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97" w:rsidRPr="00B61897" w:rsidRDefault="00B61897" w:rsidP="00B61897">
      <w:r w:rsidRPr="00B61897">
        <w:t>The Allowance Allocation function in Direct Input (DI) allows you to allocate only 10 types of allowances mentioned in the first screen shot below, such as office at home or additional d</w:t>
      </w:r>
      <w:r w:rsidR="00CE2039">
        <w:t>uties allowances</w:t>
      </w:r>
      <w:r w:rsidRPr="00B61897">
        <w:t>.</w:t>
      </w:r>
    </w:p>
    <w:p w:rsidR="00B61897" w:rsidRPr="00B61897" w:rsidRDefault="00B61897" w:rsidP="00291339">
      <w:pPr>
        <w:pStyle w:val="Callout"/>
        <w:pBdr>
          <w:top w:val="none" w:sz="0" w:space="0" w:color="auto"/>
          <w:left w:val="none" w:sz="0" w:space="0" w:color="auto"/>
          <w:bottom w:val="none" w:sz="0" w:space="0" w:color="auto"/>
          <w:right w:val="none" w:sz="0" w:space="0" w:color="auto"/>
        </w:pBdr>
      </w:pPr>
      <w:r w:rsidRPr="00B61897">
        <w:rPr>
          <w:b/>
        </w:rPr>
        <w:t>Note:</w:t>
      </w:r>
      <w:r w:rsidRPr="00B61897">
        <w:t xml:space="preserve"> Allowances entered through DI can be amended through DI again. For Allowances which are not in the list bel</w:t>
      </w:r>
      <w:r w:rsidR="00AC18B2">
        <w:t xml:space="preserve">ow please contact your local </w:t>
      </w:r>
      <w:r w:rsidRPr="00B61897">
        <w:t>People team</w:t>
      </w:r>
      <w:r w:rsidR="00AC18B2">
        <w:t>s</w:t>
      </w:r>
      <w:r w:rsidRPr="00B61897">
        <w:t xml:space="preserve"> for any amendments.</w:t>
      </w:r>
    </w:p>
    <w:p w:rsidR="00B61897" w:rsidRDefault="00B61897" w:rsidP="00291339">
      <w:pPr>
        <w:pStyle w:val="Heading1"/>
      </w:pPr>
      <w:r w:rsidRPr="00B61897">
        <w:t>Adding an Allowance Allocation</w:t>
      </w:r>
    </w:p>
    <w:tbl>
      <w:tblPr>
        <w:tblStyle w:val="TableGrid"/>
        <w:tblW w:w="0" w:type="auto"/>
        <w:tblLook w:val="04A0" w:firstRow="1" w:lastRow="0" w:firstColumn="1" w:lastColumn="0" w:noHBand="0" w:noVBand="1"/>
      </w:tblPr>
      <w:tblGrid>
        <w:gridCol w:w="3783"/>
        <w:gridCol w:w="6071"/>
      </w:tblGrid>
      <w:tr w:rsidR="00291339" w:rsidTr="00CB3968">
        <w:tc>
          <w:tcPr>
            <w:tcW w:w="3783" w:type="dxa"/>
            <w:vAlign w:val="center"/>
          </w:tcPr>
          <w:p w:rsidR="00291339" w:rsidRPr="0038711D" w:rsidRDefault="00291339" w:rsidP="00CB3968">
            <w:pPr>
              <w:pStyle w:val="ListParagraph"/>
              <w:numPr>
                <w:ilvl w:val="0"/>
                <w:numId w:val="26"/>
              </w:numPr>
              <w:spacing w:before="120" w:after="120" w:line="240" w:lineRule="auto"/>
              <w:ind w:left="357" w:hanging="357"/>
              <w:contextualSpacing w:val="0"/>
            </w:pPr>
            <w:r w:rsidRPr="0038711D">
              <w:t>Log onto DI.</w:t>
            </w:r>
          </w:p>
          <w:p w:rsidR="00291339" w:rsidRPr="0038711D" w:rsidRDefault="00291339" w:rsidP="00CB3968">
            <w:pPr>
              <w:pStyle w:val="ListParagraph"/>
              <w:numPr>
                <w:ilvl w:val="0"/>
                <w:numId w:val="26"/>
              </w:numPr>
              <w:spacing w:before="120" w:after="120" w:line="240" w:lineRule="auto"/>
              <w:ind w:left="357" w:hanging="357"/>
              <w:contextualSpacing w:val="0"/>
            </w:pPr>
            <w:r>
              <w:t xml:space="preserve">Open the </w:t>
            </w:r>
            <w:r w:rsidRPr="0038711D">
              <w:rPr>
                <w:b/>
              </w:rPr>
              <w:t>Fast Path</w:t>
            </w:r>
            <w:r w:rsidRPr="0038711D">
              <w:t xml:space="preserve"> </w:t>
            </w:r>
            <w:r>
              <w:t>folder</w:t>
            </w:r>
            <w:r w:rsidRPr="0038711D">
              <w:t>.</w:t>
            </w:r>
          </w:p>
          <w:p w:rsidR="00291339" w:rsidRDefault="00291339" w:rsidP="00291339">
            <w:pPr>
              <w:pStyle w:val="ListParagraph"/>
              <w:numPr>
                <w:ilvl w:val="0"/>
                <w:numId w:val="26"/>
              </w:numPr>
              <w:spacing w:before="120" w:after="120" w:line="240" w:lineRule="auto"/>
              <w:ind w:left="357" w:hanging="357"/>
              <w:contextualSpacing w:val="0"/>
            </w:pPr>
            <w:r>
              <w:t>Click on</w:t>
            </w:r>
            <w:r w:rsidRPr="0038711D">
              <w:t xml:space="preserve"> </w:t>
            </w:r>
            <w:r>
              <w:rPr>
                <w:b/>
              </w:rPr>
              <w:t>Allowance Allocation</w:t>
            </w:r>
            <w:r w:rsidRPr="0038711D">
              <w:t xml:space="preserve"> from the available list of actions.</w:t>
            </w:r>
          </w:p>
        </w:tc>
        <w:tc>
          <w:tcPr>
            <w:tcW w:w="6071" w:type="dxa"/>
            <w:vAlign w:val="center"/>
          </w:tcPr>
          <w:p w:rsidR="00291339" w:rsidRDefault="007D1C0B" w:rsidP="00CB3968">
            <w:pPr>
              <w:jc w:val="center"/>
            </w:pPr>
            <w:r>
              <w:rPr>
                <w:noProof/>
              </w:rPr>
              <w:drawing>
                <wp:inline distT="0" distB="0" distL="0" distR="0" wp14:anchorId="760B7ED9" wp14:editId="320E4EDB">
                  <wp:extent cx="1980953" cy="2619048"/>
                  <wp:effectExtent l="19050" t="19050" r="1968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80953" cy="2619048"/>
                          </a:xfrm>
                          <a:prstGeom prst="rect">
                            <a:avLst/>
                          </a:prstGeom>
                          <a:ln>
                            <a:solidFill>
                              <a:schemeClr val="accent1"/>
                            </a:solidFill>
                          </a:ln>
                        </pic:spPr>
                      </pic:pic>
                    </a:graphicData>
                  </a:graphic>
                </wp:inline>
              </w:drawing>
            </w:r>
          </w:p>
        </w:tc>
      </w:tr>
      <w:tr w:rsidR="00291339" w:rsidTr="00CB3968">
        <w:tc>
          <w:tcPr>
            <w:tcW w:w="9854" w:type="dxa"/>
            <w:gridSpan w:val="2"/>
            <w:tcBorders>
              <w:bottom w:val="nil"/>
            </w:tcBorders>
            <w:vAlign w:val="center"/>
          </w:tcPr>
          <w:p w:rsidR="00291339" w:rsidRDefault="007D1C0B" w:rsidP="00CB3968">
            <w:pPr>
              <w:jc w:val="center"/>
              <w:rPr>
                <w:noProof/>
              </w:rPr>
            </w:pPr>
            <w:r>
              <w:rPr>
                <w:noProof/>
              </w:rPr>
              <w:drawing>
                <wp:inline distT="0" distB="0" distL="0" distR="0" wp14:anchorId="67B2B51D" wp14:editId="4DDB17DD">
                  <wp:extent cx="5618510" cy="1053414"/>
                  <wp:effectExtent l="0" t="0" r="0" b="0"/>
                  <wp:docPr id="9" name="Picture 9" descr="C:\Users\JULIA~1.CHR\AppData\Local\Temp\SNAGHTML39ab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1.CHR\AppData\Local\Temp\SNAGHTML39ab8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0368" cy="1055637"/>
                          </a:xfrm>
                          <a:prstGeom prst="rect">
                            <a:avLst/>
                          </a:prstGeom>
                          <a:noFill/>
                          <a:ln>
                            <a:noFill/>
                          </a:ln>
                        </pic:spPr>
                      </pic:pic>
                    </a:graphicData>
                  </a:graphic>
                </wp:inline>
              </w:drawing>
            </w:r>
          </w:p>
        </w:tc>
      </w:tr>
      <w:tr w:rsidR="00291339" w:rsidTr="00CB3968">
        <w:tc>
          <w:tcPr>
            <w:tcW w:w="9854" w:type="dxa"/>
            <w:gridSpan w:val="2"/>
            <w:tcBorders>
              <w:top w:val="nil"/>
            </w:tcBorders>
            <w:vAlign w:val="center"/>
          </w:tcPr>
          <w:p w:rsidR="00291339" w:rsidRDefault="00291339" w:rsidP="00CB3968">
            <w:pPr>
              <w:pStyle w:val="ListParagraph"/>
              <w:numPr>
                <w:ilvl w:val="0"/>
                <w:numId w:val="27"/>
              </w:numPr>
              <w:rPr>
                <w:noProof/>
              </w:rPr>
            </w:pPr>
            <w:r>
              <w:rPr>
                <w:noProof/>
              </w:rPr>
              <w:t xml:space="preserve">Either search for an employee using the search field, click on My List and select an employee or, if you line manage an employee, they will visible in the lower part of the screen </w:t>
            </w:r>
          </w:p>
          <w:p w:rsidR="00291339" w:rsidRDefault="00291339" w:rsidP="00CB3968">
            <w:pPr>
              <w:pStyle w:val="ListParagraph"/>
              <w:numPr>
                <w:ilvl w:val="0"/>
                <w:numId w:val="27"/>
              </w:numPr>
              <w:rPr>
                <w:noProof/>
              </w:rPr>
            </w:pPr>
            <w:r>
              <w:rPr>
                <w:noProof/>
              </w:rPr>
              <w:t xml:space="preserve">Once you have located the employee, click on the </w:t>
            </w:r>
            <w:r w:rsidRPr="00F365A8">
              <w:rPr>
                <w:b/>
                <w:noProof/>
              </w:rPr>
              <w:t>Action button</w:t>
            </w:r>
            <w:r>
              <w:rPr>
                <w:noProof/>
              </w:rPr>
              <w:t xml:space="preserve"> </w:t>
            </w:r>
            <w:r w:rsidRPr="005C4465">
              <w:rPr>
                <w:noProof/>
                <w:position w:val="-6"/>
              </w:rPr>
              <w:drawing>
                <wp:inline distT="0" distB="0" distL="0" distR="0" wp14:anchorId="7FFA54C5" wp14:editId="41930C51">
                  <wp:extent cx="166370" cy="166370"/>
                  <wp:effectExtent l="0" t="0" r="5080" b="5080"/>
                  <wp:docPr id="14" name="Picture 14" descr="ac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noProof/>
              </w:rPr>
              <w:t>.</w:t>
            </w:r>
          </w:p>
        </w:tc>
      </w:tr>
    </w:tbl>
    <w:p w:rsidR="00B61897" w:rsidRPr="00B61897" w:rsidRDefault="007D1C0B" w:rsidP="00B61897">
      <w:pPr>
        <w:ind w:left="360"/>
      </w:pPr>
      <w:r>
        <w:rPr>
          <w:noProof/>
        </w:rPr>
        <w:lastRenderedPageBreak/>
        <w:drawing>
          <wp:inline distT="0" distB="0" distL="0" distR="0" wp14:anchorId="4750853B" wp14:editId="135D09E1">
            <wp:extent cx="5943600" cy="2126615"/>
            <wp:effectExtent l="19050" t="19050" r="19050" b="260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126615"/>
                    </a:xfrm>
                    <a:prstGeom prst="rect">
                      <a:avLst/>
                    </a:prstGeom>
                    <a:ln>
                      <a:solidFill>
                        <a:schemeClr val="accent1"/>
                      </a:solidFill>
                    </a:ln>
                  </pic:spPr>
                </pic:pic>
              </a:graphicData>
            </a:graphic>
          </wp:inline>
        </w:drawing>
      </w:r>
    </w:p>
    <w:p w:rsidR="00B61897" w:rsidRPr="00B61897" w:rsidRDefault="00B61897" w:rsidP="00291339">
      <w:pPr>
        <w:pStyle w:val="Callout"/>
        <w:pBdr>
          <w:top w:val="none" w:sz="0" w:space="0" w:color="auto"/>
          <w:left w:val="none" w:sz="0" w:space="0" w:color="auto"/>
          <w:bottom w:val="none" w:sz="0" w:space="0" w:color="auto"/>
          <w:right w:val="none" w:sz="0" w:space="0" w:color="auto"/>
        </w:pBdr>
      </w:pPr>
      <w:r w:rsidRPr="00B61897">
        <w:rPr>
          <w:b/>
        </w:rPr>
        <w:t>Note:</w:t>
      </w:r>
      <w:r w:rsidRPr="00B61897">
        <w:t xml:space="preserve"> Some of the allocations are recurring and some are non-recurring (i.e. one-off payments), as indicated in the </w:t>
      </w:r>
      <w:r w:rsidRPr="00B61897">
        <w:rPr>
          <w:b/>
        </w:rPr>
        <w:t>Frequency</w:t>
      </w:r>
      <w:r w:rsidRPr="00B61897">
        <w:t xml:space="preserve"> column. The </w:t>
      </w:r>
      <w:r w:rsidRPr="00B61897">
        <w:rPr>
          <w:b/>
        </w:rPr>
        <w:t>Status</w:t>
      </w:r>
      <w:r w:rsidRPr="00B61897">
        <w:t xml:space="preserve"> column shows the status of any existing allowances of that type that have been entered via DI. You can only add allowances if the Status column is blank.</w:t>
      </w:r>
    </w:p>
    <w:p w:rsidR="00B61897" w:rsidRPr="00B61897" w:rsidRDefault="00B61897" w:rsidP="00291339">
      <w:pPr>
        <w:pStyle w:val="Callout"/>
        <w:pBdr>
          <w:top w:val="none" w:sz="0" w:space="0" w:color="auto"/>
          <w:left w:val="none" w:sz="0" w:space="0" w:color="auto"/>
          <w:bottom w:val="none" w:sz="0" w:space="0" w:color="auto"/>
          <w:right w:val="none" w:sz="0" w:space="0" w:color="auto"/>
        </w:pBdr>
      </w:pPr>
      <w:r w:rsidRPr="00B61897">
        <w:t>The Status column only shows those allowances entered via DI. If any allowances have been entered by the People section they will only show up via the View History button, so you must also check these as detailed below.</w:t>
      </w:r>
    </w:p>
    <w:p w:rsidR="00B61897" w:rsidRPr="00B61897" w:rsidRDefault="00B61897" w:rsidP="00291339">
      <w:pPr>
        <w:pStyle w:val="ListParagraph"/>
        <w:numPr>
          <w:ilvl w:val="0"/>
          <w:numId w:val="28"/>
        </w:numPr>
      </w:pPr>
      <w:r w:rsidRPr="00B61897">
        <w:t xml:space="preserve">Click on the </w:t>
      </w:r>
      <w:r w:rsidRPr="00291339">
        <w:rPr>
          <w:b/>
        </w:rPr>
        <w:t>View History</w:t>
      </w:r>
      <w:r w:rsidRPr="00B61897">
        <w:t xml:space="preserve"> button.</w:t>
      </w:r>
    </w:p>
    <w:p w:rsidR="00B61897" w:rsidRPr="00B61897" w:rsidRDefault="00DD7872" w:rsidP="00B61897">
      <w:r>
        <w:rPr>
          <w:noProof/>
        </w:rPr>
        <w:drawing>
          <wp:inline distT="0" distB="0" distL="0" distR="0" wp14:anchorId="4DEBDDAE" wp14:editId="70CED882">
            <wp:extent cx="5943600" cy="2248535"/>
            <wp:effectExtent l="19050" t="19050" r="19050"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248535"/>
                    </a:xfrm>
                    <a:prstGeom prst="rect">
                      <a:avLst/>
                    </a:prstGeom>
                    <a:ln>
                      <a:solidFill>
                        <a:schemeClr val="accent1"/>
                      </a:solidFill>
                    </a:ln>
                  </pic:spPr>
                </pic:pic>
              </a:graphicData>
            </a:graphic>
          </wp:inline>
        </w:drawing>
      </w:r>
    </w:p>
    <w:p w:rsidR="00DD7872" w:rsidRDefault="00B61897" w:rsidP="00DD7872">
      <w:pPr>
        <w:pStyle w:val="ListParagraph"/>
        <w:numPr>
          <w:ilvl w:val="0"/>
          <w:numId w:val="29"/>
        </w:numPr>
        <w:spacing w:before="120" w:after="120" w:line="240" w:lineRule="auto"/>
        <w:ind w:left="357" w:hanging="357"/>
        <w:contextualSpacing w:val="0"/>
      </w:pPr>
      <w:r w:rsidRPr="00B61897">
        <w:t xml:space="preserve">Check whether the allowance type you wish to edit has already been allocated </w:t>
      </w:r>
    </w:p>
    <w:p w:rsidR="00B61897" w:rsidRPr="00B61897" w:rsidRDefault="00B61897" w:rsidP="00DD7872">
      <w:pPr>
        <w:spacing w:before="120" w:after="120" w:line="240" w:lineRule="auto"/>
      </w:pPr>
      <w:r w:rsidRPr="00DD7872">
        <w:rPr>
          <w:b/>
        </w:rPr>
        <w:t>Note:</w:t>
      </w:r>
      <w:r w:rsidRPr="00B61897">
        <w:t xml:space="preserve"> If the allowance you wish to allocate is already allocated, contact your local People team.</w:t>
      </w:r>
    </w:p>
    <w:p w:rsidR="00B61897" w:rsidRPr="00B61897" w:rsidRDefault="00B61897" w:rsidP="00291339">
      <w:pPr>
        <w:pStyle w:val="ListParagraph"/>
        <w:numPr>
          <w:ilvl w:val="0"/>
          <w:numId w:val="29"/>
        </w:numPr>
        <w:spacing w:before="120" w:after="120" w:line="240" w:lineRule="auto"/>
        <w:ind w:left="357" w:hanging="357"/>
        <w:contextualSpacing w:val="0"/>
      </w:pPr>
      <w:r w:rsidRPr="00B61897">
        <w:t xml:space="preserve">Click on the </w:t>
      </w:r>
      <w:r w:rsidRPr="00B61897">
        <w:rPr>
          <w:b/>
        </w:rPr>
        <w:t xml:space="preserve">Return to </w:t>
      </w:r>
      <w:r w:rsidR="00145F78">
        <w:rPr>
          <w:b/>
        </w:rPr>
        <w:t>Allowance</w:t>
      </w:r>
      <w:r w:rsidRPr="00B61897">
        <w:rPr>
          <w:b/>
        </w:rPr>
        <w:t xml:space="preserve"> Selection</w:t>
      </w:r>
      <w:r w:rsidRPr="00B61897">
        <w:t xml:space="preserve"> link to return you to the previous screen.</w:t>
      </w:r>
    </w:p>
    <w:p w:rsidR="00B61897" w:rsidRPr="00B61897" w:rsidRDefault="00B61897" w:rsidP="00291339">
      <w:pPr>
        <w:pStyle w:val="ListParagraph"/>
        <w:numPr>
          <w:ilvl w:val="0"/>
          <w:numId w:val="29"/>
        </w:numPr>
        <w:spacing w:before="120" w:after="120" w:line="240" w:lineRule="auto"/>
        <w:ind w:left="357" w:hanging="357"/>
        <w:contextualSpacing w:val="0"/>
      </w:pPr>
      <w:r w:rsidRPr="00B61897">
        <w:t xml:space="preserve">Providing that the allowance </w:t>
      </w:r>
      <w:r w:rsidR="00CE2039">
        <w:t>to be</w:t>
      </w:r>
      <w:r w:rsidRPr="00B61897">
        <w:t xml:space="preserve"> allocate</w:t>
      </w:r>
      <w:r w:rsidR="00CE2039">
        <w:t>d</w:t>
      </w:r>
      <w:r w:rsidRPr="00B61897">
        <w:t xml:space="preserve"> has a blank in the Status column and does not appear in the history screen, you can continue to allocate it.</w:t>
      </w:r>
    </w:p>
    <w:p w:rsidR="00B61897" w:rsidRPr="00B61897" w:rsidRDefault="00B61897" w:rsidP="00291339">
      <w:pPr>
        <w:pStyle w:val="ListParagraph"/>
        <w:numPr>
          <w:ilvl w:val="0"/>
          <w:numId w:val="29"/>
        </w:numPr>
        <w:spacing w:before="120" w:after="120" w:line="240" w:lineRule="auto"/>
        <w:ind w:left="357" w:hanging="357"/>
        <w:contextualSpacing w:val="0"/>
      </w:pPr>
      <w:r w:rsidRPr="00B61897">
        <w:t>Select the allowance type that you wish to allocate.</w:t>
      </w:r>
    </w:p>
    <w:p w:rsidR="00B61897" w:rsidRPr="00B61897" w:rsidRDefault="00B61897" w:rsidP="00291339">
      <w:pPr>
        <w:pStyle w:val="ListParagraph"/>
        <w:numPr>
          <w:ilvl w:val="0"/>
          <w:numId w:val="29"/>
        </w:numPr>
        <w:spacing w:before="120" w:after="120" w:line="240" w:lineRule="auto"/>
        <w:ind w:left="357" w:hanging="357"/>
        <w:contextualSpacing w:val="0"/>
      </w:pPr>
      <w:r w:rsidRPr="00B61897">
        <w:t xml:space="preserve">Click on the </w:t>
      </w:r>
      <w:r w:rsidRPr="00B61897">
        <w:rPr>
          <w:b/>
        </w:rPr>
        <w:t>Next</w:t>
      </w:r>
      <w:r w:rsidRPr="00B61897">
        <w:t xml:space="preserve"> button.</w:t>
      </w:r>
    </w:p>
    <w:p w:rsidR="00B61897" w:rsidRPr="00B61897" w:rsidRDefault="00DD7872" w:rsidP="00B61897">
      <w:r>
        <w:rPr>
          <w:noProof/>
        </w:rPr>
        <w:lastRenderedPageBreak/>
        <w:drawing>
          <wp:inline distT="0" distB="0" distL="0" distR="0" wp14:anchorId="6C1F82E3" wp14:editId="19597104">
            <wp:extent cx="5943600" cy="1962150"/>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962150"/>
                    </a:xfrm>
                    <a:prstGeom prst="rect">
                      <a:avLst/>
                    </a:prstGeom>
                    <a:ln>
                      <a:solidFill>
                        <a:schemeClr val="accent1"/>
                      </a:solidFill>
                    </a:ln>
                  </pic:spPr>
                </pic:pic>
              </a:graphicData>
            </a:graphic>
          </wp:inline>
        </w:drawing>
      </w:r>
    </w:p>
    <w:p w:rsidR="00B61897" w:rsidRPr="00B61897" w:rsidRDefault="00B61897" w:rsidP="00291339">
      <w:pPr>
        <w:pStyle w:val="ListParagraph"/>
        <w:numPr>
          <w:ilvl w:val="0"/>
          <w:numId w:val="29"/>
        </w:numPr>
        <w:spacing w:before="120" w:after="120" w:line="240" w:lineRule="auto"/>
        <w:ind w:left="357" w:hanging="357"/>
        <w:contextualSpacing w:val="0"/>
      </w:pPr>
      <w:r w:rsidRPr="00B61897">
        <w:t xml:space="preserve">Enter the amount of the allowance in the </w:t>
      </w:r>
      <w:r w:rsidR="00291339">
        <w:rPr>
          <w:b/>
        </w:rPr>
        <w:t>A</w:t>
      </w:r>
      <w:r w:rsidRPr="00291339">
        <w:rPr>
          <w:b/>
        </w:rPr>
        <w:t>mount</w:t>
      </w:r>
      <w:r w:rsidRPr="00B61897">
        <w:t xml:space="preserve"> field.</w:t>
      </w:r>
    </w:p>
    <w:p w:rsidR="00B61897" w:rsidRPr="00B61897" w:rsidRDefault="00B61897" w:rsidP="00291339">
      <w:pPr>
        <w:pStyle w:val="Callout"/>
        <w:pBdr>
          <w:top w:val="none" w:sz="0" w:space="0" w:color="auto"/>
          <w:left w:val="none" w:sz="0" w:space="0" w:color="auto"/>
          <w:bottom w:val="none" w:sz="0" w:space="0" w:color="auto"/>
          <w:right w:val="none" w:sz="0" w:space="0" w:color="auto"/>
        </w:pBdr>
      </w:pPr>
      <w:r w:rsidRPr="00B61897">
        <w:rPr>
          <w:b/>
        </w:rPr>
        <w:t>Note:</w:t>
      </w:r>
      <w:r w:rsidRPr="00B61897">
        <w:t xml:space="preserve"> for recurring allocations, this figure should be the </w:t>
      </w:r>
      <w:r w:rsidRPr="00B61897">
        <w:rPr>
          <w:b/>
        </w:rPr>
        <w:t>Annual Full Time Equivalent</w:t>
      </w:r>
      <w:r w:rsidRPr="00B61897">
        <w:t xml:space="preserve"> amount (i.e. 12 times the monthly amount for a full time worker) even if the allocation is for less than a year or the person is actually part time. The system will work out the correct amount for the time period and number of hours actually worked.</w:t>
      </w:r>
    </w:p>
    <w:p w:rsidR="00B61897" w:rsidRPr="00B61897" w:rsidRDefault="00B61897" w:rsidP="00291339">
      <w:pPr>
        <w:pStyle w:val="Callout"/>
        <w:pBdr>
          <w:top w:val="none" w:sz="0" w:space="0" w:color="auto"/>
          <w:left w:val="none" w:sz="0" w:space="0" w:color="auto"/>
          <w:bottom w:val="none" w:sz="0" w:space="0" w:color="auto"/>
          <w:right w:val="none" w:sz="0" w:space="0" w:color="auto"/>
        </w:pBdr>
      </w:pPr>
      <w:r w:rsidRPr="00B61897">
        <w:t>For example, if you are entering an allocation of £10 per month for someone that works 1 day per week, you would need to enter £600 in the Amount field (£10 per month x 12 months x 5 days). The system will then pro-rata this amount according to the hours worked and the duration of the allocation.</w:t>
      </w:r>
    </w:p>
    <w:p w:rsidR="00B61897" w:rsidRPr="00B61897" w:rsidRDefault="00B61897" w:rsidP="00291339">
      <w:pPr>
        <w:pStyle w:val="ListParagraph"/>
        <w:numPr>
          <w:ilvl w:val="0"/>
          <w:numId w:val="29"/>
        </w:numPr>
        <w:spacing w:before="120" w:after="120" w:line="240" w:lineRule="auto"/>
        <w:ind w:left="357" w:hanging="357"/>
        <w:contextualSpacing w:val="0"/>
      </w:pPr>
      <w:r w:rsidRPr="00B61897">
        <w:t xml:space="preserve">Enter the start date for the allowance in the </w:t>
      </w:r>
      <w:r w:rsidRPr="00B61897">
        <w:rPr>
          <w:b/>
        </w:rPr>
        <w:t>Allowance Start Date</w:t>
      </w:r>
      <w:r w:rsidRPr="00B61897">
        <w:t xml:space="preserve"> field. </w:t>
      </w:r>
    </w:p>
    <w:p w:rsidR="00B61897" w:rsidRPr="00B61897" w:rsidRDefault="00B61897" w:rsidP="00291339">
      <w:pPr>
        <w:pStyle w:val="ListParagraph"/>
        <w:numPr>
          <w:ilvl w:val="0"/>
          <w:numId w:val="29"/>
        </w:numPr>
        <w:spacing w:before="120" w:after="120" w:line="240" w:lineRule="auto"/>
        <w:ind w:left="357" w:hanging="357"/>
        <w:contextualSpacing w:val="0"/>
      </w:pPr>
      <w:r w:rsidRPr="00B61897">
        <w:t xml:space="preserve">If the allowance is for a specific period of time, enter the end date in the </w:t>
      </w:r>
      <w:r w:rsidRPr="00B61897">
        <w:rPr>
          <w:b/>
        </w:rPr>
        <w:t>Allowance End Date</w:t>
      </w:r>
      <w:r w:rsidRPr="00B61897">
        <w:t xml:space="preserve"> field.</w:t>
      </w:r>
    </w:p>
    <w:p w:rsidR="00B61897" w:rsidRPr="00B61897" w:rsidRDefault="00B61897" w:rsidP="00291339">
      <w:pPr>
        <w:pStyle w:val="ListParagraph"/>
        <w:numPr>
          <w:ilvl w:val="0"/>
          <w:numId w:val="29"/>
        </w:numPr>
        <w:spacing w:before="120" w:after="120" w:line="240" w:lineRule="auto"/>
        <w:ind w:left="357" w:hanging="357"/>
        <w:contextualSpacing w:val="0"/>
      </w:pPr>
      <w:r w:rsidRPr="00B61897">
        <w:t xml:space="preserve">Describe the justification for the allowance in the </w:t>
      </w:r>
      <w:r w:rsidRPr="00B61897">
        <w:rPr>
          <w:b/>
        </w:rPr>
        <w:t>Justification</w:t>
      </w:r>
      <w:r w:rsidRPr="00B61897">
        <w:t xml:space="preserve"> text field.</w:t>
      </w:r>
    </w:p>
    <w:p w:rsidR="00B61897" w:rsidRPr="00B61897" w:rsidRDefault="00B61897" w:rsidP="00B61897">
      <w:pPr>
        <w:pStyle w:val="Callout"/>
      </w:pPr>
      <w:r w:rsidRPr="00B61897">
        <w:rPr>
          <w:b/>
        </w:rPr>
        <w:t>Note:</w:t>
      </w:r>
      <w:r w:rsidRPr="00B61897">
        <w:t xml:space="preserve"> At this point, if you are allocating more than one allowance to this individual, you can click on the </w:t>
      </w:r>
      <w:r w:rsidRPr="00B61897">
        <w:rPr>
          <w:b/>
        </w:rPr>
        <w:t xml:space="preserve">Add </w:t>
      </w:r>
      <w:proofErr w:type="gramStart"/>
      <w:r w:rsidRPr="00B61897">
        <w:rPr>
          <w:b/>
        </w:rPr>
        <w:t>Another</w:t>
      </w:r>
      <w:proofErr w:type="gramEnd"/>
      <w:r w:rsidRPr="00B61897">
        <w:rPr>
          <w:b/>
        </w:rPr>
        <w:t xml:space="preserve"> Type</w:t>
      </w:r>
      <w:r w:rsidRPr="00B61897">
        <w:t xml:space="preserve"> button.</w:t>
      </w:r>
    </w:p>
    <w:p w:rsidR="00B61897" w:rsidRPr="00B61897" w:rsidRDefault="00B61897" w:rsidP="00291339">
      <w:pPr>
        <w:pStyle w:val="ListParagraph"/>
        <w:numPr>
          <w:ilvl w:val="0"/>
          <w:numId w:val="29"/>
        </w:numPr>
        <w:spacing w:before="120" w:after="120" w:line="240" w:lineRule="auto"/>
        <w:ind w:left="357" w:hanging="357"/>
        <w:contextualSpacing w:val="0"/>
      </w:pPr>
      <w:r w:rsidRPr="00B61897">
        <w:t xml:space="preserve">Click on the </w:t>
      </w:r>
      <w:r w:rsidRPr="00B61897">
        <w:rPr>
          <w:b/>
        </w:rPr>
        <w:t>Next</w:t>
      </w:r>
      <w:r w:rsidRPr="00B61897">
        <w:t xml:space="preserve"> button.</w:t>
      </w:r>
    </w:p>
    <w:p w:rsidR="00B61897" w:rsidRPr="00B61897" w:rsidRDefault="00DD7872" w:rsidP="00B61897">
      <w:bookmarkStart w:id="0" w:name="_GoBack"/>
      <w:r>
        <w:rPr>
          <w:noProof/>
        </w:rPr>
        <w:drawing>
          <wp:inline distT="0" distB="0" distL="0" distR="0" wp14:anchorId="4657B578" wp14:editId="0CA13234">
            <wp:extent cx="5943600" cy="1492250"/>
            <wp:effectExtent l="19050" t="19050" r="1905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492250"/>
                    </a:xfrm>
                    <a:prstGeom prst="rect">
                      <a:avLst/>
                    </a:prstGeom>
                    <a:ln>
                      <a:solidFill>
                        <a:schemeClr val="accent1"/>
                      </a:solidFill>
                    </a:ln>
                  </pic:spPr>
                </pic:pic>
              </a:graphicData>
            </a:graphic>
          </wp:inline>
        </w:drawing>
      </w:r>
      <w:bookmarkEnd w:id="0"/>
    </w:p>
    <w:p w:rsidR="00B61897" w:rsidRPr="00B61897" w:rsidRDefault="00B61897" w:rsidP="00291339">
      <w:pPr>
        <w:pStyle w:val="ListParagraph"/>
        <w:numPr>
          <w:ilvl w:val="0"/>
          <w:numId w:val="29"/>
        </w:numPr>
        <w:spacing w:before="120" w:after="120" w:line="240" w:lineRule="auto"/>
        <w:ind w:left="357" w:hanging="357"/>
        <w:contextualSpacing w:val="0"/>
      </w:pPr>
      <w:r w:rsidRPr="00B61897">
        <w:t xml:space="preserve">Click on the </w:t>
      </w:r>
      <w:r w:rsidRPr="00B61897">
        <w:rPr>
          <w:b/>
        </w:rPr>
        <w:t>Submit</w:t>
      </w:r>
      <w:r w:rsidRPr="00B61897">
        <w:t xml:space="preserve"> button.</w:t>
      </w:r>
    </w:p>
    <w:p w:rsidR="00B61897" w:rsidRPr="00B61897" w:rsidRDefault="00B61897" w:rsidP="00B61897">
      <w:r w:rsidRPr="00B61897">
        <w:rPr>
          <w:noProof/>
        </w:rPr>
        <w:drawing>
          <wp:inline distT="0" distB="0" distL="0" distR="0" wp14:anchorId="4A4E69AE" wp14:editId="3D39059D">
            <wp:extent cx="6118225" cy="138763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sence 5"/>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118225" cy="1387638"/>
                    </a:xfrm>
                    <a:prstGeom prst="rect">
                      <a:avLst/>
                    </a:prstGeom>
                    <a:noFill/>
                    <a:ln>
                      <a:noFill/>
                    </a:ln>
                  </pic:spPr>
                </pic:pic>
              </a:graphicData>
            </a:graphic>
          </wp:inline>
        </w:drawing>
      </w:r>
    </w:p>
    <w:p w:rsidR="00B61897" w:rsidRPr="00AC18B2" w:rsidRDefault="00B61897" w:rsidP="00291339">
      <w:pPr>
        <w:pStyle w:val="ListParagraph"/>
        <w:numPr>
          <w:ilvl w:val="0"/>
          <w:numId w:val="29"/>
        </w:numPr>
        <w:spacing w:before="120" w:after="120" w:line="240" w:lineRule="auto"/>
        <w:ind w:left="357" w:hanging="357"/>
        <w:contextualSpacing w:val="0"/>
      </w:pPr>
      <w:r w:rsidRPr="00B61897">
        <w:lastRenderedPageBreak/>
        <w:t xml:space="preserve">Click </w:t>
      </w:r>
      <w:r w:rsidR="00B11459">
        <w:rPr>
          <w:b/>
        </w:rPr>
        <w:t>Home</w:t>
      </w:r>
      <w:r w:rsidR="00CE2039">
        <w:rPr>
          <w:b/>
        </w:rPr>
        <w:t xml:space="preserve"> </w:t>
      </w:r>
      <w:r w:rsidR="00CE2039">
        <w:t>to return to the Oracle Applications Home Page.</w:t>
      </w:r>
    </w:p>
    <w:sectPr w:rsidR="00B61897" w:rsidRPr="00AC18B2" w:rsidSect="00CE2039">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851"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36" w:rsidRDefault="000F3536">
      <w:r>
        <w:separator/>
      </w:r>
    </w:p>
  </w:endnote>
  <w:endnote w:type="continuationSeparator" w:id="0">
    <w:p w:rsidR="000F3536" w:rsidRDefault="000F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97" w:rsidRDefault="00B61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CD6700" w:rsidRDefault="000F3536" w:rsidP="00530054">
    <w:pPr>
      <w:pStyle w:val="Footer"/>
    </w:pPr>
    <w:r>
      <w:fldChar w:fldCharType="begin"/>
    </w:r>
    <w:r>
      <w:instrText xml:space="preserve"> TITLE   \* MERGEFORMAT </w:instrText>
    </w:r>
    <w:r>
      <w:fldChar w:fldCharType="separate"/>
    </w:r>
    <w:r w:rsidR="00FE3B11">
      <w:t>Adding an Allowance Allocation</w:t>
    </w:r>
    <w:r>
      <w:fldChar w:fldCharType="end"/>
    </w:r>
    <w:r w:rsidR="00C75607" w:rsidRPr="00CD6700">
      <w:tab/>
    </w:r>
    <w:r w:rsidR="00B61897">
      <w:tab/>
    </w:r>
    <w:r w:rsidR="00C75607" w:rsidRPr="00CD6700">
      <w:t xml:space="preserve">Page </w:t>
    </w:r>
    <w:r w:rsidR="00C75607" w:rsidRPr="00CD6700">
      <w:fldChar w:fldCharType="begin"/>
    </w:r>
    <w:r w:rsidR="00C75607" w:rsidRPr="00CD6700">
      <w:instrText xml:space="preserve"> PAGE </w:instrText>
    </w:r>
    <w:r w:rsidR="00C75607" w:rsidRPr="00CD6700">
      <w:fldChar w:fldCharType="separate"/>
    </w:r>
    <w:r w:rsidR="00DD7872">
      <w:rPr>
        <w:noProof/>
      </w:rPr>
      <w:t>3</w:t>
    </w:r>
    <w:r w:rsidR="00C75607" w:rsidRPr="00CD6700">
      <w:fldChar w:fldCharType="end"/>
    </w:r>
    <w:r w:rsidR="00C75607" w:rsidRPr="00CD6700">
      <w:t xml:space="preserve"> of </w:t>
    </w:r>
    <w:r w:rsidR="00FE3B11">
      <w:fldChar w:fldCharType="begin"/>
    </w:r>
    <w:r w:rsidR="00FE3B11">
      <w:instrText xml:space="preserve"> NUMPAGES </w:instrText>
    </w:r>
    <w:r w:rsidR="00FE3B11">
      <w:fldChar w:fldCharType="separate"/>
    </w:r>
    <w:r w:rsidR="00DD7872">
      <w:rPr>
        <w:noProof/>
      </w:rPr>
      <w:t>4</w:t>
    </w:r>
    <w:r w:rsidR="00FE3B1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530054" w:rsidRDefault="00C75607" w:rsidP="00530054">
    <w:pPr>
      <w:pStyle w:val="Footer"/>
    </w:pPr>
    <w:r w:rsidRPr="00530054">
      <w:t>IS L&amp;D</w:t>
    </w:r>
    <w:r w:rsidRPr="00530054">
      <w:tab/>
    </w:r>
    <w:r w:rsidR="000F3536">
      <w:fldChar w:fldCharType="begin"/>
    </w:r>
    <w:r w:rsidR="000F3536">
      <w:instrText xml:space="preserve"> TITLE   \* MERGEFORMAT </w:instrText>
    </w:r>
    <w:r w:rsidR="000F3536">
      <w:fldChar w:fldCharType="separate"/>
    </w:r>
    <w:r w:rsidR="00FE3B11">
      <w:t>Adding an Allowance Allocation</w:t>
    </w:r>
    <w:r w:rsidR="000F3536">
      <w:fldChar w:fldCharType="end"/>
    </w:r>
    <w:r w:rsidRPr="00530054">
      <w:tab/>
    </w:r>
    <w:r w:rsidR="00B61897">
      <w:t>November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36" w:rsidRDefault="000F3536">
      <w:r>
        <w:separator/>
      </w:r>
    </w:p>
  </w:footnote>
  <w:footnote w:type="continuationSeparator" w:id="0">
    <w:p w:rsidR="000F3536" w:rsidRDefault="000F3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97" w:rsidRDefault="00B61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CD6700" w:rsidRDefault="00C75607" w:rsidP="00530054">
    <w:pPr>
      <w:pStyle w:val="Header"/>
    </w:pPr>
    <w:r w:rsidRPr="00CD6700">
      <w:t>IS L&amp;D</w:t>
    </w:r>
    <w:r w:rsidRPr="00CD6700">
      <w:tab/>
    </w:r>
    <w:r w:rsidR="000F3536">
      <w:fldChar w:fldCharType="begin"/>
    </w:r>
    <w:r w:rsidR="000F3536">
      <w:instrText xml:space="preserve"> SUBJECT   \* MERGEFORMAT </w:instrText>
    </w:r>
    <w:r w:rsidR="000F3536">
      <w:fldChar w:fldCharType="separate"/>
    </w:r>
    <w:r w:rsidR="00FE3B11">
      <w:t>Oracle R12 Direct Input</w:t>
    </w:r>
    <w:r w:rsidR="000F353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530054" w:rsidRDefault="000F3536" w:rsidP="00530054">
    <w:pPr>
      <w:pStyle w:val="LargeHeading"/>
    </w:pPr>
    <w:r>
      <w:fldChar w:fldCharType="begin"/>
    </w:r>
    <w:r>
      <w:instrText xml:space="preserve"> SUBJECT   \* MERGEFORMAT </w:instrText>
    </w:r>
    <w:r>
      <w:fldChar w:fldCharType="separate"/>
    </w:r>
    <w:r w:rsidR="00FE3B11">
      <w:t>Oracle R12 Direct Input</w:t>
    </w:r>
    <w:r>
      <w:fldChar w:fldCharType="end"/>
    </w:r>
  </w:p>
  <w:p w:rsidR="00F475DE" w:rsidRPr="00530054" w:rsidRDefault="000F3536" w:rsidP="00530054">
    <w:pPr>
      <w:pStyle w:val="XLargeHeading"/>
    </w:pPr>
    <w:r>
      <w:fldChar w:fldCharType="begin"/>
    </w:r>
    <w:r>
      <w:instrText xml:space="preserve"> TITLE   \* MERGEFORMAT </w:instrText>
    </w:r>
    <w:r>
      <w:fldChar w:fldCharType="separate"/>
    </w:r>
    <w:r w:rsidR="00FE3B11">
      <w:t>Adding an Allowance Allocation</w:t>
    </w:r>
    <w:r>
      <w:fldChar w:fldCharType="end"/>
    </w:r>
  </w:p>
  <w:p w:rsidR="00826C21" w:rsidRPr="00F64C1F" w:rsidRDefault="00755CCD" w:rsidP="00C34071">
    <w:pPr>
      <w:spacing w:before="120" w:after="240"/>
      <w:ind w:left="-680"/>
    </w:pPr>
    <w:r>
      <w:rPr>
        <w:noProof/>
      </w:rPr>
      <w:drawing>
        <wp:inline distT="0" distB="0" distL="0" distR="0" wp14:anchorId="6F407B8A" wp14:editId="17D058EB">
          <wp:extent cx="1852930" cy="870585"/>
          <wp:effectExtent l="0" t="0" r="0" b="5715"/>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0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103D"/>
    <w:multiLevelType w:val="hybridMultilevel"/>
    <w:tmpl w:val="50D0A68E"/>
    <w:lvl w:ilvl="0" w:tplc="2850D188">
      <w:start w:val="1"/>
      <w:numFmt w:val="bullet"/>
      <w:lvlText w:val=""/>
      <w:lvlJc w:val="left"/>
      <w:pPr>
        <w:ind w:left="360" w:hanging="360"/>
      </w:pPr>
      <w:rPr>
        <w:rFonts w:ascii="Wingdings" w:hAnsi="Wingdings" w:hint="default"/>
        <w:color w:val="99CC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0756A1"/>
    <w:multiLevelType w:val="multilevel"/>
    <w:tmpl w:val="0809001D"/>
    <w:numStyleLink w:val="GreenBullet"/>
  </w:abstractNum>
  <w:abstractNum w:abstractNumId="2">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54D3C30"/>
    <w:multiLevelType w:val="hybridMultilevel"/>
    <w:tmpl w:val="58366C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10829AC"/>
    <w:multiLevelType w:val="multilevel"/>
    <w:tmpl w:val="0809001D"/>
    <w:numStyleLink w:val="GreenBullet"/>
  </w:abstractNum>
  <w:abstractNum w:abstractNumId="8">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88176C2"/>
    <w:multiLevelType w:val="hybridMultilevel"/>
    <w:tmpl w:val="99643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AB2653"/>
    <w:multiLevelType w:val="multilevel"/>
    <w:tmpl w:val="0809001D"/>
    <w:numStyleLink w:val="GreenBullet"/>
  </w:abstractNum>
  <w:abstractNum w:abstractNumId="11">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7E443FA"/>
    <w:multiLevelType w:val="hybridMultilevel"/>
    <w:tmpl w:val="2EC47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3970A05"/>
    <w:multiLevelType w:val="hybridMultilevel"/>
    <w:tmpl w:val="12047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7E5DF5"/>
    <w:multiLevelType w:val="multilevel"/>
    <w:tmpl w:val="0809001D"/>
    <w:numStyleLink w:val="GreenBullet"/>
  </w:abstractNum>
  <w:abstractNum w:abstractNumId="16">
    <w:nsid w:val="663C5112"/>
    <w:multiLevelType w:val="multilevel"/>
    <w:tmpl w:val="0809001D"/>
    <w:numStyleLink w:val="GreenBullet"/>
  </w:abstractNum>
  <w:abstractNum w:abstractNumId="17">
    <w:nsid w:val="6A9A5FF1"/>
    <w:multiLevelType w:val="multilevel"/>
    <w:tmpl w:val="0809001D"/>
    <w:numStyleLink w:val="GreenBullet"/>
  </w:abstractNum>
  <w:abstractNum w:abstractNumId="18">
    <w:nsid w:val="6BE90E86"/>
    <w:multiLevelType w:val="hybridMultilevel"/>
    <w:tmpl w:val="A94C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21">
    <w:nsid w:val="726D19CD"/>
    <w:multiLevelType w:val="multilevel"/>
    <w:tmpl w:val="0809001D"/>
    <w:styleLink w:val="GreenBullet"/>
    <w:lvl w:ilvl="0">
      <w:start w:val="1"/>
      <w:numFmt w:val="bullet"/>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3"/>
  </w:num>
  <w:num w:numId="7">
    <w:abstractNumId w:val="20"/>
  </w:num>
  <w:num w:numId="8">
    <w:abstractNumId w:val="22"/>
  </w:num>
  <w:num w:numId="9">
    <w:abstractNumId w:val="5"/>
  </w:num>
  <w:num w:numId="10">
    <w:abstractNumId w:val="19"/>
  </w:num>
  <w:num w:numId="11">
    <w:abstractNumId w:val="2"/>
  </w:num>
  <w:num w:numId="12">
    <w:abstractNumId w:val="6"/>
  </w:num>
  <w:num w:numId="13">
    <w:abstractNumId w:val="11"/>
  </w:num>
  <w:num w:numId="14">
    <w:abstractNumId w:val="13"/>
  </w:num>
  <w:num w:numId="15">
    <w:abstractNumId w:val="13"/>
  </w:num>
  <w:num w:numId="16">
    <w:abstractNumId w:val="21"/>
  </w:num>
  <w:num w:numId="17">
    <w:abstractNumId w:val="8"/>
  </w:num>
  <w:num w:numId="18">
    <w:abstractNumId w:val="1"/>
  </w:num>
  <w:num w:numId="19">
    <w:abstractNumId w:val="7"/>
  </w:num>
  <w:num w:numId="20">
    <w:abstractNumId w:val="10"/>
  </w:num>
  <w:num w:numId="21">
    <w:abstractNumId w:val="15"/>
  </w:num>
  <w:num w:numId="22">
    <w:abstractNumId w:val="17"/>
  </w:num>
  <w:num w:numId="23">
    <w:abstractNumId w:val="4"/>
  </w:num>
  <w:num w:numId="24">
    <w:abstractNumId w:val="16"/>
  </w:num>
  <w:num w:numId="25">
    <w:abstractNumId w:val="0"/>
  </w:num>
  <w:num w:numId="26">
    <w:abstractNumId w:val="9"/>
  </w:num>
  <w:num w:numId="27">
    <w:abstractNumId w:val="18"/>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o:colormru v:ext="edit" colors="#19f202,#63ce00,#9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97"/>
    <w:rsid w:val="00053420"/>
    <w:rsid w:val="000749EC"/>
    <w:rsid w:val="00076488"/>
    <w:rsid w:val="00086D9B"/>
    <w:rsid w:val="0009314F"/>
    <w:rsid w:val="000D30F7"/>
    <w:rsid w:val="000E4D30"/>
    <w:rsid w:val="000F3536"/>
    <w:rsid w:val="00140744"/>
    <w:rsid w:val="00145F78"/>
    <w:rsid w:val="00194F5D"/>
    <w:rsid w:val="001C0BC8"/>
    <w:rsid w:val="00204341"/>
    <w:rsid w:val="00217CDB"/>
    <w:rsid w:val="00277A14"/>
    <w:rsid w:val="00280628"/>
    <w:rsid w:val="00291339"/>
    <w:rsid w:val="002D42BB"/>
    <w:rsid w:val="002F53E8"/>
    <w:rsid w:val="003148AD"/>
    <w:rsid w:val="0036320D"/>
    <w:rsid w:val="003A0C96"/>
    <w:rsid w:val="003F30D3"/>
    <w:rsid w:val="00401B08"/>
    <w:rsid w:val="004034A2"/>
    <w:rsid w:val="004F7931"/>
    <w:rsid w:val="00502083"/>
    <w:rsid w:val="00503D50"/>
    <w:rsid w:val="00505F4D"/>
    <w:rsid w:val="0051142B"/>
    <w:rsid w:val="00530054"/>
    <w:rsid w:val="005679CD"/>
    <w:rsid w:val="005C3593"/>
    <w:rsid w:val="00742E41"/>
    <w:rsid w:val="00750B83"/>
    <w:rsid w:val="00755CCD"/>
    <w:rsid w:val="007970C1"/>
    <w:rsid w:val="007D1C0B"/>
    <w:rsid w:val="00806E98"/>
    <w:rsid w:val="0081249D"/>
    <w:rsid w:val="00813C92"/>
    <w:rsid w:val="008263EC"/>
    <w:rsid w:val="00826C21"/>
    <w:rsid w:val="00866864"/>
    <w:rsid w:val="00897DC3"/>
    <w:rsid w:val="008A794A"/>
    <w:rsid w:val="008B3E4E"/>
    <w:rsid w:val="008B4475"/>
    <w:rsid w:val="008F7C76"/>
    <w:rsid w:val="00931B85"/>
    <w:rsid w:val="00944D38"/>
    <w:rsid w:val="00963734"/>
    <w:rsid w:val="009C7A71"/>
    <w:rsid w:val="009E33C5"/>
    <w:rsid w:val="00A14A76"/>
    <w:rsid w:val="00A55E3D"/>
    <w:rsid w:val="00A9059B"/>
    <w:rsid w:val="00A94F2C"/>
    <w:rsid w:val="00AC18B2"/>
    <w:rsid w:val="00AE6D30"/>
    <w:rsid w:val="00B11459"/>
    <w:rsid w:val="00B15CE2"/>
    <w:rsid w:val="00B23615"/>
    <w:rsid w:val="00B40D51"/>
    <w:rsid w:val="00B61897"/>
    <w:rsid w:val="00B8627E"/>
    <w:rsid w:val="00C00ABB"/>
    <w:rsid w:val="00C34071"/>
    <w:rsid w:val="00C40433"/>
    <w:rsid w:val="00C75607"/>
    <w:rsid w:val="00C9692D"/>
    <w:rsid w:val="00CD6700"/>
    <w:rsid w:val="00CE2039"/>
    <w:rsid w:val="00D510EB"/>
    <w:rsid w:val="00D54CCE"/>
    <w:rsid w:val="00D54F12"/>
    <w:rsid w:val="00DD7872"/>
    <w:rsid w:val="00DF4FCE"/>
    <w:rsid w:val="00E457A6"/>
    <w:rsid w:val="00E62773"/>
    <w:rsid w:val="00E82F59"/>
    <w:rsid w:val="00E83ADA"/>
    <w:rsid w:val="00EB1296"/>
    <w:rsid w:val="00F40B38"/>
    <w:rsid w:val="00F475DE"/>
    <w:rsid w:val="00F64C1F"/>
    <w:rsid w:val="00F868B3"/>
    <w:rsid w:val="00FA0D93"/>
    <w:rsid w:val="00FA7B48"/>
    <w:rsid w:val="00FE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9f202,#63ce00,#9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339"/>
    <w:pPr>
      <w:spacing w:after="180" w:line="300" w:lineRule="atLeast"/>
    </w:pPr>
    <w:rPr>
      <w:rFonts w:ascii="Verdana" w:hAnsi="Verdana"/>
      <w:sz w:val="24"/>
      <w:szCs w:val="24"/>
    </w:rPr>
  </w:style>
  <w:style w:type="paragraph" w:styleId="Heading1">
    <w:name w:val="heading 1"/>
    <w:basedOn w:val="Normal"/>
    <w:next w:val="Normal"/>
    <w:qFormat/>
    <w:rsid w:val="00291339"/>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table" w:customStyle="1" w:styleId="Userguide">
    <w:name w:val="User guide"/>
    <w:basedOn w:val="TableNormal"/>
    <w:uiPriority w:val="99"/>
    <w:rsid w:val="00C9692D"/>
    <w:tblPr>
      <w:tblInd w:w="0" w:type="dxa"/>
      <w:tblCellMar>
        <w:top w:w="0" w:type="dxa"/>
        <w:left w:w="108" w:type="dxa"/>
        <w:bottom w:w="0" w:type="dxa"/>
        <w:right w:w="108" w:type="dxa"/>
      </w:tblCellMar>
    </w:tblPr>
  </w:style>
  <w:style w:type="table" w:customStyle="1" w:styleId="Userguidetables">
    <w:name w:val="User guide tables"/>
    <w:basedOn w:val="TableNormal"/>
    <w:uiPriority w:val="99"/>
    <w:rsid w:val="00931B85"/>
    <w:rPr>
      <w:rFonts w:ascii="Verdana" w:hAnsi="Verdana"/>
    </w:rPr>
    <w:tblPr>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style>
  <w:style w:type="paragraph" w:styleId="BalloonText">
    <w:name w:val="Balloon Text"/>
    <w:basedOn w:val="Normal"/>
    <w:link w:val="BalloonTextChar"/>
    <w:rsid w:val="00B6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897"/>
    <w:rPr>
      <w:rFonts w:ascii="Tahoma" w:hAnsi="Tahoma" w:cs="Tahoma"/>
      <w:sz w:val="16"/>
      <w:szCs w:val="16"/>
    </w:rPr>
  </w:style>
  <w:style w:type="paragraph" w:customStyle="1" w:styleId="CalloutTip">
    <w:name w:val="CalloutTip"/>
    <w:basedOn w:val="Normal"/>
    <w:rsid w:val="00B61897"/>
    <w:pPr>
      <w:pBdr>
        <w:top w:val="single" w:sz="12" w:space="1" w:color="0066CC"/>
        <w:left w:val="single" w:sz="12" w:space="4" w:color="0066CC"/>
        <w:bottom w:val="single" w:sz="12" w:space="1" w:color="0066CC"/>
        <w:right w:val="single" w:sz="12" w:space="4" w:color="0066CC"/>
      </w:pBdr>
    </w:pPr>
  </w:style>
  <w:style w:type="paragraph" w:styleId="ListParagraph">
    <w:name w:val="List Paragraph"/>
    <w:basedOn w:val="Normal"/>
    <w:uiPriority w:val="34"/>
    <w:qFormat/>
    <w:rsid w:val="00CE2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339"/>
    <w:pPr>
      <w:spacing w:after="180" w:line="300" w:lineRule="atLeast"/>
    </w:pPr>
    <w:rPr>
      <w:rFonts w:ascii="Verdana" w:hAnsi="Verdana"/>
      <w:sz w:val="24"/>
      <w:szCs w:val="24"/>
    </w:rPr>
  </w:style>
  <w:style w:type="paragraph" w:styleId="Heading1">
    <w:name w:val="heading 1"/>
    <w:basedOn w:val="Normal"/>
    <w:next w:val="Normal"/>
    <w:qFormat/>
    <w:rsid w:val="00291339"/>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table" w:customStyle="1" w:styleId="Userguide">
    <w:name w:val="User guide"/>
    <w:basedOn w:val="TableNormal"/>
    <w:uiPriority w:val="99"/>
    <w:rsid w:val="00C9692D"/>
    <w:tblPr>
      <w:tblInd w:w="0" w:type="dxa"/>
      <w:tblCellMar>
        <w:top w:w="0" w:type="dxa"/>
        <w:left w:w="108" w:type="dxa"/>
        <w:bottom w:w="0" w:type="dxa"/>
        <w:right w:w="108" w:type="dxa"/>
      </w:tblCellMar>
    </w:tblPr>
  </w:style>
  <w:style w:type="table" w:customStyle="1" w:styleId="Userguidetables">
    <w:name w:val="User guide tables"/>
    <w:basedOn w:val="TableNormal"/>
    <w:uiPriority w:val="99"/>
    <w:rsid w:val="00931B85"/>
    <w:rPr>
      <w:rFonts w:ascii="Verdana" w:hAnsi="Verdana"/>
    </w:rPr>
    <w:tblPr>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style>
  <w:style w:type="paragraph" w:styleId="BalloonText">
    <w:name w:val="Balloon Text"/>
    <w:basedOn w:val="Normal"/>
    <w:link w:val="BalloonTextChar"/>
    <w:rsid w:val="00B6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897"/>
    <w:rPr>
      <w:rFonts w:ascii="Tahoma" w:hAnsi="Tahoma" w:cs="Tahoma"/>
      <w:sz w:val="16"/>
      <w:szCs w:val="16"/>
    </w:rPr>
  </w:style>
  <w:style w:type="paragraph" w:customStyle="1" w:styleId="CalloutTip">
    <w:name w:val="CalloutTip"/>
    <w:basedOn w:val="Normal"/>
    <w:rsid w:val="00B61897"/>
    <w:pPr>
      <w:pBdr>
        <w:top w:val="single" w:sz="12" w:space="1" w:color="0066CC"/>
        <w:left w:val="single" w:sz="12" w:space="4" w:color="0066CC"/>
        <w:bottom w:val="single" w:sz="12" w:space="1" w:color="0066CC"/>
        <w:right w:val="single" w:sz="12" w:space="4" w:color="0066CC"/>
      </w:pBdr>
    </w:pPr>
  </w:style>
  <w:style w:type="paragraph" w:styleId="ListParagraph">
    <w:name w:val="List Paragraph"/>
    <w:basedOn w:val="Normal"/>
    <w:uiPriority w:val="34"/>
    <w:qFormat/>
    <w:rsid w:val="00CE2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cowell\AppData\Roaming\Microsoft\Templates\User%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 guide.dotx</Template>
  <TotalTime>147</TotalTime>
  <Pages>4</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Adding an Allowance Allocation</vt:lpstr>
    </vt:vector>
  </TitlesOfParts>
  <Company>Barnardos</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an Allowance Allocation</dc:title>
  <dc:subject>Oracle R12 Direct Input</dc:subject>
  <dc:creator>Jan Cowell</dc:creator>
  <cp:lastModifiedBy>Julia Christou</cp:lastModifiedBy>
  <cp:revision>9</cp:revision>
  <cp:lastPrinted>2003-08-20T14:18:00Z</cp:lastPrinted>
  <dcterms:created xsi:type="dcterms:W3CDTF">2014-11-25T16:24:00Z</dcterms:created>
  <dcterms:modified xsi:type="dcterms:W3CDTF">2016-03-17T10:12:00Z</dcterms:modified>
</cp:coreProperties>
</file>