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00" w:rsidRPr="00B61897" w:rsidRDefault="00EF4600" w:rsidP="00EF4600">
      <w:pPr>
        <w:pStyle w:val="Heading1"/>
      </w:pPr>
      <w:r w:rsidRPr="00B61897">
        <w:t>Amending an Allowance Allocation</w:t>
      </w:r>
    </w:p>
    <w:p w:rsidR="00EF4600" w:rsidRDefault="00EF4600" w:rsidP="00EF4600">
      <w:pPr>
        <w:pStyle w:val="ListParagraph"/>
        <w:numPr>
          <w:ilvl w:val="0"/>
          <w:numId w:val="19"/>
        </w:numPr>
        <w:spacing w:before="120" w:after="120" w:line="240" w:lineRule="auto"/>
        <w:ind w:left="357" w:hanging="357"/>
        <w:contextualSpacing w:val="0"/>
      </w:pPr>
      <w:r w:rsidRPr="00B61897">
        <w:t>Select the allowance type that you wish to amend after checking the status.</w:t>
      </w:r>
    </w:p>
    <w:p w:rsidR="00EF4600" w:rsidRPr="00B61897" w:rsidRDefault="00B766C8" w:rsidP="00EF4600">
      <w:r>
        <w:rPr>
          <w:noProof/>
        </w:rPr>
        <w:drawing>
          <wp:inline distT="0" distB="0" distL="0" distR="0" wp14:anchorId="5F8D9526" wp14:editId="6B445560">
            <wp:extent cx="5943600" cy="2122805"/>
            <wp:effectExtent l="19050" t="19050" r="1905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2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4600" w:rsidRPr="00B61897" w:rsidRDefault="00EF4600" w:rsidP="00EF4600">
      <w:pPr>
        <w:pStyle w:val="Callo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1897">
        <w:rPr>
          <w:b/>
        </w:rPr>
        <w:t>Note:</w:t>
      </w:r>
      <w:r w:rsidRPr="00B61897">
        <w:t xml:space="preserve"> Only Allowances which are currently </w:t>
      </w:r>
      <w:proofErr w:type="spellStart"/>
      <w:r w:rsidRPr="00B61897">
        <w:t>ongoing</w:t>
      </w:r>
      <w:proofErr w:type="spellEnd"/>
      <w:r w:rsidRPr="00B61897">
        <w:t xml:space="preserve"> and entered through DI</w:t>
      </w:r>
      <w:r>
        <w:t xml:space="preserve"> can be amended through DI</w:t>
      </w:r>
      <w:r w:rsidRPr="00B61897">
        <w:t>. For Allowances which are not any of the 10 types mentioned abo</w:t>
      </w:r>
      <w:r>
        <w:t xml:space="preserve">ve please contact your local </w:t>
      </w:r>
      <w:r w:rsidRPr="00B61897">
        <w:t>People team for amendments.</w:t>
      </w:r>
    </w:p>
    <w:p w:rsidR="00EF4600" w:rsidRPr="00B61897" w:rsidRDefault="00EF4600" w:rsidP="00EF4600">
      <w:pPr>
        <w:pStyle w:val="ListParagraph"/>
        <w:numPr>
          <w:ilvl w:val="0"/>
          <w:numId w:val="19"/>
        </w:numPr>
        <w:spacing w:before="120" w:after="120" w:line="240" w:lineRule="auto"/>
        <w:ind w:left="357" w:hanging="357"/>
        <w:contextualSpacing w:val="0"/>
      </w:pPr>
      <w:r w:rsidRPr="00B61897">
        <w:t xml:space="preserve">Click on the </w:t>
      </w:r>
      <w:r w:rsidRPr="00B61897">
        <w:rPr>
          <w:b/>
        </w:rPr>
        <w:t>Next</w:t>
      </w:r>
      <w:r w:rsidRPr="00B61897">
        <w:t xml:space="preserve"> button.</w:t>
      </w:r>
      <w:r w:rsidRPr="00B61897">
        <w:br/>
      </w:r>
      <w:r w:rsidRPr="00B61897">
        <w:br/>
      </w:r>
      <w:r w:rsidR="00B766C8">
        <w:rPr>
          <w:noProof/>
        </w:rPr>
        <w:drawing>
          <wp:inline distT="0" distB="0" distL="0" distR="0" wp14:anchorId="0D4D4FD4" wp14:editId="0676742A">
            <wp:extent cx="5943600" cy="11938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00" w:rsidRPr="00B61897" w:rsidRDefault="00EF4600" w:rsidP="00EF4600">
      <w:pPr>
        <w:pStyle w:val="ListParagraph"/>
        <w:numPr>
          <w:ilvl w:val="0"/>
          <w:numId w:val="19"/>
        </w:numPr>
        <w:spacing w:before="120" w:after="120" w:line="240" w:lineRule="auto"/>
        <w:ind w:left="357" w:hanging="357"/>
        <w:contextualSpacing w:val="0"/>
      </w:pPr>
      <w:r w:rsidRPr="00B61897">
        <w:t xml:space="preserve">Select the relevant option </w:t>
      </w:r>
      <w:r>
        <w:t xml:space="preserve">from the </w:t>
      </w:r>
      <w:r w:rsidRPr="00B61897">
        <w:t xml:space="preserve">compensation update mode. </w:t>
      </w:r>
    </w:p>
    <w:p w:rsidR="00EF4600" w:rsidRPr="00B61897" w:rsidRDefault="00EF4600" w:rsidP="00EF4600">
      <w:pPr>
        <w:numPr>
          <w:ilvl w:val="0"/>
          <w:numId w:val="18"/>
        </w:numPr>
      </w:pPr>
      <w:r w:rsidRPr="00B61897">
        <w:t>The first option can be used to correct a wrongly entered allowance. Selecting this option will allow you to re-enter all details the same way you enter a new allowance.</w:t>
      </w:r>
    </w:p>
    <w:p w:rsidR="00EF4600" w:rsidRPr="00B61897" w:rsidRDefault="00EF4600" w:rsidP="00EF4600">
      <w:pPr>
        <w:numPr>
          <w:ilvl w:val="0"/>
          <w:numId w:val="18"/>
        </w:numPr>
      </w:pPr>
      <w:r w:rsidRPr="00B61897">
        <w:t>The second option should be used for open-ended allowances. Only the end date should be entered in this case. The amount and start date should always remain the same.</w:t>
      </w:r>
    </w:p>
    <w:p w:rsidR="00EF4600" w:rsidRDefault="00EF4600" w:rsidP="00EF4600">
      <w:pPr>
        <w:pStyle w:val="ListParagraph"/>
        <w:numPr>
          <w:ilvl w:val="0"/>
          <w:numId w:val="19"/>
        </w:numPr>
        <w:spacing w:before="120" w:after="120" w:line="240" w:lineRule="auto"/>
        <w:ind w:left="357" w:hanging="357"/>
        <w:contextualSpacing w:val="0"/>
      </w:pPr>
      <w:r>
        <w:t xml:space="preserve">Click </w:t>
      </w:r>
      <w:r>
        <w:rPr>
          <w:b/>
        </w:rPr>
        <w:t>Next</w:t>
      </w:r>
      <w:r w:rsidRPr="00B61897">
        <w:t xml:space="preserve"> to </w:t>
      </w:r>
      <w:r>
        <w:t>amend the allowance details.  In this example the Allowance Start Date has been changed.</w:t>
      </w:r>
    </w:p>
    <w:p w:rsidR="00EF4600" w:rsidRDefault="00D15A46" w:rsidP="00EF4600">
      <w:r>
        <w:rPr>
          <w:noProof/>
        </w:rPr>
        <w:lastRenderedPageBreak/>
        <w:drawing>
          <wp:inline distT="0" distB="0" distL="0" distR="0" wp14:anchorId="43CBEEA2" wp14:editId="0F7A3F2F">
            <wp:extent cx="5943600" cy="1976120"/>
            <wp:effectExtent l="19050" t="19050" r="19050" b="241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6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4600" w:rsidRPr="00CE2039" w:rsidRDefault="00EF4600" w:rsidP="00EF4600">
      <w:pPr>
        <w:pStyle w:val="ListParagraph"/>
        <w:numPr>
          <w:ilvl w:val="0"/>
          <w:numId w:val="19"/>
        </w:numPr>
        <w:spacing w:before="120" w:after="120" w:line="240" w:lineRule="auto"/>
        <w:ind w:left="357" w:hanging="357"/>
        <w:contextualSpacing w:val="0"/>
      </w:pPr>
      <w:r>
        <w:t xml:space="preserve">Click </w:t>
      </w:r>
      <w:r w:rsidRPr="00CE2039">
        <w:rPr>
          <w:b/>
        </w:rPr>
        <w:t>Next</w:t>
      </w:r>
      <w:r>
        <w:rPr>
          <w:b/>
        </w:rPr>
        <w:t>.</w:t>
      </w:r>
    </w:p>
    <w:p w:rsidR="00EF4600" w:rsidRDefault="00D15A46" w:rsidP="00EF4600">
      <w:r>
        <w:rPr>
          <w:noProof/>
        </w:rPr>
        <w:drawing>
          <wp:inline distT="0" distB="0" distL="0" distR="0" wp14:anchorId="73075DAC" wp14:editId="25F319C7">
            <wp:extent cx="5943600" cy="43167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600" w:rsidRPr="00B61897" w:rsidRDefault="00EF4600" w:rsidP="00EF4600">
      <w:pPr>
        <w:pStyle w:val="ListParagraph"/>
        <w:numPr>
          <w:ilvl w:val="0"/>
          <w:numId w:val="19"/>
        </w:numPr>
        <w:spacing w:before="120" w:after="120" w:line="240" w:lineRule="auto"/>
        <w:ind w:left="357" w:hanging="357"/>
        <w:contextualSpacing w:val="0"/>
      </w:pPr>
      <w:r w:rsidRPr="00B61897">
        <w:t>The review screen will show both t</w:t>
      </w:r>
      <w:r>
        <w:t>he current and proposed changes.</w:t>
      </w:r>
    </w:p>
    <w:p w:rsidR="00EF4600" w:rsidRPr="00CE2039" w:rsidRDefault="00EF4600" w:rsidP="00EF4600">
      <w:pPr>
        <w:pStyle w:val="ListParagraph"/>
        <w:numPr>
          <w:ilvl w:val="0"/>
          <w:numId w:val="19"/>
        </w:numPr>
        <w:spacing w:before="120" w:after="120" w:line="240" w:lineRule="auto"/>
        <w:ind w:left="357" w:hanging="357"/>
        <w:contextualSpacing w:val="0"/>
      </w:pPr>
      <w:r>
        <w:t xml:space="preserve">Review the changes and if correct, click </w:t>
      </w:r>
      <w:r w:rsidRPr="00CE2039">
        <w:rPr>
          <w:b/>
        </w:rPr>
        <w:t>Submit</w:t>
      </w:r>
      <w:r>
        <w:rPr>
          <w:b/>
        </w:rPr>
        <w:t>.</w:t>
      </w:r>
    </w:p>
    <w:p w:rsidR="00EF4600" w:rsidRPr="00B61897" w:rsidRDefault="00EF4600" w:rsidP="00EF4600">
      <w:pPr>
        <w:pStyle w:val="Callo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1897">
        <w:rPr>
          <w:b/>
        </w:rPr>
        <w:t>Note:</w:t>
      </w:r>
      <w:r w:rsidRPr="00B61897">
        <w:t xml:space="preserve"> Any fields that have been updated will be indicated with a blue circle in the </w:t>
      </w:r>
      <w:proofErr w:type="gramStart"/>
      <w:r w:rsidRPr="00B61897">
        <w:t>Proposed</w:t>
      </w:r>
      <w:proofErr w:type="gramEnd"/>
      <w:r w:rsidRPr="00B61897">
        <w:t xml:space="preserve"> column.</w:t>
      </w:r>
    </w:p>
    <w:p w:rsidR="00EF4600" w:rsidRPr="00B61897" w:rsidRDefault="00EF4600" w:rsidP="00EF4600">
      <w:r w:rsidRPr="00B61897">
        <w:rPr>
          <w:noProof/>
        </w:rPr>
        <w:lastRenderedPageBreak/>
        <w:drawing>
          <wp:inline distT="0" distB="0" distL="0" distR="0" wp14:anchorId="5C9AF3D1" wp14:editId="3F8886EC">
            <wp:extent cx="6118225" cy="1387638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senc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38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00" w:rsidRPr="00CE2039" w:rsidRDefault="00EF4600" w:rsidP="00EF4600">
      <w:pPr>
        <w:pStyle w:val="ListParagraph"/>
        <w:numPr>
          <w:ilvl w:val="0"/>
          <w:numId w:val="19"/>
        </w:numPr>
        <w:spacing w:before="120" w:after="120" w:line="240" w:lineRule="auto"/>
        <w:ind w:left="357" w:hanging="357"/>
        <w:contextualSpacing w:val="0"/>
      </w:pPr>
      <w:r w:rsidRPr="00B61897">
        <w:t xml:space="preserve">Click </w:t>
      </w:r>
      <w:r>
        <w:rPr>
          <w:b/>
        </w:rPr>
        <w:t xml:space="preserve">Home </w:t>
      </w:r>
      <w:r>
        <w:t xml:space="preserve">to return to the Oracle Applications Home page or </w:t>
      </w:r>
      <w:r w:rsidRPr="000D30F7">
        <w:rPr>
          <w:b/>
        </w:rPr>
        <w:t>Navigator</w:t>
      </w:r>
      <w:r>
        <w:t xml:space="preserve"> to go to another responsibility.</w:t>
      </w:r>
    </w:p>
    <w:p w:rsidR="00EF4600" w:rsidRPr="00B61897" w:rsidRDefault="00EF4600" w:rsidP="00EF4600">
      <w:pPr>
        <w:pStyle w:val="ListParagraph"/>
        <w:numPr>
          <w:ilvl w:val="0"/>
          <w:numId w:val="19"/>
        </w:numPr>
        <w:spacing w:before="120" w:after="120" w:line="240" w:lineRule="auto"/>
        <w:ind w:left="357" w:hanging="357"/>
        <w:contextualSpacing w:val="0"/>
      </w:pPr>
      <w:r w:rsidRPr="00B61897">
        <w:t xml:space="preserve">Once approved, notification will be sent to HR and payroll. </w:t>
      </w:r>
    </w:p>
    <w:p w:rsidR="00EF4600" w:rsidRPr="00B61897" w:rsidRDefault="00EF4600" w:rsidP="00EF4600"/>
    <w:p w:rsidR="00EF4600" w:rsidRPr="00B61897" w:rsidRDefault="00EF4600" w:rsidP="00EF4600"/>
    <w:p w:rsidR="00CD6700" w:rsidRPr="00CD6700" w:rsidRDefault="00CD6700" w:rsidP="00CD6700"/>
    <w:sectPr w:rsidR="00CD6700" w:rsidRPr="00CD6700" w:rsidSect="00826C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70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E3" w:rsidRDefault="002F39E3">
      <w:r>
        <w:separator/>
      </w:r>
    </w:p>
  </w:endnote>
  <w:endnote w:type="continuationSeparator" w:id="0">
    <w:p w:rsidR="002F39E3" w:rsidRDefault="002F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CD6700" w:rsidRDefault="00EF4600" w:rsidP="00530054">
    <w:pPr>
      <w:pStyle w:val="Footer"/>
    </w:pPr>
    <w:fldSimple w:instr=" TITLE   \* MERGEFORMAT ">
      <w:r>
        <w:t>Amending an Allowance Allocation</w:t>
      </w:r>
    </w:fldSimple>
    <w:r w:rsidR="00C75607" w:rsidRPr="00CD6700">
      <w:tab/>
      <w:t xml:space="preserve">Page </w:t>
    </w:r>
    <w:r w:rsidR="00C75607" w:rsidRPr="00CD6700">
      <w:fldChar w:fldCharType="begin"/>
    </w:r>
    <w:r w:rsidR="00C75607" w:rsidRPr="00CD6700">
      <w:instrText xml:space="preserve"> PAGE </w:instrText>
    </w:r>
    <w:r w:rsidR="00C75607" w:rsidRPr="00CD6700">
      <w:fldChar w:fldCharType="separate"/>
    </w:r>
    <w:r w:rsidR="00D15A46">
      <w:rPr>
        <w:noProof/>
      </w:rPr>
      <w:t>2</w:t>
    </w:r>
    <w:r w:rsidR="00C75607" w:rsidRPr="00CD6700">
      <w:fldChar w:fldCharType="end"/>
    </w:r>
    <w:r w:rsidR="00C75607" w:rsidRPr="00CD6700">
      <w:t xml:space="preserve"> of </w:t>
    </w:r>
    <w:r w:rsidR="002F39E3">
      <w:fldChar w:fldCharType="begin"/>
    </w:r>
    <w:r w:rsidR="002F39E3">
      <w:instrText xml:space="preserve"> NUMPAGES </w:instrText>
    </w:r>
    <w:r w:rsidR="002F39E3">
      <w:fldChar w:fldCharType="separate"/>
    </w:r>
    <w:r w:rsidR="00D15A46">
      <w:rPr>
        <w:noProof/>
      </w:rPr>
      <w:t>3</w:t>
    </w:r>
    <w:r w:rsidR="002F39E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530054" w:rsidRDefault="00C75607" w:rsidP="00530054">
    <w:pPr>
      <w:pStyle w:val="Footer"/>
    </w:pPr>
    <w:r w:rsidRPr="00530054">
      <w:t>IS L&amp;D</w:t>
    </w:r>
    <w:r w:rsidRPr="00530054">
      <w:tab/>
    </w:r>
    <w:fldSimple w:instr=" TITLE   \* MERGEFORMAT ">
      <w:r w:rsidR="00EF4600">
        <w:t>Amending an Allowance Allocation</w:t>
      </w:r>
    </w:fldSimple>
    <w:r w:rsidRPr="00530054">
      <w:tab/>
    </w:r>
    <w:r w:rsidR="00EF4600">
      <w:t>January 2015Ame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E3" w:rsidRDefault="002F39E3">
      <w:r>
        <w:separator/>
      </w:r>
    </w:p>
  </w:footnote>
  <w:footnote w:type="continuationSeparator" w:id="0">
    <w:p w:rsidR="002F39E3" w:rsidRDefault="002F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CD6700" w:rsidRDefault="00C75607" w:rsidP="00530054">
    <w:pPr>
      <w:pStyle w:val="Header"/>
    </w:pPr>
    <w:r w:rsidRPr="00CD6700">
      <w:t>IS L&amp;D</w:t>
    </w:r>
    <w:r w:rsidRPr="00CD6700">
      <w:tab/>
    </w:r>
    <w:fldSimple w:instr=" SUBJECT   \* MERGEFORMAT ">
      <w:r w:rsidR="00EF4600">
        <w:t>Oracle Direct Input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530054" w:rsidRDefault="00EF4600" w:rsidP="00530054">
    <w:pPr>
      <w:pStyle w:val="LargeHeading"/>
    </w:pPr>
    <w:fldSimple w:instr=" SUBJECT   \* MERGEFORMAT ">
      <w:r>
        <w:t>Oracle Direct Input</w:t>
      </w:r>
    </w:fldSimple>
  </w:p>
  <w:p w:rsidR="00F475DE" w:rsidRPr="00530054" w:rsidRDefault="00EF4600" w:rsidP="00530054">
    <w:pPr>
      <w:pStyle w:val="XLargeHeading"/>
    </w:pPr>
    <w:fldSimple w:instr=" TITLE   \* MERGEFORMAT ">
      <w:r>
        <w:t>Amending an Allowance Allocation</w:t>
      </w:r>
    </w:fldSimple>
  </w:p>
  <w:p w:rsidR="00826C21" w:rsidRPr="00F64C1F" w:rsidRDefault="00755CCD" w:rsidP="00C34071">
    <w:pPr>
      <w:spacing w:before="120" w:after="240"/>
      <w:ind w:left="-680"/>
    </w:pPr>
    <w:r>
      <w:rPr>
        <w:noProof/>
      </w:rPr>
      <w:drawing>
        <wp:inline distT="0" distB="0" distL="0" distR="0">
          <wp:extent cx="1852930" cy="870585"/>
          <wp:effectExtent l="0" t="0" r="0" b="5715"/>
          <wp:docPr id="1" name="Picture 1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F06"/>
    <w:multiLevelType w:val="multilevel"/>
    <w:tmpl w:val="6E86841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D19AB"/>
    <w:multiLevelType w:val="hybridMultilevel"/>
    <w:tmpl w:val="A4E2238E"/>
    <w:lvl w:ilvl="0" w:tplc="F5067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4D3C30"/>
    <w:multiLevelType w:val="hybridMultilevel"/>
    <w:tmpl w:val="58366C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E7F0B"/>
    <w:multiLevelType w:val="multilevel"/>
    <w:tmpl w:val="80A4A4D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C31D5"/>
    <w:multiLevelType w:val="hybridMultilevel"/>
    <w:tmpl w:val="D440279E"/>
    <w:lvl w:ilvl="0" w:tplc="B92A387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9AE0A72"/>
    <w:multiLevelType w:val="hybridMultilevel"/>
    <w:tmpl w:val="DBD283E4"/>
    <w:lvl w:ilvl="0" w:tplc="1952A32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B5E4C"/>
    <w:multiLevelType w:val="hybridMultilevel"/>
    <w:tmpl w:val="A19EC4E8"/>
    <w:lvl w:ilvl="0" w:tplc="2744C5A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70A05"/>
    <w:multiLevelType w:val="hybridMultilevel"/>
    <w:tmpl w:val="12047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EA1AAC"/>
    <w:multiLevelType w:val="hybridMultilevel"/>
    <w:tmpl w:val="09B49C40"/>
    <w:lvl w:ilvl="0" w:tplc="7E286C6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D60CE9"/>
    <w:multiLevelType w:val="singleLevel"/>
    <w:tmpl w:val="27D8EBF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0033"/>
        <w:sz w:val="20"/>
        <w:szCs w:val="20"/>
      </w:rPr>
    </w:lvl>
  </w:abstractNum>
  <w:abstractNum w:abstractNumId="11">
    <w:nsid w:val="726D19CD"/>
    <w:multiLevelType w:val="multilevel"/>
    <w:tmpl w:val="0809001D"/>
    <w:styleLink w:val="Green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C313991"/>
    <w:multiLevelType w:val="hybridMultilevel"/>
    <w:tmpl w:val="15ACCA5E"/>
    <w:lvl w:ilvl="0" w:tplc="5B380F6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6"/>
  </w:num>
  <w:num w:numId="14">
    <w:abstractNumId w:val="7"/>
  </w:num>
  <w:num w:numId="15">
    <w:abstractNumId w:val="7"/>
  </w:num>
  <w:num w:numId="16">
    <w:abstractNumId w:val="11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19f202,#63ce00,#9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00"/>
    <w:rsid w:val="00053420"/>
    <w:rsid w:val="000749EC"/>
    <w:rsid w:val="00076488"/>
    <w:rsid w:val="00086D9B"/>
    <w:rsid w:val="0009314F"/>
    <w:rsid w:val="000E4D30"/>
    <w:rsid w:val="00140744"/>
    <w:rsid w:val="00194F5D"/>
    <w:rsid w:val="001C0BC8"/>
    <w:rsid w:val="00204341"/>
    <w:rsid w:val="00217CDB"/>
    <w:rsid w:val="00277A14"/>
    <w:rsid w:val="00280628"/>
    <w:rsid w:val="002D42BB"/>
    <w:rsid w:val="002F39E3"/>
    <w:rsid w:val="002F53E8"/>
    <w:rsid w:val="003148AD"/>
    <w:rsid w:val="0036320D"/>
    <w:rsid w:val="003A0C96"/>
    <w:rsid w:val="003F30D3"/>
    <w:rsid w:val="00401B08"/>
    <w:rsid w:val="004034A2"/>
    <w:rsid w:val="004F7931"/>
    <w:rsid w:val="00502083"/>
    <w:rsid w:val="00503D50"/>
    <w:rsid w:val="00505F4D"/>
    <w:rsid w:val="00530054"/>
    <w:rsid w:val="005679CD"/>
    <w:rsid w:val="005C3593"/>
    <w:rsid w:val="00742E41"/>
    <w:rsid w:val="00750B83"/>
    <w:rsid w:val="00755CCD"/>
    <w:rsid w:val="007970C1"/>
    <w:rsid w:val="00806E98"/>
    <w:rsid w:val="0081249D"/>
    <w:rsid w:val="00813C92"/>
    <w:rsid w:val="008263EC"/>
    <w:rsid w:val="00826C21"/>
    <w:rsid w:val="00866864"/>
    <w:rsid w:val="00897DC3"/>
    <w:rsid w:val="008A794A"/>
    <w:rsid w:val="008B3E4E"/>
    <w:rsid w:val="008B4475"/>
    <w:rsid w:val="008F7C76"/>
    <w:rsid w:val="00931B85"/>
    <w:rsid w:val="00944D38"/>
    <w:rsid w:val="00963734"/>
    <w:rsid w:val="009C7A71"/>
    <w:rsid w:val="009E33C5"/>
    <w:rsid w:val="00A14A76"/>
    <w:rsid w:val="00A55E3D"/>
    <w:rsid w:val="00A9059B"/>
    <w:rsid w:val="00A94F2C"/>
    <w:rsid w:val="00AE6D30"/>
    <w:rsid w:val="00B15CE2"/>
    <w:rsid w:val="00B23615"/>
    <w:rsid w:val="00B40D51"/>
    <w:rsid w:val="00B766C8"/>
    <w:rsid w:val="00B8627E"/>
    <w:rsid w:val="00C00ABB"/>
    <w:rsid w:val="00C34071"/>
    <w:rsid w:val="00C40433"/>
    <w:rsid w:val="00C75607"/>
    <w:rsid w:val="00C9692D"/>
    <w:rsid w:val="00CD6700"/>
    <w:rsid w:val="00D15A46"/>
    <w:rsid w:val="00D54F12"/>
    <w:rsid w:val="00DF4FCE"/>
    <w:rsid w:val="00E457A6"/>
    <w:rsid w:val="00E62773"/>
    <w:rsid w:val="00E82F59"/>
    <w:rsid w:val="00E83ADA"/>
    <w:rsid w:val="00EB1296"/>
    <w:rsid w:val="00EF4600"/>
    <w:rsid w:val="00F40B38"/>
    <w:rsid w:val="00F475DE"/>
    <w:rsid w:val="00F64C1F"/>
    <w:rsid w:val="00F868B3"/>
    <w:rsid w:val="00FA0D93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9f202,#63ce00,#9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600"/>
    <w:pPr>
      <w:spacing w:after="180" w:line="300" w:lineRule="atLeast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table" w:customStyle="1" w:styleId="Userguide">
    <w:name w:val="User guide"/>
    <w:basedOn w:val="TableNormal"/>
    <w:uiPriority w:val="99"/>
    <w:rsid w:val="00C969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serguidetables">
    <w:name w:val="User guide tables"/>
    <w:basedOn w:val="TableNormal"/>
    <w:uiPriority w:val="99"/>
    <w:rsid w:val="00931B85"/>
    <w:rPr>
      <w:rFonts w:ascii="Verdana" w:hAnsi="Verdana"/>
    </w:rPr>
    <w:tblPr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600"/>
    <w:pPr>
      <w:spacing w:after="180" w:line="300" w:lineRule="atLeast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table" w:customStyle="1" w:styleId="Userguide">
    <w:name w:val="User guide"/>
    <w:basedOn w:val="TableNormal"/>
    <w:uiPriority w:val="99"/>
    <w:rsid w:val="00C969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serguidetables">
    <w:name w:val="User guide tables"/>
    <w:basedOn w:val="TableNormal"/>
    <w:uiPriority w:val="99"/>
    <w:rsid w:val="00931B85"/>
    <w:rPr>
      <w:rFonts w:ascii="Verdana" w:hAnsi="Verdana"/>
    </w:rPr>
    <w:tblPr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cowell\AppData\Roaming\Microsoft\Templates\Us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 guide.dotx</Template>
  <TotalTime>31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Amending an Allowance Allocation</vt:lpstr>
    </vt:vector>
  </TitlesOfParts>
  <Company>Barnardos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Amending an Allowance Allocation</dc:title>
  <dc:subject>Oracle Direct Input</dc:subject>
  <dc:creator>Jan Cowell</dc:creator>
  <cp:lastModifiedBy>Julia Christou</cp:lastModifiedBy>
  <cp:revision>2</cp:revision>
  <cp:lastPrinted>2003-08-20T14:18:00Z</cp:lastPrinted>
  <dcterms:created xsi:type="dcterms:W3CDTF">2015-01-06T12:13:00Z</dcterms:created>
  <dcterms:modified xsi:type="dcterms:W3CDTF">2016-03-17T11:24:00Z</dcterms:modified>
</cp:coreProperties>
</file>