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E0" w:rsidRPr="004066E0" w:rsidRDefault="004066E0" w:rsidP="004066E0">
      <w:pPr>
        <w:pStyle w:val="Heading2"/>
        <w:rPr>
          <w:rFonts w:ascii="Verdana" w:hAnsi="Verdana"/>
          <w:sz w:val="24"/>
          <w:szCs w:val="24"/>
        </w:rPr>
      </w:pPr>
      <w:r w:rsidRPr="004066E0">
        <w:rPr>
          <w:rFonts w:ascii="Verdana" w:hAnsi="Verdana"/>
          <w:sz w:val="24"/>
          <w:szCs w:val="24"/>
        </w:rPr>
        <w:t>What information can you modify?</w:t>
      </w:r>
    </w:p>
    <w:p w:rsidR="004066E0" w:rsidRPr="004066E0" w:rsidRDefault="004066E0" w:rsidP="004066E0">
      <w:pPr>
        <w:rPr>
          <w:rFonts w:ascii="Verdana" w:hAnsi="Verdana"/>
        </w:rPr>
      </w:pPr>
      <w:r w:rsidRPr="004066E0">
        <w:rPr>
          <w:rFonts w:ascii="Verdana" w:hAnsi="Verdana"/>
        </w:rPr>
        <w:t>The DI system will allow you to modify any of the following items of information.</w:t>
      </w:r>
    </w:p>
    <w:p w:rsidR="004066E0" w:rsidRPr="000D6954" w:rsidRDefault="004066E0" w:rsidP="000D6954">
      <w:pPr>
        <w:pStyle w:val="ListParagraph"/>
        <w:numPr>
          <w:ilvl w:val="0"/>
          <w:numId w:val="33"/>
        </w:numPr>
        <w:rPr>
          <w:rFonts w:ascii="Verdana" w:hAnsi="Verdana"/>
          <w:b/>
        </w:rPr>
      </w:pPr>
      <w:r w:rsidRPr="000D6954">
        <w:rPr>
          <w:rFonts w:ascii="Verdana" w:hAnsi="Verdana"/>
          <w:b/>
        </w:rPr>
        <w:t>Timesheets</w:t>
      </w:r>
      <w:r w:rsidR="000D6954">
        <w:rPr>
          <w:rFonts w:ascii="Verdana" w:hAnsi="Verdana"/>
          <w:b/>
        </w:rPr>
        <w:br/>
      </w:r>
    </w:p>
    <w:p w:rsidR="004066E0" w:rsidRPr="000D6954" w:rsidRDefault="004066E0" w:rsidP="000D6954">
      <w:pPr>
        <w:pStyle w:val="ListParagraph"/>
        <w:numPr>
          <w:ilvl w:val="0"/>
          <w:numId w:val="33"/>
        </w:numPr>
        <w:rPr>
          <w:rFonts w:ascii="Verdana" w:hAnsi="Verdana"/>
        </w:rPr>
      </w:pPr>
      <w:r w:rsidRPr="000D6954">
        <w:rPr>
          <w:rFonts w:ascii="Verdana" w:hAnsi="Verdana"/>
          <w:b/>
        </w:rPr>
        <w:t>Personal Information</w:t>
      </w:r>
      <w:r w:rsidRPr="000D6954">
        <w:rPr>
          <w:rFonts w:ascii="Verdana" w:hAnsi="Verdana"/>
        </w:rPr>
        <w:t xml:space="preserve"> - Name, Address, Phone numbers and email address, Emergency contact details, Marital Status, On Call Allowance, Sleep In Allowance and Work Schedule.</w:t>
      </w:r>
    </w:p>
    <w:p w:rsidR="004066E0" w:rsidRPr="000D6954" w:rsidRDefault="004066E0" w:rsidP="000D6954">
      <w:pPr>
        <w:pStyle w:val="ListParagraph"/>
        <w:numPr>
          <w:ilvl w:val="0"/>
          <w:numId w:val="33"/>
        </w:numPr>
        <w:rPr>
          <w:rFonts w:ascii="Verdana" w:hAnsi="Verdana"/>
        </w:rPr>
      </w:pPr>
      <w:r w:rsidRPr="000D6954">
        <w:rPr>
          <w:rFonts w:ascii="Verdana" w:hAnsi="Verdana"/>
          <w:b/>
        </w:rPr>
        <w:t>Employment Information</w:t>
      </w:r>
      <w:r w:rsidRPr="000D6954">
        <w:rPr>
          <w:rFonts w:ascii="Verdana" w:hAnsi="Verdana"/>
        </w:rPr>
        <w:t xml:space="preserve"> – Absences, Leavers/Terminations, Location, Manager, Hours, Post, Organisation, Spinal Point and Allowances</w:t>
      </w:r>
    </w:p>
    <w:p w:rsidR="004066E0" w:rsidRPr="004066E0" w:rsidRDefault="004066E0" w:rsidP="004066E0">
      <w:pPr>
        <w:pStyle w:val="Heading2"/>
        <w:rPr>
          <w:rFonts w:ascii="Verdana" w:hAnsi="Verdana"/>
          <w:sz w:val="24"/>
          <w:szCs w:val="24"/>
        </w:rPr>
      </w:pPr>
      <w:r w:rsidRPr="004066E0">
        <w:rPr>
          <w:rFonts w:ascii="Verdana" w:hAnsi="Verdana"/>
          <w:sz w:val="24"/>
          <w:szCs w:val="24"/>
        </w:rPr>
        <w:t xml:space="preserve">On-Screen Help </w:t>
      </w:r>
    </w:p>
    <w:p w:rsidR="004066E0" w:rsidRDefault="004066E0" w:rsidP="004066E0">
      <w:pPr>
        <w:rPr>
          <w:rFonts w:ascii="Verdana" w:hAnsi="Verdana"/>
        </w:rPr>
      </w:pPr>
      <w:r w:rsidRPr="004066E0">
        <w:rPr>
          <w:rFonts w:ascii="Verdana" w:hAnsi="Verdana"/>
        </w:rPr>
        <w:t xml:space="preserve">On many of the screens in DI we have inserted help text such as the </w:t>
      </w:r>
      <w:r>
        <w:rPr>
          <w:rFonts w:ascii="Verdana" w:hAnsi="Verdana"/>
        </w:rPr>
        <w:t>example below:</w:t>
      </w:r>
    </w:p>
    <w:p w:rsidR="00A80DF6" w:rsidRPr="00A80DF6" w:rsidRDefault="00A80DF6" w:rsidP="00A80DF6">
      <w:pPr>
        <w:pStyle w:val="Callout"/>
        <w:rPr>
          <w:rFonts w:ascii="Verdana" w:hAnsi="Verdana"/>
        </w:rPr>
      </w:pPr>
      <w:r w:rsidRPr="00A80DF6">
        <w:rPr>
          <w:rFonts w:ascii="Verdana" w:hAnsi="Verdana"/>
          <w:b/>
        </w:rPr>
        <w:t>Note:</w:t>
      </w:r>
      <w:r w:rsidRPr="00A80DF6">
        <w:rPr>
          <w:rFonts w:ascii="Verdana" w:hAnsi="Verdana"/>
        </w:rPr>
        <w:t xml:space="preserve"> Text is coloured blue to differentiate it from the other text on the screen, and normally contains links to user </w:t>
      </w:r>
      <w:r>
        <w:rPr>
          <w:rFonts w:ascii="Verdana" w:hAnsi="Verdana"/>
        </w:rPr>
        <w:t>guides.</w:t>
      </w:r>
    </w:p>
    <w:p w:rsidR="00A80DF6" w:rsidRDefault="00A80DF6"/>
    <w:tbl>
      <w:tblPr>
        <w:tblStyle w:val="TableGrid"/>
        <w:tblW w:w="0" w:type="auto"/>
        <w:tblLook w:val="01E0" w:firstRow="1" w:lastRow="1" w:firstColumn="1" w:lastColumn="1" w:noHBand="0" w:noVBand="0"/>
      </w:tblPr>
      <w:tblGrid>
        <w:gridCol w:w="4478"/>
        <w:gridCol w:w="5376"/>
      </w:tblGrid>
      <w:tr w:rsidR="004066E0" w:rsidRPr="004066E0" w:rsidTr="00A80DF6">
        <w:tc>
          <w:tcPr>
            <w:tcW w:w="4478" w:type="dxa"/>
            <w:shd w:val="clear" w:color="auto" w:fill="DDEEBB"/>
          </w:tcPr>
          <w:p w:rsidR="004066E0" w:rsidRPr="00A80DF6" w:rsidRDefault="004066E0" w:rsidP="00A80DF6">
            <w:pPr>
              <w:pStyle w:val="ListParagraph"/>
              <w:numPr>
                <w:ilvl w:val="0"/>
                <w:numId w:val="33"/>
              </w:numPr>
              <w:rPr>
                <w:rFonts w:ascii="Verdana" w:hAnsi="Verdana"/>
              </w:rPr>
            </w:pPr>
            <w:r w:rsidRPr="00A80DF6">
              <w:rPr>
                <w:rFonts w:ascii="Verdana" w:hAnsi="Verdana"/>
              </w:rPr>
              <w:t xml:space="preserve">In </w:t>
            </w:r>
            <w:r w:rsidRPr="00A80DF6">
              <w:rPr>
                <w:rFonts w:ascii="Verdana" w:hAnsi="Verdana"/>
                <w:b/>
              </w:rPr>
              <w:t>addition</w:t>
            </w:r>
            <w:r w:rsidRPr="00A80DF6">
              <w:rPr>
                <w:rFonts w:ascii="Verdana" w:hAnsi="Verdana"/>
              </w:rPr>
              <w:t>, to the right of some fields you will find a Tip button in the shape of a small blue speech bubble enclosing</w:t>
            </w:r>
            <w:r w:rsidR="00595C3F" w:rsidRPr="00A80DF6">
              <w:rPr>
                <w:rFonts w:ascii="Verdana" w:hAnsi="Verdana"/>
              </w:rPr>
              <w:t xml:space="preserve"> an “i”, as in the example on the right</w:t>
            </w:r>
            <w:r w:rsidRPr="00A80DF6">
              <w:rPr>
                <w:rFonts w:ascii="Verdana" w:hAnsi="Verdana"/>
              </w:rPr>
              <w:t>.</w:t>
            </w:r>
          </w:p>
        </w:tc>
        <w:tc>
          <w:tcPr>
            <w:tcW w:w="5376" w:type="dxa"/>
            <w:shd w:val="clear" w:color="auto" w:fill="DDEEBB"/>
            <w:vAlign w:val="center"/>
          </w:tcPr>
          <w:p w:rsidR="004066E0" w:rsidRPr="004066E0" w:rsidRDefault="004066E0" w:rsidP="00764058">
            <w:pPr>
              <w:jc w:val="right"/>
              <w:rPr>
                <w:rFonts w:ascii="Verdana" w:hAnsi="Verdana"/>
              </w:rPr>
            </w:pPr>
            <w:r w:rsidRPr="004066E0">
              <w:rPr>
                <w:rFonts w:ascii="Verdana" w:hAnsi="Verdana"/>
              </w:rPr>
              <w:drawing>
                <wp:inline distT="0" distB="0" distL="0" distR="0" wp14:anchorId="315108CA" wp14:editId="0CCAF05F">
                  <wp:extent cx="3242945" cy="522605"/>
                  <wp:effectExtent l="19050" t="19050" r="14605" b="10795"/>
                  <wp:docPr id="22" name="Picture 22" descr="tip icon" title="Image showing field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945" cy="522605"/>
                          </a:xfrm>
                          <a:prstGeom prst="rect">
                            <a:avLst/>
                          </a:prstGeom>
                          <a:ln w="25400">
                            <a:solidFill>
                              <a:schemeClr val="accent3"/>
                            </a:solidFill>
                          </a:ln>
                        </pic:spPr>
                      </pic:pic>
                    </a:graphicData>
                  </a:graphic>
                </wp:inline>
              </w:drawing>
            </w:r>
          </w:p>
        </w:tc>
      </w:tr>
      <w:tr w:rsidR="004066E0" w:rsidRPr="004066E0" w:rsidTr="00A80DF6">
        <w:tc>
          <w:tcPr>
            <w:tcW w:w="4478" w:type="dxa"/>
            <w:vAlign w:val="center"/>
          </w:tcPr>
          <w:p w:rsidR="004066E0" w:rsidRPr="00A80DF6" w:rsidRDefault="004066E0" w:rsidP="00A80DF6">
            <w:pPr>
              <w:pStyle w:val="ListParagraph"/>
              <w:numPr>
                <w:ilvl w:val="0"/>
                <w:numId w:val="33"/>
              </w:numPr>
              <w:rPr>
                <w:rFonts w:ascii="Verdana" w:hAnsi="Verdana"/>
              </w:rPr>
            </w:pPr>
            <w:r w:rsidRPr="00A80DF6">
              <w:rPr>
                <w:rFonts w:ascii="Verdana" w:hAnsi="Verdana"/>
                <w:b/>
              </w:rPr>
              <w:t>Clicking</w:t>
            </w:r>
            <w:r w:rsidRPr="00A80DF6">
              <w:rPr>
                <w:rFonts w:ascii="Verdana" w:hAnsi="Verdana"/>
              </w:rPr>
              <w:t xml:space="preserve"> on this </w:t>
            </w:r>
            <w:r w:rsidR="005A5CA2" w:rsidRPr="00A80DF6">
              <w:rPr>
                <w:rFonts w:ascii="Verdana" w:hAnsi="Verdana"/>
              </w:rPr>
              <w:t xml:space="preserve">tip icon, </w:t>
            </w:r>
            <w:r w:rsidRPr="00A80DF6">
              <w:rPr>
                <w:rFonts w:ascii="Verdana" w:hAnsi="Verdana"/>
              </w:rPr>
              <w:t>will pop up a tip screen</w:t>
            </w:r>
            <w:r w:rsidR="00450498" w:rsidRPr="00A80DF6">
              <w:rPr>
                <w:rFonts w:ascii="Verdana" w:hAnsi="Verdana"/>
              </w:rPr>
              <w:t xml:space="preserve"> similar to the on on the right.</w:t>
            </w:r>
          </w:p>
        </w:tc>
        <w:tc>
          <w:tcPr>
            <w:tcW w:w="5376" w:type="dxa"/>
            <w:vAlign w:val="center"/>
          </w:tcPr>
          <w:p w:rsidR="004066E0" w:rsidRPr="0079308D" w:rsidRDefault="004066E0" w:rsidP="0079308D">
            <w:pPr>
              <w:jc w:val="right"/>
              <w:rPr>
                <w:rFonts w:ascii="Verdana" w:hAnsi="Verdana"/>
              </w:rPr>
            </w:pPr>
            <w:r w:rsidRPr="004066E0">
              <w:rPr>
                <w:rFonts w:ascii="Verdana" w:hAnsi="Verdana"/>
              </w:rPr>
              <w:drawing>
                <wp:inline distT="0" distB="0" distL="0" distR="0" wp14:anchorId="10622FFF" wp14:editId="21D81158">
                  <wp:extent cx="2851384" cy="1792843"/>
                  <wp:effectExtent l="19050" t="19050" r="25400" b="17145"/>
                  <wp:docPr id="21" name="Picture 21" descr="tip box" title="Image of tip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50567" cy="1792329"/>
                          </a:xfrm>
                          <a:prstGeom prst="rect">
                            <a:avLst/>
                          </a:prstGeom>
                          <a:ln w="25400">
                            <a:solidFill>
                              <a:schemeClr val="accent3"/>
                            </a:solidFill>
                          </a:ln>
                        </pic:spPr>
                      </pic:pic>
                    </a:graphicData>
                  </a:graphic>
                </wp:inline>
              </w:drawing>
            </w:r>
          </w:p>
        </w:tc>
      </w:tr>
    </w:tbl>
    <w:p w:rsidR="004066E0" w:rsidRPr="004066E0" w:rsidRDefault="004066E0" w:rsidP="004066E0">
      <w:pPr>
        <w:pStyle w:val="Heading2"/>
        <w:rPr>
          <w:rFonts w:ascii="Verdana" w:hAnsi="Verdana"/>
          <w:sz w:val="24"/>
          <w:szCs w:val="24"/>
        </w:rPr>
      </w:pPr>
      <w:r w:rsidRPr="004066E0">
        <w:rPr>
          <w:rFonts w:ascii="Verdana" w:hAnsi="Verdana"/>
          <w:sz w:val="24"/>
          <w:szCs w:val="24"/>
        </w:rPr>
        <w:lastRenderedPageBreak/>
        <w:t>Obtaining a Login</w:t>
      </w:r>
    </w:p>
    <w:p w:rsidR="004066E0" w:rsidRPr="004066E0" w:rsidRDefault="004066E0" w:rsidP="004066E0">
      <w:pPr>
        <w:rPr>
          <w:rFonts w:ascii="Verdana" w:hAnsi="Verdana"/>
        </w:rPr>
      </w:pPr>
      <w:r w:rsidRPr="004066E0">
        <w:rPr>
          <w:rFonts w:ascii="Verdana" w:hAnsi="Verdana"/>
        </w:rPr>
        <w:t>In order to access the Direct Input (DI) system you will need a login and to be assigned one or more “responsibilities”. The latter define what permissions you have within the DI system. If yo</w:t>
      </w:r>
      <w:r w:rsidR="00517D35">
        <w:rPr>
          <w:rFonts w:ascii="Verdana" w:hAnsi="Verdana"/>
        </w:rPr>
        <w:t xml:space="preserve">u do not already have a </w:t>
      </w:r>
      <w:bookmarkStart w:id="0" w:name="_GoBack"/>
      <w:bookmarkEnd w:id="0"/>
      <w:r w:rsidRPr="004066E0">
        <w:rPr>
          <w:rFonts w:ascii="Verdana" w:hAnsi="Verdana"/>
        </w:rPr>
        <w:t xml:space="preserve">login, you should request one via the </w:t>
      </w:r>
      <w:r w:rsidRPr="00A80DF6">
        <w:rPr>
          <w:rFonts w:ascii="Verdana" w:hAnsi="Verdana"/>
        </w:rPr>
        <w:t>IS Service Desk</w:t>
      </w:r>
      <w:r w:rsidR="00A80DF6">
        <w:rPr>
          <w:rFonts w:ascii="Verdana" w:hAnsi="Verdana"/>
        </w:rPr>
        <w:t xml:space="preserve"> using FirstPoint.</w:t>
      </w:r>
    </w:p>
    <w:p w:rsidR="004066E0" w:rsidRPr="004066E0" w:rsidRDefault="004066E0" w:rsidP="004066E0">
      <w:pPr>
        <w:pStyle w:val="Callout"/>
        <w:rPr>
          <w:rFonts w:ascii="Verdana" w:hAnsi="Verdana"/>
          <w:b/>
        </w:rPr>
      </w:pPr>
      <w:r w:rsidRPr="004066E0">
        <w:rPr>
          <w:rFonts w:ascii="Verdana" w:hAnsi="Verdana"/>
          <w:b/>
        </w:rPr>
        <w:t>Note:</w:t>
      </w:r>
      <w:r w:rsidRPr="004066E0">
        <w:rPr>
          <w:rFonts w:ascii="Verdana" w:hAnsi="Verdana"/>
        </w:rPr>
        <w:t xml:space="preserve"> If you already use Oracle for anothe</w:t>
      </w:r>
      <w:r>
        <w:rPr>
          <w:rFonts w:ascii="Verdana" w:hAnsi="Verdana"/>
        </w:rPr>
        <w:t>r function (e.g. Finance</w:t>
      </w:r>
      <w:r w:rsidRPr="004066E0">
        <w:rPr>
          <w:rFonts w:ascii="Verdana" w:hAnsi="Verdana"/>
        </w:rPr>
        <w:t xml:space="preserve">) then you do not need to get a new login. All Oracle functions are accessed through the same login. However, you will need to have the appropriate DI responsibility assigned to your existing login. You should request this via email to </w:t>
      </w:r>
      <w:hyperlink r:id="rId10" w:history="1">
        <w:r w:rsidRPr="004066E0">
          <w:rPr>
            <w:rStyle w:val="Hyperlink"/>
            <w:rFonts w:ascii="Verdana" w:hAnsi="Verdana"/>
          </w:rPr>
          <w:t>Direct Input Support.</w:t>
        </w:r>
      </w:hyperlink>
    </w:p>
    <w:p w:rsidR="004066E0" w:rsidRPr="004066E0" w:rsidRDefault="004066E0" w:rsidP="004066E0">
      <w:pPr>
        <w:pStyle w:val="Heading2"/>
        <w:rPr>
          <w:rFonts w:ascii="Verdana" w:hAnsi="Verdana"/>
          <w:sz w:val="24"/>
          <w:szCs w:val="24"/>
        </w:rPr>
      </w:pPr>
      <w:r w:rsidRPr="004066E0">
        <w:rPr>
          <w:rFonts w:ascii="Verdana" w:hAnsi="Verdana"/>
          <w:sz w:val="24"/>
          <w:szCs w:val="24"/>
        </w:rPr>
        <w:t>Logging In</w:t>
      </w:r>
    </w:p>
    <w:p w:rsidR="004066E0" w:rsidRDefault="004066E0" w:rsidP="004066E0">
      <w:pPr>
        <w:rPr>
          <w:rFonts w:ascii="Verdana" w:hAnsi="Verdana"/>
        </w:rPr>
      </w:pPr>
      <w:r>
        <w:rPr>
          <w:rFonts w:ascii="Verdana" w:hAnsi="Verdana"/>
        </w:rPr>
        <w:t>Follow the instructions below:</w:t>
      </w:r>
    </w:p>
    <w:tbl>
      <w:tblPr>
        <w:tblStyle w:val="Userguidetables"/>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5832"/>
      </w:tblGrid>
      <w:tr w:rsidR="004066E0" w:rsidRPr="004066E0" w:rsidTr="00025B2B">
        <w:tc>
          <w:tcPr>
            <w:tcW w:w="4458" w:type="dxa"/>
            <w:vAlign w:val="center"/>
          </w:tcPr>
          <w:p w:rsidR="004066E0" w:rsidRPr="00A80DF6" w:rsidRDefault="004066E0" w:rsidP="00A80DF6">
            <w:pPr>
              <w:pStyle w:val="ListParagraph"/>
              <w:numPr>
                <w:ilvl w:val="0"/>
                <w:numId w:val="33"/>
              </w:numPr>
              <w:rPr>
                <w:rFonts w:ascii="Verdana" w:hAnsi="Verdana"/>
              </w:rPr>
            </w:pPr>
            <w:r w:rsidRPr="00A80DF6">
              <w:rPr>
                <w:rFonts w:ascii="Verdana" w:hAnsi="Verdana"/>
              </w:rPr>
              <w:t>Go to Start</w:t>
            </w:r>
            <w:r w:rsidR="00A80DF6">
              <w:rPr>
                <w:rFonts w:ascii="Verdana" w:hAnsi="Verdana"/>
              </w:rPr>
              <w:br/>
            </w:r>
          </w:p>
          <w:p w:rsidR="004066E0" w:rsidRPr="00A80DF6" w:rsidRDefault="004066E0" w:rsidP="00A80DF6">
            <w:pPr>
              <w:pStyle w:val="ListParagraph"/>
              <w:numPr>
                <w:ilvl w:val="0"/>
                <w:numId w:val="33"/>
              </w:numPr>
              <w:rPr>
                <w:rFonts w:ascii="Verdana" w:hAnsi="Verdana"/>
              </w:rPr>
            </w:pPr>
            <w:r w:rsidRPr="00A80DF6">
              <w:rPr>
                <w:rFonts w:ascii="Verdana" w:hAnsi="Verdana"/>
              </w:rPr>
              <w:t>Select All Programs</w:t>
            </w:r>
            <w:r w:rsidR="00A80DF6">
              <w:rPr>
                <w:rFonts w:ascii="Verdana" w:hAnsi="Verdana"/>
              </w:rPr>
              <w:br/>
            </w:r>
          </w:p>
          <w:p w:rsidR="004066E0" w:rsidRPr="00A80DF6" w:rsidRDefault="004066E0" w:rsidP="00A80DF6">
            <w:pPr>
              <w:pStyle w:val="ListParagraph"/>
              <w:numPr>
                <w:ilvl w:val="0"/>
                <w:numId w:val="33"/>
              </w:numPr>
              <w:rPr>
                <w:rFonts w:ascii="Verdana" w:hAnsi="Verdana"/>
              </w:rPr>
            </w:pPr>
            <w:r w:rsidRPr="00A80DF6">
              <w:rPr>
                <w:rFonts w:ascii="Verdana" w:hAnsi="Verdana"/>
              </w:rPr>
              <w:t>Select the Barnardos Websites folder</w:t>
            </w:r>
            <w:r w:rsidR="00A80DF6">
              <w:rPr>
                <w:rFonts w:ascii="Verdana" w:hAnsi="Verdana"/>
              </w:rPr>
              <w:br/>
            </w:r>
          </w:p>
          <w:p w:rsidR="004066E0" w:rsidRPr="00025B2B" w:rsidRDefault="00F205DC" w:rsidP="00A80DF6">
            <w:pPr>
              <w:pStyle w:val="ListParagraph"/>
              <w:numPr>
                <w:ilvl w:val="0"/>
                <w:numId w:val="33"/>
              </w:numPr>
            </w:pPr>
            <w:r w:rsidRPr="00A80DF6">
              <w:rPr>
                <w:rFonts w:ascii="Verdana" w:hAnsi="Verdana"/>
              </w:rPr>
              <w:t xml:space="preserve">Select </w:t>
            </w:r>
            <w:r w:rsidR="00A80DF6">
              <w:rPr>
                <w:rFonts w:ascii="Verdana" w:hAnsi="Verdana"/>
              </w:rPr>
              <w:t>Oracle E-Business Suite [Live]</w:t>
            </w:r>
          </w:p>
        </w:tc>
        <w:tc>
          <w:tcPr>
            <w:tcW w:w="5832" w:type="dxa"/>
          </w:tcPr>
          <w:p w:rsidR="004066E0" w:rsidRPr="004066E0" w:rsidRDefault="004066E0" w:rsidP="004066E0">
            <w:pPr>
              <w:jc w:val="right"/>
              <w:rPr>
                <w:rFonts w:ascii="Verdana" w:hAnsi="Verdana"/>
              </w:rPr>
            </w:pPr>
            <w:r>
              <w:rPr>
                <w:rFonts w:ascii="Verdana" w:hAnsi="Verdana"/>
              </w:rPr>
              <w:drawing>
                <wp:inline distT="0" distB="0" distL="0" distR="0" wp14:anchorId="7F5B291C" wp14:editId="67450BC2">
                  <wp:extent cx="1403508" cy="2868280"/>
                  <wp:effectExtent l="19050" t="19050" r="25400" b="27940"/>
                  <wp:docPr id="25" name="Picture 25" descr="applications list" title="Image of Application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ing oracle from start.jpg"/>
                          <pic:cNvPicPr/>
                        </pic:nvPicPr>
                        <pic:blipFill>
                          <a:blip r:embed="rId11">
                            <a:extLst>
                              <a:ext uri="{28A0092B-C50C-407E-A947-70E740481C1C}">
                                <a14:useLocalDpi xmlns:a14="http://schemas.microsoft.com/office/drawing/2010/main" val="0"/>
                              </a:ext>
                            </a:extLst>
                          </a:blip>
                          <a:stretch>
                            <a:fillRect/>
                          </a:stretch>
                        </pic:blipFill>
                        <pic:spPr>
                          <a:xfrm>
                            <a:off x="0" y="0"/>
                            <a:ext cx="1403508" cy="2868280"/>
                          </a:xfrm>
                          <a:prstGeom prst="rect">
                            <a:avLst/>
                          </a:prstGeom>
                          <a:ln w="25400">
                            <a:solidFill>
                              <a:schemeClr val="accent3"/>
                            </a:solidFill>
                          </a:ln>
                        </pic:spPr>
                      </pic:pic>
                    </a:graphicData>
                  </a:graphic>
                </wp:inline>
              </w:drawing>
            </w:r>
          </w:p>
        </w:tc>
      </w:tr>
      <w:tr w:rsidR="00F205DC" w:rsidRPr="004066E0" w:rsidTr="00025B2B">
        <w:tc>
          <w:tcPr>
            <w:tcW w:w="4458" w:type="dxa"/>
          </w:tcPr>
          <w:p w:rsidR="00F205DC" w:rsidRPr="00A80DF6" w:rsidRDefault="00F205DC" w:rsidP="00A80DF6">
            <w:pPr>
              <w:pStyle w:val="ListParagraph"/>
              <w:numPr>
                <w:ilvl w:val="0"/>
                <w:numId w:val="33"/>
              </w:numPr>
              <w:rPr>
                <w:rFonts w:ascii="Verdana" w:hAnsi="Verdana"/>
              </w:rPr>
            </w:pPr>
            <w:r w:rsidRPr="00A80DF6">
              <w:rPr>
                <w:rFonts w:ascii="Verdana" w:hAnsi="Verdana"/>
              </w:rPr>
              <w:t xml:space="preserve">Alternatively type “Oracle” in the </w:t>
            </w:r>
            <w:r w:rsidRPr="00A80DF6">
              <w:rPr>
                <w:rFonts w:ascii="Verdana" w:hAnsi="Verdana"/>
                <w:b/>
              </w:rPr>
              <w:t>Search programs and files</w:t>
            </w:r>
            <w:r w:rsidRPr="00A80DF6">
              <w:rPr>
                <w:rFonts w:ascii="Verdana" w:hAnsi="Verdana"/>
              </w:rPr>
              <w:t xml:space="preserve"> field</w:t>
            </w:r>
          </w:p>
        </w:tc>
        <w:tc>
          <w:tcPr>
            <w:tcW w:w="5832" w:type="dxa"/>
            <w:vAlign w:val="center"/>
          </w:tcPr>
          <w:p w:rsidR="00F205DC" w:rsidRPr="004066E0" w:rsidRDefault="00F205DC" w:rsidP="00F205DC">
            <w:pPr>
              <w:jc w:val="right"/>
              <w:rPr>
                <w:rFonts w:ascii="Verdana" w:hAnsi="Verdana"/>
              </w:rPr>
            </w:pPr>
            <w:r>
              <w:rPr>
                <w:rFonts w:ascii="Verdana" w:hAnsi="Verdana"/>
              </w:rPr>
              <w:drawing>
                <wp:inline distT="0" distB="0" distL="0" distR="0" wp14:anchorId="1FFD803A" wp14:editId="5B2CE6F1">
                  <wp:extent cx="2851223" cy="537526"/>
                  <wp:effectExtent l="19050" t="19050" r="25400" b="15240"/>
                  <wp:docPr id="20" name="Picture 20" descr="Search field" title="Image of search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 oracle.jpg"/>
                          <pic:cNvPicPr/>
                        </pic:nvPicPr>
                        <pic:blipFill>
                          <a:blip r:embed="rId12">
                            <a:extLst>
                              <a:ext uri="{28A0092B-C50C-407E-A947-70E740481C1C}">
                                <a14:useLocalDpi xmlns:a14="http://schemas.microsoft.com/office/drawing/2010/main" val="0"/>
                              </a:ext>
                            </a:extLst>
                          </a:blip>
                          <a:stretch>
                            <a:fillRect/>
                          </a:stretch>
                        </pic:blipFill>
                        <pic:spPr>
                          <a:xfrm>
                            <a:off x="0" y="0"/>
                            <a:ext cx="2874986" cy="542006"/>
                          </a:xfrm>
                          <a:prstGeom prst="rect">
                            <a:avLst/>
                          </a:prstGeom>
                          <a:ln w="25400">
                            <a:solidFill>
                              <a:schemeClr val="accent3"/>
                            </a:solidFill>
                          </a:ln>
                        </pic:spPr>
                      </pic:pic>
                    </a:graphicData>
                  </a:graphic>
                </wp:inline>
              </w:drawing>
            </w:r>
          </w:p>
        </w:tc>
      </w:tr>
      <w:tr w:rsidR="00B373DB" w:rsidRPr="004066E0" w:rsidTr="00025B2B">
        <w:tc>
          <w:tcPr>
            <w:tcW w:w="4458" w:type="dxa"/>
            <w:vAlign w:val="center"/>
          </w:tcPr>
          <w:p w:rsidR="00B373DB" w:rsidRPr="00A80DF6" w:rsidRDefault="00B373DB" w:rsidP="00A80DF6">
            <w:pPr>
              <w:pStyle w:val="ListParagraph"/>
              <w:numPr>
                <w:ilvl w:val="0"/>
                <w:numId w:val="33"/>
              </w:numPr>
              <w:rPr>
                <w:rFonts w:ascii="Verdana" w:hAnsi="Verdana"/>
              </w:rPr>
            </w:pPr>
            <w:r w:rsidRPr="00A80DF6">
              <w:rPr>
                <w:rFonts w:ascii="Verdana" w:hAnsi="Verdana"/>
              </w:rPr>
              <w:t xml:space="preserve">Select </w:t>
            </w:r>
            <w:r w:rsidRPr="00A80DF6">
              <w:rPr>
                <w:rFonts w:ascii="Verdana" w:hAnsi="Verdana"/>
                <w:b/>
              </w:rPr>
              <w:t>Oracle E-Business Suite [Live]</w:t>
            </w:r>
          </w:p>
        </w:tc>
        <w:tc>
          <w:tcPr>
            <w:tcW w:w="5832" w:type="dxa"/>
          </w:tcPr>
          <w:p w:rsidR="00B373DB" w:rsidRPr="004066E0" w:rsidRDefault="00B373DB" w:rsidP="004066E0">
            <w:pPr>
              <w:jc w:val="right"/>
              <w:rPr>
                <w:rFonts w:ascii="Verdana" w:hAnsi="Verdana"/>
              </w:rPr>
            </w:pPr>
            <w:r>
              <w:rPr>
                <w:rFonts w:ascii="Verdana" w:hAnsi="Verdana"/>
              </w:rPr>
              <w:drawing>
                <wp:inline distT="0" distB="0" distL="0" distR="0" wp14:anchorId="6B8A24CD" wp14:editId="2DB2B79F">
                  <wp:extent cx="2869286" cy="1658462"/>
                  <wp:effectExtent l="19050" t="19050" r="26670" b="18415"/>
                  <wp:docPr id="26" name="Picture 26" descr=" Program List" title="Image of Live in Program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from programs.jpg"/>
                          <pic:cNvPicPr/>
                        </pic:nvPicPr>
                        <pic:blipFill>
                          <a:blip r:embed="rId13">
                            <a:extLst>
                              <a:ext uri="{28A0092B-C50C-407E-A947-70E740481C1C}">
                                <a14:useLocalDpi xmlns:a14="http://schemas.microsoft.com/office/drawing/2010/main" val="0"/>
                              </a:ext>
                            </a:extLst>
                          </a:blip>
                          <a:stretch>
                            <a:fillRect/>
                          </a:stretch>
                        </pic:blipFill>
                        <pic:spPr>
                          <a:xfrm>
                            <a:off x="0" y="0"/>
                            <a:ext cx="2869286" cy="1658462"/>
                          </a:xfrm>
                          <a:prstGeom prst="rect">
                            <a:avLst/>
                          </a:prstGeom>
                          <a:ln w="25400">
                            <a:solidFill>
                              <a:schemeClr val="accent3"/>
                            </a:solidFill>
                          </a:ln>
                        </pic:spPr>
                      </pic:pic>
                    </a:graphicData>
                  </a:graphic>
                </wp:inline>
              </w:drawing>
            </w:r>
          </w:p>
        </w:tc>
      </w:tr>
      <w:tr w:rsidR="004066E0" w:rsidRPr="004066E0" w:rsidTr="00025B2B">
        <w:tc>
          <w:tcPr>
            <w:tcW w:w="4458" w:type="dxa"/>
            <w:vAlign w:val="center"/>
          </w:tcPr>
          <w:p w:rsidR="004066E0" w:rsidRPr="00A80DF6" w:rsidRDefault="004066E0" w:rsidP="00A80DF6">
            <w:pPr>
              <w:pStyle w:val="ListParagraph"/>
              <w:numPr>
                <w:ilvl w:val="0"/>
                <w:numId w:val="33"/>
              </w:numPr>
              <w:rPr>
                <w:rFonts w:ascii="Verdana" w:hAnsi="Verdana"/>
              </w:rPr>
            </w:pPr>
            <w:r w:rsidRPr="00A80DF6">
              <w:rPr>
                <w:rFonts w:ascii="Verdana" w:hAnsi="Verdana"/>
              </w:rPr>
              <w:t>The first time you login you will need to set up single sign on</w:t>
            </w:r>
            <w:r w:rsidR="00E77BF1" w:rsidRPr="00A80DF6">
              <w:rPr>
                <w:rFonts w:ascii="Verdana" w:hAnsi="Verdana"/>
              </w:rPr>
              <w:t xml:space="preserve">.  See user guide </w:t>
            </w:r>
            <w:hyperlink r:id="rId14" w:history="1">
              <w:r w:rsidR="00E77BF1" w:rsidRPr="00A80DF6">
                <w:rPr>
                  <w:rStyle w:val="Hyperlink"/>
                  <w:rFonts w:ascii="Verdana" w:hAnsi="Verdana"/>
                  <w:b/>
                </w:rPr>
                <w:t>Oracle Single Sign</w:t>
              </w:r>
            </w:hyperlink>
            <w:r w:rsidR="00A80DF6">
              <w:rPr>
                <w:rFonts w:ascii="Verdana" w:hAnsi="Verdana"/>
              </w:rPr>
              <w:t xml:space="preserve"> on for help with this</w:t>
            </w:r>
          </w:p>
        </w:tc>
        <w:tc>
          <w:tcPr>
            <w:tcW w:w="5832" w:type="dxa"/>
          </w:tcPr>
          <w:p w:rsidR="004066E0" w:rsidRPr="004066E0" w:rsidRDefault="004066E0" w:rsidP="004066E0">
            <w:pPr>
              <w:jc w:val="right"/>
              <w:rPr>
                <w:rFonts w:ascii="Verdana" w:hAnsi="Verdana"/>
              </w:rPr>
            </w:pPr>
          </w:p>
        </w:tc>
      </w:tr>
      <w:tr w:rsidR="004066E0" w:rsidRPr="004066E0" w:rsidTr="00025B2B">
        <w:tc>
          <w:tcPr>
            <w:tcW w:w="4458" w:type="dxa"/>
          </w:tcPr>
          <w:p w:rsidR="004066E0" w:rsidRPr="00A80DF6" w:rsidRDefault="004066E0" w:rsidP="00A80DF6">
            <w:pPr>
              <w:pStyle w:val="ListParagraph"/>
              <w:numPr>
                <w:ilvl w:val="0"/>
                <w:numId w:val="33"/>
              </w:numPr>
              <w:rPr>
                <w:rFonts w:ascii="Verdana" w:hAnsi="Verdana"/>
              </w:rPr>
            </w:pPr>
            <w:r w:rsidRPr="00A80DF6">
              <w:rPr>
                <w:rFonts w:ascii="Verdana" w:hAnsi="Verdana"/>
              </w:rPr>
              <w:lastRenderedPageBreak/>
              <w:t xml:space="preserve">The </w:t>
            </w:r>
            <w:r w:rsidR="005A5CA2" w:rsidRPr="00A80DF6">
              <w:rPr>
                <w:rFonts w:ascii="Verdana" w:hAnsi="Verdana"/>
              </w:rPr>
              <w:t>Oracle Applications Home Page</w:t>
            </w:r>
            <w:r w:rsidRPr="00A80DF6">
              <w:rPr>
                <w:rFonts w:ascii="Verdana" w:hAnsi="Verdana"/>
              </w:rPr>
              <w:t xml:space="preserve"> will be launched.</w:t>
            </w:r>
          </w:p>
        </w:tc>
        <w:tc>
          <w:tcPr>
            <w:tcW w:w="5832" w:type="dxa"/>
          </w:tcPr>
          <w:p w:rsidR="004066E0" w:rsidRPr="004066E0" w:rsidRDefault="004066E0" w:rsidP="004066E0">
            <w:pPr>
              <w:jc w:val="right"/>
              <w:rPr>
                <w:rFonts w:ascii="Verdana" w:hAnsi="Verdana"/>
              </w:rPr>
            </w:pPr>
          </w:p>
        </w:tc>
      </w:tr>
      <w:tr w:rsidR="005A5CA2" w:rsidRPr="004066E0" w:rsidTr="00025B2B">
        <w:tc>
          <w:tcPr>
            <w:tcW w:w="10290" w:type="dxa"/>
            <w:gridSpan w:val="2"/>
          </w:tcPr>
          <w:p w:rsidR="005A5CA2" w:rsidRPr="004066E0" w:rsidRDefault="005A5CA2" w:rsidP="005A5CA2">
            <w:pPr>
              <w:jc w:val="center"/>
              <w:rPr>
                <w:rFonts w:ascii="Verdana" w:hAnsi="Verdana"/>
              </w:rPr>
            </w:pPr>
            <w:r w:rsidRPr="004066E0">
              <w:rPr>
                <w:rFonts w:ascii="Verdana" w:hAnsi="Verdana"/>
              </w:rPr>
              <w:drawing>
                <wp:inline distT="0" distB="0" distL="0" distR="0" wp14:anchorId="7F6F8F4F" wp14:editId="75D9BB4A">
                  <wp:extent cx="6120000" cy="1874857"/>
                  <wp:effectExtent l="19050" t="19050" r="14605" b="11430"/>
                  <wp:docPr id="19" name="Picture 19" descr="Home Page" title="Image of Oracle Applications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120000" cy="1874857"/>
                          </a:xfrm>
                          <a:prstGeom prst="rect">
                            <a:avLst/>
                          </a:prstGeom>
                          <a:ln w="25400">
                            <a:solidFill>
                              <a:schemeClr val="accent3"/>
                            </a:solidFill>
                          </a:ln>
                        </pic:spPr>
                      </pic:pic>
                    </a:graphicData>
                  </a:graphic>
                </wp:inline>
              </w:drawing>
            </w:r>
          </w:p>
        </w:tc>
      </w:tr>
    </w:tbl>
    <w:p w:rsidR="004066E0" w:rsidRPr="004066E0" w:rsidRDefault="004066E0" w:rsidP="004066E0">
      <w:pPr>
        <w:pStyle w:val="Heading2"/>
        <w:rPr>
          <w:rFonts w:ascii="Verdana" w:hAnsi="Verdana"/>
          <w:sz w:val="24"/>
          <w:szCs w:val="24"/>
        </w:rPr>
      </w:pPr>
      <w:r w:rsidRPr="004066E0">
        <w:rPr>
          <w:rFonts w:ascii="Verdana" w:hAnsi="Verdana"/>
          <w:sz w:val="24"/>
          <w:szCs w:val="24"/>
        </w:rPr>
        <w:t>Which DI responsibility do you have?</w:t>
      </w:r>
    </w:p>
    <w:p w:rsidR="004066E0" w:rsidRPr="004066E0" w:rsidRDefault="004066E0" w:rsidP="004066E0">
      <w:pPr>
        <w:rPr>
          <w:rFonts w:ascii="Verdana" w:hAnsi="Verdana"/>
        </w:rPr>
      </w:pPr>
      <w:r w:rsidRPr="004066E0">
        <w:rPr>
          <w:rFonts w:ascii="Verdana" w:hAnsi="Verdana"/>
        </w:rPr>
        <w:t>There are two DI responsibility types. They differ only in the groups of people whose details you are allowed to modify.  They will be shown in the left hand panel.</w:t>
      </w:r>
    </w:p>
    <w:p w:rsidR="004066E0" w:rsidRPr="000D6954" w:rsidRDefault="004066E0" w:rsidP="00A80DF6">
      <w:pPr>
        <w:pStyle w:val="ListParagraph"/>
        <w:numPr>
          <w:ilvl w:val="0"/>
          <w:numId w:val="33"/>
        </w:numPr>
        <w:rPr>
          <w:rFonts w:ascii="Verdana" w:hAnsi="Verdana"/>
        </w:rPr>
      </w:pPr>
      <w:r w:rsidRPr="00A80DF6">
        <w:rPr>
          <w:rFonts w:ascii="Verdana" w:hAnsi="Verdana"/>
          <w:b/>
        </w:rPr>
        <w:t>Barnardos</w:t>
      </w:r>
      <w:r w:rsidRPr="000D6954">
        <w:rPr>
          <w:rFonts w:ascii="Verdana" w:hAnsi="Verdana"/>
          <w:b/>
        </w:rPr>
        <w:t xml:space="preserve"> Direct Input - Admin</w:t>
      </w:r>
      <w:r w:rsidRPr="000D6954">
        <w:rPr>
          <w:rFonts w:ascii="Verdana" w:hAnsi="Verdana"/>
        </w:rPr>
        <w:t xml:space="preserve"> – If you have an this type of responsibility you will be allowed to modify the details of any staff that fall within the cost centre assigned to your access. If you manage any staff, you will also be able to modify their details.</w:t>
      </w:r>
    </w:p>
    <w:p w:rsidR="004066E0" w:rsidRPr="004066E0" w:rsidRDefault="004066E0" w:rsidP="004066E0">
      <w:pPr>
        <w:pStyle w:val="Callout"/>
        <w:ind w:left="360"/>
        <w:rPr>
          <w:rFonts w:ascii="Verdana" w:hAnsi="Verdana"/>
        </w:rPr>
      </w:pPr>
      <w:r w:rsidRPr="004066E0">
        <w:rPr>
          <w:rFonts w:ascii="Verdana" w:hAnsi="Verdana"/>
          <w:b/>
        </w:rPr>
        <w:t>Note:</w:t>
      </w:r>
      <w:r w:rsidRPr="004066E0">
        <w:rPr>
          <w:rFonts w:ascii="Verdana" w:hAnsi="Verdana"/>
        </w:rPr>
        <w:t xml:space="preserve"> If your service has more than one cost centre, the name of the responsibility will include the service name, e.g. </w:t>
      </w:r>
      <w:r w:rsidRPr="004066E0">
        <w:rPr>
          <w:rFonts w:ascii="Verdana" w:hAnsi="Verdana"/>
          <w:b/>
        </w:rPr>
        <w:t xml:space="preserve">Barnardos Direct Input – </w:t>
      </w:r>
      <w:r w:rsidRPr="00997E2F">
        <w:rPr>
          <w:rFonts w:ascii="Verdana" w:hAnsi="Verdana"/>
          <w:b/>
        </w:rPr>
        <w:t>Short Breaks</w:t>
      </w:r>
      <w:r w:rsidRPr="004066E0">
        <w:rPr>
          <w:rFonts w:ascii="Verdana" w:hAnsi="Verdana"/>
        </w:rPr>
        <w:t>. You will be able to edit the details of any staff that fall within all of these cost centres.</w:t>
      </w:r>
    </w:p>
    <w:p w:rsidR="004066E0" w:rsidRPr="000D6954" w:rsidRDefault="004066E0" w:rsidP="00A80DF6">
      <w:pPr>
        <w:pStyle w:val="ListParagraph"/>
        <w:numPr>
          <w:ilvl w:val="0"/>
          <w:numId w:val="33"/>
        </w:numPr>
        <w:rPr>
          <w:rFonts w:ascii="Verdana" w:hAnsi="Verdana"/>
        </w:rPr>
      </w:pPr>
      <w:r w:rsidRPr="00A80DF6">
        <w:rPr>
          <w:rFonts w:ascii="Verdana" w:hAnsi="Verdana"/>
          <w:b/>
        </w:rPr>
        <w:t>Barnardos</w:t>
      </w:r>
      <w:r w:rsidRPr="000D6954">
        <w:rPr>
          <w:rFonts w:ascii="Verdana" w:hAnsi="Verdana"/>
          <w:b/>
        </w:rPr>
        <w:t xml:space="preserve"> Supervisor Direct Input</w:t>
      </w:r>
      <w:r w:rsidRPr="000D6954">
        <w:rPr>
          <w:rFonts w:ascii="Verdana" w:hAnsi="Verdana"/>
        </w:rPr>
        <w:t xml:space="preserve"> – if you have this type of responsibility you will be able to modify the details only for staff that you manage. You will normally be given this type of login if your main task on DI will be approving changes entered by someone else (see “</w:t>
      </w:r>
      <w:r w:rsidRPr="000D6954">
        <w:rPr>
          <w:rFonts w:ascii="Verdana" w:hAnsi="Verdana"/>
        </w:rPr>
        <w:fldChar w:fldCharType="begin"/>
      </w:r>
      <w:r w:rsidRPr="000D6954">
        <w:rPr>
          <w:rFonts w:ascii="Verdana" w:hAnsi="Verdana"/>
        </w:rPr>
        <w:instrText xml:space="preserve"> REF _Ref192563942 \h  \* MERGEFORMAT </w:instrText>
      </w:r>
      <w:r w:rsidRPr="000D6954">
        <w:rPr>
          <w:rFonts w:ascii="Verdana" w:hAnsi="Verdana"/>
        </w:rPr>
      </w:r>
      <w:r w:rsidRPr="000D6954">
        <w:rPr>
          <w:rFonts w:ascii="Verdana" w:hAnsi="Verdana"/>
        </w:rPr>
        <w:fldChar w:fldCharType="separate"/>
      </w:r>
      <w:r w:rsidR="00025B2B" w:rsidRPr="000D6954">
        <w:rPr>
          <w:rFonts w:ascii="Verdana" w:hAnsi="Verdana"/>
        </w:rPr>
        <w:t>Approving Changes</w:t>
      </w:r>
      <w:r w:rsidRPr="000D6954">
        <w:rPr>
          <w:rFonts w:ascii="Verdana" w:hAnsi="Verdana"/>
        </w:rPr>
        <w:fldChar w:fldCharType="end"/>
      </w:r>
      <w:r w:rsidRPr="000D6954">
        <w:rPr>
          <w:rFonts w:ascii="Verdana" w:hAnsi="Verdana"/>
        </w:rPr>
        <w:t>” below).</w:t>
      </w:r>
    </w:p>
    <w:p w:rsidR="00595C3F" w:rsidRPr="004066E0" w:rsidRDefault="00595C3F" w:rsidP="004066E0">
      <w:pPr>
        <w:rPr>
          <w:rFonts w:ascii="Verdana" w:hAnsi="Verdana"/>
        </w:rPr>
      </w:pPr>
    </w:p>
    <w:tbl>
      <w:tblPr>
        <w:tblStyle w:val="Userguidetabl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95C3F" w:rsidTr="00025B2B">
        <w:tc>
          <w:tcPr>
            <w:tcW w:w="4927" w:type="dxa"/>
            <w:vAlign w:val="center"/>
          </w:tcPr>
          <w:p w:rsidR="00595C3F" w:rsidRPr="00025B2B" w:rsidRDefault="00595C3F" w:rsidP="00A80DF6">
            <w:pPr>
              <w:pStyle w:val="ListParagraph"/>
              <w:numPr>
                <w:ilvl w:val="0"/>
                <w:numId w:val="33"/>
              </w:numPr>
            </w:pPr>
            <w:r w:rsidRPr="00A80DF6">
              <w:rPr>
                <w:rFonts w:ascii="Verdana" w:hAnsi="Verdana"/>
              </w:rPr>
              <w:t xml:space="preserve">From the Main Menu, click the + to the right of the relevant folder </w:t>
            </w:r>
            <w:r w:rsidR="00A80DF6">
              <w:rPr>
                <w:rFonts w:ascii="Verdana" w:hAnsi="Verdana"/>
              </w:rPr>
              <w:t>to access the related functions</w:t>
            </w:r>
          </w:p>
        </w:tc>
        <w:tc>
          <w:tcPr>
            <w:tcW w:w="4927" w:type="dxa"/>
            <w:vAlign w:val="center"/>
          </w:tcPr>
          <w:p w:rsidR="00595C3F" w:rsidRDefault="00595C3F" w:rsidP="00595C3F">
            <w:pPr>
              <w:jc w:val="right"/>
              <w:rPr>
                <w:rFonts w:ascii="Verdana" w:hAnsi="Verdana"/>
              </w:rPr>
            </w:pPr>
            <w:r>
              <w:rPr>
                <w:rFonts w:ascii="Verdana" w:hAnsi="Verdana"/>
              </w:rPr>
              <w:drawing>
                <wp:inline distT="0" distB="0" distL="0" distR="0" wp14:anchorId="3180723A" wp14:editId="27AADD4F">
                  <wp:extent cx="2428875" cy="1371600"/>
                  <wp:effectExtent l="19050" t="19050" r="2857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menu folder.jpg"/>
                          <pic:cNvPicPr/>
                        </pic:nvPicPr>
                        <pic:blipFill>
                          <a:blip r:embed="rId16">
                            <a:extLst>
                              <a:ext uri="{28A0092B-C50C-407E-A947-70E740481C1C}">
                                <a14:useLocalDpi xmlns:a14="http://schemas.microsoft.com/office/drawing/2010/main" val="0"/>
                              </a:ext>
                            </a:extLst>
                          </a:blip>
                          <a:stretch>
                            <a:fillRect/>
                          </a:stretch>
                        </pic:blipFill>
                        <pic:spPr>
                          <a:xfrm>
                            <a:off x="0" y="0"/>
                            <a:ext cx="2428875" cy="1371600"/>
                          </a:xfrm>
                          <a:prstGeom prst="rect">
                            <a:avLst/>
                          </a:prstGeom>
                          <a:ln w="25400">
                            <a:solidFill>
                              <a:schemeClr val="accent3"/>
                            </a:solidFill>
                          </a:ln>
                        </pic:spPr>
                      </pic:pic>
                    </a:graphicData>
                  </a:graphic>
                </wp:inline>
              </w:drawing>
            </w:r>
          </w:p>
        </w:tc>
      </w:tr>
      <w:tr w:rsidR="00595C3F" w:rsidTr="00025B2B">
        <w:tc>
          <w:tcPr>
            <w:tcW w:w="4927" w:type="dxa"/>
            <w:vAlign w:val="center"/>
          </w:tcPr>
          <w:p w:rsidR="00595C3F" w:rsidRPr="00025B2B" w:rsidRDefault="00595C3F" w:rsidP="00A80DF6">
            <w:pPr>
              <w:pStyle w:val="ListParagraph"/>
              <w:numPr>
                <w:ilvl w:val="0"/>
                <w:numId w:val="33"/>
              </w:numPr>
            </w:pPr>
            <w:r w:rsidRPr="00A80DF6">
              <w:rPr>
                <w:rFonts w:ascii="Verdana" w:hAnsi="Verdana"/>
              </w:rPr>
              <w:lastRenderedPageBreak/>
              <w:t>Available functions will be listed</w:t>
            </w:r>
            <w:r w:rsidR="000E70FD" w:rsidRPr="00A80DF6">
              <w:rPr>
                <w:rFonts w:ascii="Verdana" w:hAnsi="Verdana"/>
              </w:rPr>
              <w:t xml:space="preserve"> – details of how to use each function are </w:t>
            </w:r>
            <w:r w:rsidR="00A80DF6">
              <w:rPr>
                <w:rFonts w:ascii="Verdana" w:hAnsi="Verdana"/>
              </w:rPr>
              <w:t>covered in separate user guides</w:t>
            </w:r>
          </w:p>
        </w:tc>
        <w:tc>
          <w:tcPr>
            <w:tcW w:w="4927" w:type="dxa"/>
            <w:vAlign w:val="center"/>
          </w:tcPr>
          <w:p w:rsidR="00595C3F" w:rsidRPr="00595C3F" w:rsidRDefault="00595C3F" w:rsidP="00595C3F">
            <w:pPr>
              <w:jc w:val="right"/>
              <w:rPr>
                <w:rFonts w:ascii="Verdana" w:hAnsi="Verdana"/>
              </w:rPr>
            </w:pPr>
            <w:r>
              <w:rPr>
                <w:rFonts w:ascii="Verdana" w:hAnsi="Verdana"/>
              </w:rPr>
              <w:drawing>
                <wp:inline distT="0" distB="0" distL="0" distR="0" wp14:anchorId="71937920" wp14:editId="419AC6BF">
                  <wp:extent cx="2418461" cy="1800000"/>
                  <wp:effectExtent l="19050" t="19050" r="20320" b="101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ilable functions.jpg"/>
                          <pic:cNvPicPr/>
                        </pic:nvPicPr>
                        <pic:blipFill>
                          <a:blip r:embed="rId17">
                            <a:extLst>
                              <a:ext uri="{28A0092B-C50C-407E-A947-70E740481C1C}">
                                <a14:useLocalDpi xmlns:a14="http://schemas.microsoft.com/office/drawing/2010/main" val="0"/>
                              </a:ext>
                            </a:extLst>
                          </a:blip>
                          <a:stretch>
                            <a:fillRect/>
                          </a:stretch>
                        </pic:blipFill>
                        <pic:spPr>
                          <a:xfrm>
                            <a:off x="0" y="0"/>
                            <a:ext cx="2418461" cy="1800000"/>
                          </a:xfrm>
                          <a:prstGeom prst="rect">
                            <a:avLst/>
                          </a:prstGeom>
                          <a:ln w="25400">
                            <a:solidFill>
                              <a:schemeClr val="accent3"/>
                            </a:solidFill>
                          </a:ln>
                        </pic:spPr>
                      </pic:pic>
                    </a:graphicData>
                  </a:graphic>
                </wp:inline>
              </w:drawing>
            </w:r>
          </w:p>
        </w:tc>
      </w:tr>
    </w:tbl>
    <w:p w:rsidR="004066E0" w:rsidRPr="004066E0" w:rsidRDefault="004066E0" w:rsidP="004066E0">
      <w:pPr>
        <w:rPr>
          <w:rFonts w:ascii="Verdana" w:hAnsi="Verdana"/>
        </w:rPr>
      </w:pPr>
    </w:p>
    <w:p w:rsidR="004066E0" w:rsidRPr="004066E0" w:rsidRDefault="004066E0" w:rsidP="004066E0">
      <w:pPr>
        <w:pStyle w:val="Callout"/>
        <w:rPr>
          <w:rFonts w:ascii="Verdana" w:hAnsi="Verdana"/>
        </w:rPr>
      </w:pPr>
      <w:r w:rsidRPr="004066E0">
        <w:rPr>
          <w:rFonts w:ascii="Verdana" w:hAnsi="Verdana"/>
          <w:b/>
        </w:rPr>
        <w:t>NOTE</w:t>
      </w:r>
      <w:r w:rsidRPr="004066E0">
        <w:rPr>
          <w:rFonts w:ascii="Verdana" w:hAnsi="Verdana"/>
        </w:rPr>
        <w:t xml:space="preserve">: </w:t>
      </w:r>
      <w:r w:rsidRPr="00E44EEE">
        <w:rPr>
          <w:rFonts w:ascii="Verdana" w:hAnsi="Verdana"/>
        </w:rPr>
        <w:t>If you have been assigned Barnardo’s Supervisor Direct Input responsibility as part of the the roll out of i-Recruitment an additional item</w:t>
      </w:r>
      <w:r w:rsidRPr="004066E0">
        <w:rPr>
          <w:rFonts w:ascii="Verdana" w:hAnsi="Verdana"/>
        </w:rPr>
        <w:t xml:space="preserve"> called iRecruitment Home will appear at the bottom of the </w:t>
      </w:r>
      <w:r w:rsidR="003B69CC">
        <w:rPr>
          <w:rFonts w:ascii="Verdana" w:hAnsi="Verdana"/>
        </w:rPr>
        <w:t>navigation</w:t>
      </w:r>
      <w:r w:rsidRPr="004066E0">
        <w:rPr>
          <w:rFonts w:ascii="Verdana" w:hAnsi="Verdana"/>
        </w:rPr>
        <w:t xml:space="preserve"> panel</w:t>
      </w:r>
      <w:r w:rsidR="003B69CC">
        <w:rPr>
          <w:rFonts w:ascii="Verdana" w:hAnsi="Verdana"/>
        </w:rPr>
        <w:t xml:space="preserve"> in the Oracle Applications Home Page</w:t>
      </w:r>
      <w:r w:rsidRPr="004066E0">
        <w:rPr>
          <w:rFonts w:ascii="Verdana" w:hAnsi="Verdana"/>
        </w:rPr>
        <w:t>.</w:t>
      </w:r>
    </w:p>
    <w:p w:rsidR="000E70FD" w:rsidRDefault="000E70FD" w:rsidP="004066E0">
      <w:pPr>
        <w:pStyle w:val="Heading2"/>
        <w:rPr>
          <w:rFonts w:ascii="Verdana" w:hAnsi="Verdana"/>
          <w:sz w:val="24"/>
          <w:szCs w:val="24"/>
        </w:rPr>
      </w:pPr>
      <w:r>
        <w:rPr>
          <w:rFonts w:ascii="Verdana" w:hAnsi="Verdana"/>
          <w:sz w:val="24"/>
          <w:szCs w:val="24"/>
        </w:rPr>
        <w:t>Navigator</w:t>
      </w:r>
    </w:p>
    <w:p w:rsidR="000E70FD" w:rsidRDefault="000E70FD" w:rsidP="000E70FD">
      <w:pPr>
        <w:spacing w:after="0" w:line="240" w:lineRule="auto"/>
        <w:rPr>
          <w:rFonts w:ascii="Verdana" w:hAnsi="Verdana"/>
        </w:rPr>
      </w:pPr>
      <w:r w:rsidRPr="000E70FD">
        <w:rPr>
          <w:rFonts w:ascii="Verdana" w:hAnsi="Verdana"/>
        </w:rPr>
        <w:t>The Navigator menu is available everywhere but the Home Page</w:t>
      </w:r>
      <w:r>
        <w:rPr>
          <w:rFonts w:ascii="Verdana" w:hAnsi="Verdana"/>
        </w:rPr>
        <w:t>.</w:t>
      </w:r>
    </w:p>
    <w:p w:rsidR="000E70FD" w:rsidRDefault="000E70FD" w:rsidP="000E70FD">
      <w:pPr>
        <w:spacing w:after="0" w:line="240" w:lineRule="auto"/>
        <w:rPr>
          <w:rFonts w:ascii="Verdana" w:hAnsi="Verdana"/>
        </w:rPr>
      </w:pPr>
    </w:p>
    <w:tbl>
      <w:tblPr>
        <w:tblStyle w:val="Userguidetabl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166"/>
      </w:tblGrid>
      <w:tr w:rsidR="000E70FD" w:rsidTr="00025B2B">
        <w:tc>
          <w:tcPr>
            <w:tcW w:w="4927" w:type="dxa"/>
            <w:vAlign w:val="center"/>
          </w:tcPr>
          <w:p w:rsidR="000E70FD" w:rsidRPr="000E70FD" w:rsidRDefault="000E70FD" w:rsidP="00A80DF6">
            <w:pPr>
              <w:pStyle w:val="ListParagraph"/>
              <w:numPr>
                <w:ilvl w:val="0"/>
                <w:numId w:val="33"/>
              </w:numPr>
            </w:pPr>
            <w:r w:rsidRPr="00A80DF6">
              <w:rPr>
                <w:rFonts w:ascii="Verdana" w:hAnsi="Verdana"/>
              </w:rPr>
              <w:t>Click the drop down arrow to acc</w:t>
            </w:r>
            <w:r w:rsidR="00A80DF6">
              <w:rPr>
                <w:rFonts w:ascii="Verdana" w:hAnsi="Verdana"/>
              </w:rPr>
              <w:t>ess your other responsibilities</w:t>
            </w:r>
            <w:r>
              <w:br/>
            </w:r>
          </w:p>
          <w:p w:rsidR="000E70FD" w:rsidRPr="00595C3F" w:rsidRDefault="000E70FD" w:rsidP="00A80DF6">
            <w:pPr>
              <w:pStyle w:val="ListParagraph"/>
              <w:numPr>
                <w:ilvl w:val="0"/>
                <w:numId w:val="33"/>
              </w:numPr>
            </w:pPr>
            <w:r w:rsidRPr="00A80DF6">
              <w:rPr>
                <w:rFonts w:ascii="Verdana" w:hAnsi="Verdana"/>
              </w:rPr>
              <w:t xml:space="preserve">Hover your mouse over the </w:t>
            </w:r>
            <w:r w:rsidRPr="00A80DF6">
              <w:rPr>
                <w:rFonts w:ascii="Verdana" w:hAnsi="Verdana"/>
              </w:rPr>
              <w:br/>
              <w:t>responsibility to select</w:t>
            </w:r>
            <w:r w:rsidR="00A80DF6">
              <w:rPr>
                <w:rFonts w:ascii="Verdana" w:hAnsi="Verdana"/>
              </w:rPr>
              <w:t xml:space="preserve"> one of the available fucntions</w:t>
            </w:r>
          </w:p>
        </w:tc>
        <w:tc>
          <w:tcPr>
            <w:tcW w:w="4927" w:type="dxa"/>
            <w:vAlign w:val="center"/>
          </w:tcPr>
          <w:p w:rsidR="000E70FD" w:rsidRPr="00595C3F" w:rsidRDefault="000E70FD" w:rsidP="00025B2B">
            <w:pPr>
              <w:pStyle w:val="BulletsGreen"/>
              <w:numPr>
                <w:ilvl w:val="0"/>
                <w:numId w:val="0"/>
              </w:numPr>
              <w:ind w:left="360"/>
            </w:pPr>
            <w:r>
              <w:drawing>
                <wp:inline distT="0" distB="0" distL="0" distR="0" wp14:anchorId="6D37F90E" wp14:editId="175A702B">
                  <wp:extent cx="2880000" cy="934194"/>
                  <wp:effectExtent l="19050" t="19050" r="15875" b="184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or menu.jpg"/>
                          <pic:cNvPicPr/>
                        </pic:nvPicPr>
                        <pic:blipFill>
                          <a:blip r:embed="rId18">
                            <a:extLst>
                              <a:ext uri="{28A0092B-C50C-407E-A947-70E740481C1C}">
                                <a14:useLocalDpi xmlns:a14="http://schemas.microsoft.com/office/drawing/2010/main" val="0"/>
                              </a:ext>
                            </a:extLst>
                          </a:blip>
                          <a:stretch>
                            <a:fillRect/>
                          </a:stretch>
                        </pic:blipFill>
                        <pic:spPr>
                          <a:xfrm>
                            <a:off x="0" y="0"/>
                            <a:ext cx="2880000" cy="934194"/>
                          </a:xfrm>
                          <a:prstGeom prst="rect">
                            <a:avLst/>
                          </a:prstGeom>
                          <a:ln w="25400">
                            <a:solidFill>
                              <a:schemeClr val="accent3"/>
                            </a:solidFill>
                          </a:ln>
                        </pic:spPr>
                      </pic:pic>
                    </a:graphicData>
                  </a:graphic>
                </wp:inline>
              </w:drawing>
            </w:r>
          </w:p>
        </w:tc>
      </w:tr>
    </w:tbl>
    <w:p w:rsidR="000E70FD" w:rsidRPr="000E70FD" w:rsidRDefault="000E70FD" w:rsidP="000E70FD">
      <w:pPr>
        <w:spacing w:after="0" w:line="240" w:lineRule="auto"/>
        <w:rPr>
          <w:rFonts w:ascii="Verdana" w:hAnsi="Verdana"/>
        </w:rPr>
      </w:pPr>
    </w:p>
    <w:p w:rsidR="004066E0" w:rsidRPr="004066E0" w:rsidRDefault="000E70FD" w:rsidP="004066E0">
      <w:pPr>
        <w:pStyle w:val="Heading2"/>
        <w:rPr>
          <w:rFonts w:ascii="Verdana" w:hAnsi="Verdana"/>
          <w:sz w:val="24"/>
          <w:szCs w:val="24"/>
        </w:rPr>
      </w:pPr>
      <w:r>
        <w:rPr>
          <w:rFonts w:ascii="Verdana" w:hAnsi="Verdana"/>
          <w:sz w:val="24"/>
          <w:szCs w:val="24"/>
        </w:rPr>
        <w:t>Favo</w:t>
      </w:r>
      <w:r w:rsidR="004066E0" w:rsidRPr="004066E0">
        <w:rPr>
          <w:rFonts w:ascii="Verdana" w:hAnsi="Verdana"/>
          <w:sz w:val="24"/>
          <w:szCs w:val="24"/>
        </w:rPr>
        <w:t>rites</w:t>
      </w:r>
    </w:p>
    <w:p w:rsidR="004066E0" w:rsidRPr="00E4094F" w:rsidRDefault="004066E0" w:rsidP="00A80DF6">
      <w:pPr>
        <w:pStyle w:val="ListParagraph"/>
        <w:numPr>
          <w:ilvl w:val="0"/>
          <w:numId w:val="33"/>
        </w:numPr>
        <w:rPr>
          <w:rFonts w:ascii="Verdana" w:hAnsi="Verdana"/>
        </w:rPr>
      </w:pPr>
      <w:r w:rsidRPr="00E4094F">
        <w:rPr>
          <w:rFonts w:ascii="Verdana" w:hAnsi="Verdana"/>
        </w:rPr>
        <w:t>Using Oracle Favorites can save time a</w:t>
      </w:r>
      <w:r w:rsidR="00A80DF6">
        <w:rPr>
          <w:rFonts w:ascii="Verdana" w:hAnsi="Verdana"/>
        </w:rPr>
        <w:t>ccessing your most used screens</w:t>
      </w:r>
      <w:r w:rsidR="00A80DF6">
        <w:rPr>
          <w:rFonts w:ascii="Verdana" w:hAnsi="Verdana"/>
        </w:rPr>
        <w:br/>
      </w:r>
    </w:p>
    <w:p w:rsidR="004066E0" w:rsidRPr="00E4094F" w:rsidRDefault="004066E0" w:rsidP="00A80DF6">
      <w:pPr>
        <w:pStyle w:val="ListParagraph"/>
        <w:numPr>
          <w:ilvl w:val="0"/>
          <w:numId w:val="33"/>
        </w:numPr>
        <w:rPr>
          <w:rFonts w:ascii="Verdana" w:hAnsi="Verdana"/>
        </w:rPr>
      </w:pPr>
      <w:r w:rsidRPr="00E4094F">
        <w:rPr>
          <w:rFonts w:ascii="Verdana" w:hAnsi="Verdana"/>
        </w:rPr>
        <w:t xml:space="preserve">For information on adding and editing Favorites, see the user guide called </w:t>
      </w:r>
      <w:hyperlink r:id="rId19" w:history="1">
        <w:r w:rsidR="00E77BF1" w:rsidRPr="00E4094F">
          <w:rPr>
            <w:rStyle w:val="Hyperlink"/>
            <w:rFonts w:ascii="Verdana" w:hAnsi="Verdana"/>
            <w:b/>
          </w:rPr>
          <w:t>Working with Favorites</w:t>
        </w:r>
      </w:hyperlink>
      <w:r w:rsidRPr="00E4094F">
        <w:rPr>
          <w:rFonts w:ascii="Verdana" w:hAnsi="Verdana"/>
        </w:rPr>
        <w:t>.</w:t>
      </w:r>
    </w:p>
    <w:p w:rsidR="004066E0" w:rsidRPr="004066E0" w:rsidRDefault="004066E0" w:rsidP="004066E0">
      <w:pPr>
        <w:pStyle w:val="Heading2"/>
        <w:rPr>
          <w:rFonts w:ascii="Verdana" w:hAnsi="Verdana"/>
          <w:sz w:val="24"/>
          <w:szCs w:val="24"/>
        </w:rPr>
      </w:pPr>
      <w:r w:rsidRPr="004066E0">
        <w:rPr>
          <w:rFonts w:ascii="Verdana" w:hAnsi="Verdana"/>
          <w:sz w:val="24"/>
          <w:szCs w:val="24"/>
        </w:rPr>
        <w:t>Setting up your “My List”</w:t>
      </w:r>
    </w:p>
    <w:p w:rsidR="004066E0" w:rsidRPr="004066E0" w:rsidRDefault="004066E0" w:rsidP="004066E0">
      <w:pPr>
        <w:rPr>
          <w:rFonts w:ascii="Verdana" w:hAnsi="Verdana"/>
        </w:rPr>
      </w:pPr>
      <w:r w:rsidRPr="004066E0">
        <w:rPr>
          <w:rFonts w:ascii="Verdana" w:hAnsi="Verdana"/>
        </w:rPr>
        <w:t xml:space="preserve">If you have a Supervisor responsibility you can skip this step, as all of the staff that report to you will be listed on the first screen that you see in DI. However, if you have an Admin responsibility you will need to select the people whose details you wish to modify from a list. This process is covered in the separate user guide entitled </w:t>
      </w:r>
      <w:hyperlink r:id="rId20" w:history="1">
        <w:r w:rsidRPr="004066E0">
          <w:rPr>
            <w:rStyle w:val="Hyperlink"/>
            <w:rFonts w:ascii="Verdana" w:hAnsi="Verdana"/>
            <w:b/>
          </w:rPr>
          <w:t>Adding People to My List</w:t>
        </w:r>
      </w:hyperlink>
      <w:r w:rsidRPr="004066E0">
        <w:rPr>
          <w:rFonts w:ascii="Verdana" w:hAnsi="Verdana"/>
        </w:rPr>
        <w:t>.</w:t>
      </w:r>
    </w:p>
    <w:p w:rsidR="004066E0" w:rsidRPr="004066E0" w:rsidRDefault="004066E0" w:rsidP="004066E0">
      <w:pPr>
        <w:pStyle w:val="Heading2"/>
        <w:rPr>
          <w:rFonts w:ascii="Verdana" w:hAnsi="Verdana"/>
          <w:sz w:val="24"/>
          <w:szCs w:val="24"/>
        </w:rPr>
      </w:pPr>
      <w:bookmarkStart w:id="1" w:name="_Ref192563942"/>
      <w:r w:rsidRPr="004066E0">
        <w:rPr>
          <w:rFonts w:ascii="Verdana" w:hAnsi="Verdana"/>
          <w:sz w:val="24"/>
          <w:szCs w:val="24"/>
        </w:rPr>
        <w:t>Approving Changes</w:t>
      </w:r>
      <w:bookmarkEnd w:id="1"/>
    </w:p>
    <w:p w:rsidR="004066E0" w:rsidRPr="004066E0" w:rsidRDefault="004066E0" w:rsidP="004066E0">
      <w:pPr>
        <w:rPr>
          <w:rFonts w:ascii="Verdana" w:hAnsi="Verdana"/>
        </w:rPr>
      </w:pPr>
      <w:r w:rsidRPr="004066E0">
        <w:rPr>
          <w:rFonts w:ascii="Verdana" w:hAnsi="Verdana"/>
        </w:rPr>
        <w:t xml:space="preserve">With any change that involves pay (i.e. Timesheets, Change of Hours, Change Post, Change Spinal Point, Termination and Allowances) any changes entered must be approved. This process is detailed in the separate user guides entitled </w:t>
      </w:r>
      <w:hyperlink r:id="rId21" w:history="1">
        <w:r w:rsidRPr="0020452F">
          <w:rPr>
            <w:rStyle w:val="Hyperlink"/>
            <w:rFonts w:ascii="Verdana" w:hAnsi="Verdana"/>
            <w:b/>
          </w:rPr>
          <w:t>Approving Timesheets and Other Changes</w:t>
        </w:r>
      </w:hyperlink>
    </w:p>
    <w:tbl>
      <w:tblPr>
        <w:tblStyle w:val="TableGrid"/>
        <w:tblW w:w="0" w:type="auto"/>
        <w:tblBorders>
          <w:top w:val="single" w:sz="12" w:space="0" w:color="99CC33"/>
          <w:left w:val="single" w:sz="12" w:space="0" w:color="99CC33"/>
          <w:bottom w:val="single" w:sz="12" w:space="0" w:color="99CC33"/>
          <w:right w:val="single" w:sz="12" w:space="0" w:color="99CC33"/>
          <w:insideH w:val="single" w:sz="12" w:space="0" w:color="99CC33"/>
          <w:insideV w:val="single" w:sz="12" w:space="0" w:color="99CC33"/>
        </w:tblBorders>
        <w:tblLook w:val="01E0" w:firstRow="1" w:lastRow="1" w:firstColumn="1" w:lastColumn="1" w:noHBand="0" w:noVBand="0"/>
      </w:tblPr>
      <w:tblGrid>
        <w:gridCol w:w="9645"/>
      </w:tblGrid>
      <w:tr w:rsidR="004066E0" w:rsidRPr="004066E0" w:rsidTr="00764058">
        <w:tc>
          <w:tcPr>
            <w:tcW w:w="9645" w:type="dxa"/>
            <w:shd w:val="clear" w:color="auto" w:fill="DDEEBB"/>
          </w:tcPr>
          <w:p w:rsidR="004066E0" w:rsidRPr="004066E0" w:rsidRDefault="004066E0" w:rsidP="00764058">
            <w:pPr>
              <w:jc w:val="center"/>
              <w:rPr>
                <w:rFonts w:ascii="Verdana" w:hAnsi="Verdana"/>
                <w:b/>
              </w:rPr>
            </w:pPr>
            <w:r w:rsidRPr="004066E0">
              <w:rPr>
                <w:rFonts w:ascii="Verdana" w:hAnsi="Verdana"/>
                <w:b/>
              </w:rPr>
              <w:lastRenderedPageBreak/>
              <w:t>Important Note for Managers/Supervisors</w:t>
            </w:r>
          </w:p>
        </w:tc>
      </w:tr>
      <w:tr w:rsidR="004066E0" w:rsidRPr="004066E0" w:rsidTr="00764058">
        <w:tc>
          <w:tcPr>
            <w:tcW w:w="9645" w:type="dxa"/>
          </w:tcPr>
          <w:p w:rsidR="004066E0" w:rsidRPr="004066E0" w:rsidRDefault="004066E0" w:rsidP="00764058">
            <w:pPr>
              <w:rPr>
                <w:rFonts w:ascii="Verdana" w:hAnsi="Verdana"/>
              </w:rPr>
            </w:pPr>
            <w:r w:rsidRPr="004066E0">
              <w:rPr>
                <w:rFonts w:ascii="Verdana" w:hAnsi="Verdana"/>
              </w:rPr>
              <w:t>If you are responsible for approving changes entered by someone else it is vital that you log on to DI regularly in order to deal with any changes that are awaiting your approval or not paid. If you fail to do this, it will probably result in someone being paid incorrectly!</w:t>
            </w:r>
          </w:p>
          <w:p w:rsidR="004066E0" w:rsidRPr="004066E0" w:rsidRDefault="004066E0" w:rsidP="00764058">
            <w:pPr>
              <w:rPr>
                <w:rFonts w:ascii="Verdana" w:hAnsi="Verdana"/>
              </w:rPr>
            </w:pPr>
            <w:r w:rsidRPr="004066E0">
              <w:rPr>
                <w:rFonts w:ascii="Verdana" w:hAnsi="Verdana"/>
              </w:rPr>
              <w:t>If you are going on leave you should set up a Vacation Rule to redirect your approvals to someone else before you leave, so that any notifications can be dealt with in your absence. This is covered in the separate user guide entitled “Vacation Rules”.</w:t>
            </w:r>
          </w:p>
          <w:p w:rsidR="004066E0" w:rsidRPr="004066E0" w:rsidRDefault="004066E0" w:rsidP="00764058">
            <w:pPr>
              <w:rPr>
                <w:rFonts w:ascii="Verdana" w:hAnsi="Verdana"/>
              </w:rPr>
            </w:pPr>
            <w:r w:rsidRPr="004066E0">
              <w:rPr>
                <w:rFonts w:ascii="Verdana" w:hAnsi="Verdana" w:cs="Gill Alt One MT"/>
              </w:rPr>
              <w:t>Timesheets must be approved within 10 days of submitting or the approval will be “escalated” up to the manager of the current approver.</w:t>
            </w:r>
          </w:p>
        </w:tc>
      </w:tr>
    </w:tbl>
    <w:p w:rsidR="004066E0" w:rsidRPr="004066E0" w:rsidRDefault="004066E0" w:rsidP="004066E0">
      <w:pPr>
        <w:pStyle w:val="Heading2"/>
        <w:rPr>
          <w:rFonts w:ascii="Verdana" w:hAnsi="Verdana"/>
          <w:sz w:val="24"/>
          <w:szCs w:val="24"/>
        </w:rPr>
      </w:pPr>
      <w:r w:rsidRPr="004066E0">
        <w:rPr>
          <w:rFonts w:ascii="Verdana" w:hAnsi="Verdana"/>
          <w:sz w:val="24"/>
          <w:szCs w:val="24"/>
        </w:rPr>
        <w:t>Who Approves Changes?</w:t>
      </w:r>
    </w:p>
    <w:p w:rsidR="004066E0" w:rsidRPr="004066E0" w:rsidRDefault="002F2892" w:rsidP="004066E0">
      <w:pPr>
        <w:rPr>
          <w:rFonts w:ascii="Verdana" w:hAnsi="Verdana"/>
        </w:rPr>
      </w:pPr>
      <w:r>
        <w:rPr>
          <w:rFonts w:ascii="Verdana" w:hAnsi="Verdana"/>
        </w:rPr>
        <w:t>Changes that requires approval</w:t>
      </w:r>
      <w:r w:rsidR="004066E0" w:rsidRPr="004066E0">
        <w:rPr>
          <w:rFonts w:ascii="Verdana" w:hAnsi="Verdana"/>
        </w:rPr>
        <w:t xml:space="preserve"> must be approved by the manager of the person whose HR record is being updated (often this will NOT be the manager of the person entering the changes). An automated email will be sent to the approver for each change that requires approval.</w:t>
      </w:r>
    </w:p>
    <w:p w:rsidR="004066E0" w:rsidRPr="004066E0" w:rsidRDefault="004066E0" w:rsidP="004066E0">
      <w:pPr>
        <w:rPr>
          <w:rFonts w:ascii="Verdana" w:hAnsi="Verdana"/>
        </w:rPr>
      </w:pPr>
      <w:r w:rsidRPr="004066E0">
        <w:rPr>
          <w:rFonts w:ascii="Verdana" w:hAnsi="Verdana"/>
        </w:rPr>
        <w:t>Changes that do not require approval (e.g. change of name, address etc.) are actioned immediately and</w:t>
      </w:r>
      <w:r w:rsidR="000E70FD">
        <w:rPr>
          <w:rFonts w:ascii="Verdana" w:hAnsi="Verdana"/>
        </w:rPr>
        <w:t xml:space="preserve"> no email is sent</w:t>
      </w:r>
      <w:r w:rsidRPr="004066E0">
        <w:rPr>
          <w:rFonts w:ascii="Verdana" w:hAnsi="Verdana"/>
        </w:rPr>
        <w:t>.</w:t>
      </w:r>
    </w:p>
    <w:p w:rsidR="004066E0" w:rsidRPr="004066E0" w:rsidRDefault="004066E0" w:rsidP="004066E0">
      <w:pPr>
        <w:pStyle w:val="Heading2"/>
        <w:rPr>
          <w:rFonts w:ascii="Verdana" w:hAnsi="Verdana"/>
          <w:sz w:val="24"/>
          <w:szCs w:val="24"/>
        </w:rPr>
      </w:pPr>
      <w:r w:rsidRPr="004066E0">
        <w:rPr>
          <w:rFonts w:ascii="Verdana" w:hAnsi="Verdana"/>
          <w:sz w:val="24"/>
          <w:szCs w:val="24"/>
        </w:rPr>
        <w:t>Common Direct Input Processes</w:t>
      </w:r>
    </w:p>
    <w:p w:rsidR="004066E0" w:rsidRPr="004066E0" w:rsidRDefault="004066E0" w:rsidP="004066E0">
      <w:pPr>
        <w:rPr>
          <w:rFonts w:ascii="Verdana" w:hAnsi="Verdana"/>
        </w:rPr>
      </w:pPr>
      <w:r w:rsidRPr="004066E0">
        <w:rPr>
          <w:rFonts w:ascii="Verdana" w:hAnsi="Verdana"/>
        </w:rPr>
        <w:t>There are a number of different actions that you can perform via Direct Input (DI), and many of the steps are common to all of these. This user guide gives an overview of the common steps. Details of each action are covered in separate user guides.</w:t>
      </w:r>
    </w:p>
    <w:p w:rsidR="004066E0" w:rsidRPr="004066E0" w:rsidRDefault="004066E0" w:rsidP="004066E0">
      <w:pPr>
        <w:pStyle w:val="Heading3"/>
        <w:rPr>
          <w:rFonts w:ascii="Verdana" w:hAnsi="Verdana"/>
          <w:szCs w:val="24"/>
        </w:rPr>
      </w:pPr>
      <w:r w:rsidRPr="004066E0">
        <w:rPr>
          <w:rFonts w:ascii="Verdana" w:hAnsi="Verdana"/>
          <w:szCs w:val="24"/>
        </w:rPr>
        <w:t>People Admin vs Fast Path</w:t>
      </w:r>
    </w:p>
    <w:p w:rsidR="004066E0" w:rsidRDefault="004066E0" w:rsidP="004066E0">
      <w:pPr>
        <w:rPr>
          <w:rFonts w:ascii="Verdana" w:hAnsi="Verdana"/>
        </w:rPr>
      </w:pPr>
      <w:r w:rsidRPr="004066E0">
        <w:rPr>
          <w:rFonts w:ascii="Verdana" w:hAnsi="Verdana"/>
        </w:rPr>
        <w:t>A number of the actions that you can perform with DI are in the Fast Path group. In fact, you can also reach these via the People Admin option as well, e.g.</w:t>
      </w:r>
    </w:p>
    <w:tbl>
      <w:tblPr>
        <w:tblStyle w:val="Userguidetabl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868"/>
      </w:tblGrid>
      <w:tr w:rsidR="002F2892" w:rsidTr="00025B2B">
        <w:tc>
          <w:tcPr>
            <w:tcW w:w="4927" w:type="dxa"/>
          </w:tcPr>
          <w:p w:rsidR="002F2892" w:rsidRPr="002F2892" w:rsidRDefault="002F2892" w:rsidP="002F2892">
            <w:pPr>
              <w:jc w:val="center"/>
              <w:rPr>
                <w:rFonts w:ascii="Verdana" w:hAnsi="Verdana"/>
                <w:b/>
              </w:rPr>
            </w:pPr>
            <w:r w:rsidRPr="002F2892">
              <w:rPr>
                <w:rFonts w:ascii="Verdana" w:hAnsi="Verdana"/>
                <w:b/>
              </w:rPr>
              <w:t>People Admin</w:t>
            </w:r>
          </w:p>
        </w:tc>
        <w:tc>
          <w:tcPr>
            <w:tcW w:w="4927" w:type="dxa"/>
            <w:vAlign w:val="center"/>
          </w:tcPr>
          <w:p w:rsidR="002F2892" w:rsidRPr="002F2892" w:rsidRDefault="002F2892" w:rsidP="002F2892">
            <w:pPr>
              <w:jc w:val="center"/>
              <w:rPr>
                <w:rFonts w:ascii="Verdana" w:hAnsi="Verdana"/>
                <w:b/>
              </w:rPr>
            </w:pPr>
            <w:r w:rsidRPr="002F2892">
              <w:rPr>
                <w:rFonts w:ascii="Verdana" w:hAnsi="Verdana"/>
                <w:b/>
              </w:rPr>
              <w:t>Fast Path</w:t>
            </w:r>
          </w:p>
        </w:tc>
      </w:tr>
      <w:tr w:rsidR="00A80983" w:rsidTr="00025B2B">
        <w:tc>
          <w:tcPr>
            <w:tcW w:w="4927" w:type="dxa"/>
          </w:tcPr>
          <w:p w:rsidR="00A80983" w:rsidRDefault="00A80983" w:rsidP="004066E0">
            <w:pPr>
              <w:rPr>
                <w:rFonts w:ascii="Verdana" w:hAnsi="Verdana"/>
              </w:rPr>
            </w:pPr>
            <w:r w:rsidRPr="004066E0">
              <w:rPr>
                <w:rFonts w:ascii="Verdana" w:hAnsi="Verdana"/>
              </w:rPr>
              <w:drawing>
                <wp:inline distT="0" distB="0" distL="0" distR="0" wp14:anchorId="089A6041" wp14:editId="256B5450">
                  <wp:extent cx="2990291" cy="2113280"/>
                  <wp:effectExtent l="19050" t="19050" r="19685" b="203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ailable Actions"/>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990291" cy="2113280"/>
                          </a:xfrm>
                          <a:prstGeom prst="rect">
                            <a:avLst/>
                          </a:prstGeom>
                          <a:ln w="25400">
                            <a:solidFill>
                              <a:schemeClr val="accent3"/>
                            </a:solidFill>
                          </a:ln>
                        </pic:spPr>
                      </pic:pic>
                    </a:graphicData>
                  </a:graphic>
                </wp:inline>
              </w:drawing>
            </w:r>
          </w:p>
        </w:tc>
        <w:tc>
          <w:tcPr>
            <w:tcW w:w="4927" w:type="dxa"/>
            <w:vAlign w:val="center"/>
          </w:tcPr>
          <w:p w:rsidR="00A80983" w:rsidRDefault="00A80983" w:rsidP="00A80983">
            <w:pPr>
              <w:jc w:val="right"/>
              <w:rPr>
                <w:rFonts w:ascii="Verdana" w:hAnsi="Verdana"/>
              </w:rPr>
            </w:pPr>
            <w:r>
              <w:rPr>
                <w:rFonts w:ascii="Verdana" w:hAnsi="Verdana"/>
              </w:rPr>
              <w:drawing>
                <wp:inline distT="0" distB="0" distL="0" distR="0" wp14:anchorId="218E4B78" wp14:editId="6AF1FC3B">
                  <wp:extent cx="1413592" cy="1749141"/>
                  <wp:effectExtent l="19050" t="19050" r="15240" b="228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 path.jpg"/>
                          <pic:cNvPicPr/>
                        </pic:nvPicPr>
                        <pic:blipFill>
                          <a:blip r:embed="rId23">
                            <a:extLst>
                              <a:ext uri="{28A0092B-C50C-407E-A947-70E740481C1C}">
                                <a14:useLocalDpi xmlns:a14="http://schemas.microsoft.com/office/drawing/2010/main" val="0"/>
                              </a:ext>
                            </a:extLst>
                          </a:blip>
                          <a:stretch>
                            <a:fillRect/>
                          </a:stretch>
                        </pic:blipFill>
                        <pic:spPr>
                          <a:xfrm>
                            <a:off x="0" y="0"/>
                            <a:ext cx="1413592" cy="1749141"/>
                          </a:xfrm>
                          <a:prstGeom prst="rect">
                            <a:avLst/>
                          </a:prstGeom>
                          <a:ln w="25400">
                            <a:solidFill>
                              <a:schemeClr val="accent3"/>
                            </a:solidFill>
                          </a:ln>
                        </pic:spPr>
                      </pic:pic>
                    </a:graphicData>
                  </a:graphic>
                </wp:inline>
              </w:drawing>
            </w:r>
          </w:p>
        </w:tc>
      </w:tr>
    </w:tbl>
    <w:p w:rsidR="00A80983" w:rsidRPr="004066E0" w:rsidRDefault="00A80983" w:rsidP="004066E0">
      <w:pPr>
        <w:rPr>
          <w:rFonts w:ascii="Verdana" w:hAnsi="Verdana"/>
        </w:rPr>
      </w:pPr>
    </w:p>
    <w:p w:rsidR="004066E0" w:rsidRPr="004066E0" w:rsidRDefault="004066E0" w:rsidP="004066E0">
      <w:pPr>
        <w:rPr>
          <w:rFonts w:ascii="Verdana" w:hAnsi="Verdana"/>
        </w:rPr>
      </w:pPr>
      <w:r w:rsidRPr="004066E0">
        <w:rPr>
          <w:rFonts w:ascii="Verdana" w:hAnsi="Verdana"/>
        </w:rPr>
        <w:t xml:space="preserve">It does not matter which way you access the action, via </w:t>
      </w:r>
      <w:r w:rsidRPr="004066E0">
        <w:rPr>
          <w:rFonts w:ascii="Verdana" w:hAnsi="Verdana"/>
          <w:b/>
        </w:rPr>
        <w:t>Fast Path</w:t>
      </w:r>
      <w:r w:rsidRPr="004066E0">
        <w:rPr>
          <w:rFonts w:ascii="Verdana" w:hAnsi="Verdana"/>
        </w:rPr>
        <w:t xml:space="preserve"> or </w:t>
      </w:r>
      <w:r w:rsidRPr="004066E0">
        <w:rPr>
          <w:rFonts w:ascii="Verdana" w:hAnsi="Verdana"/>
          <w:b/>
        </w:rPr>
        <w:t>People Admin</w:t>
      </w:r>
      <w:r w:rsidRPr="004066E0">
        <w:rPr>
          <w:rFonts w:ascii="Verdana" w:hAnsi="Verdana"/>
        </w:rPr>
        <w:t>.</w:t>
      </w:r>
    </w:p>
    <w:p w:rsidR="004066E0" w:rsidRPr="004066E0" w:rsidRDefault="004066E0" w:rsidP="004066E0">
      <w:pPr>
        <w:pStyle w:val="Heading3"/>
        <w:rPr>
          <w:rFonts w:ascii="Verdana" w:hAnsi="Verdana"/>
          <w:szCs w:val="24"/>
        </w:rPr>
      </w:pPr>
      <w:r w:rsidRPr="004066E0">
        <w:rPr>
          <w:rFonts w:ascii="Verdana" w:hAnsi="Verdana"/>
          <w:szCs w:val="24"/>
        </w:rPr>
        <w:t>Starting an Action</w:t>
      </w:r>
    </w:p>
    <w:p w:rsidR="004066E0" w:rsidRPr="004066E0" w:rsidRDefault="004066E0" w:rsidP="004066E0">
      <w:pPr>
        <w:rPr>
          <w:rFonts w:ascii="Verdana" w:hAnsi="Verdana"/>
        </w:rPr>
      </w:pPr>
      <w:r w:rsidRPr="004066E0">
        <w:rPr>
          <w:rFonts w:ascii="Verdana" w:hAnsi="Verdana"/>
        </w:rPr>
        <w:t>The first step in most actions that you can carry out in DI is to select the relevant person.</w:t>
      </w:r>
    </w:p>
    <w:p w:rsidR="004066E0" w:rsidRPr="00E4094F" w:rsidRDefault="004066E0" w:rsidP="00A80DF6">
      <w:pPr>
        <w:pStyle w:val="ListParagraph"/>
        <w:numPr>
          <w:ilvl w:val="0"/>
          <w:numId w:val="33"/>
        </w:numPr>
        <w:rPr>
          <w:rFonts w:ascii="Verdana" w:hAnsi="Verdana"/>
        </w:rPr>
      </w:pPr>
      <w:r w:rsidRPr="00E4094F">
        <w:rPr>
          <w:rFonts w:ascii="Verdana" w:hAnsi="Verdana"/>
        </w:rPr>
        <w:t xml:space="preserve">From the </w:t>
      </w:r>
      <w:r w:rsidR="00A80983" w:rsidRPr="00E4094F">
        <w:rPr>
          <w:rFonts w:ascii="Verdana" w:hAnsi="Verdana"/>
        </w:rPr>
        <w:t>Oracle Applications Home Page</w:t>
      </w:r>
      <w:r w:rsidRPr="00E4094F">
        <w:rPr>
          <w:rFonts w:ascii="Verdana" w:hAnsi="Verdana"/>
        </w:rPr>
        <w:t xml:space="preserve">, click on the </w:t>
      </w:r>
      <w:r w:rsidR="00A80DF6">
        <w:rPr>
          <w:rFonts w:ascii="Verdana" w:hAnsi="Verdana"/>
        </w:rPr>
        <w:t>function you wish to perform</w:t>
      </w:r>
    </w:p>
    <w:p w:rsidR="004066E0" w:rsidRPr="004066E0" w:rsidRDefault="004066E0" w:rsidP="004066E0">
      <w:pPr>
        <w:rPr>
          <w:rFonts w:ascii="Verdana" w:hAnsi="Verdana"/>
        </w:rPr>
      </w:pPr>
      <w:r w:rsidRPr="004066E0">
        <w:rPr>
          <w:rFonts w:ascii="Verdana" w:hAnsi="Verdana"/>
        </w:rPr>
        <w:drawing>
          <wp:inline distT="0" distB="0" distL="0" distR="0" wp14:anchorId="5D2BBC62" wp14:editId="71E6DFEE">
            <wp:extent cx="6116320" cy="2164683"/>
            <wp:effectExtent l="19050" t="19050" r="17780" b="266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ople in hierarchy screen2"/>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6116320" cy="2164683"/>
                    </a:xfrm>
                    <a:prstGeom prst="rect">
                      <a:avLst/>
                    </a:prstGeom>
                    <a:ln w="25400">
                      <a:solidFill>
                        <a:schemeClr val="accent3"/>
                      </a:solidFill>
                    </a:ln>
                  </pic:spPr>
                </pic:pic>
              </a:graphicData>
            </a:graphic>
          </wp:inline>
        </w:drawing>
      </w:r>
    </w:p>
    <w:p w:rsidR="004066E0" w:rsidRPr="004066E0" w:rsidRDefault="004066E0" w:rsidP="004066E0">
      <w:pPr>
        <w:rPr>
          <w:rFonts w:ascii="Verdana" w:hAnsi="Verdana"/>
        </w:rPr>
      </w:pPr>
      <w:r w:rsidRPr="004066E0">
        <w:rPr>
          <w:rFonts w:ascii="Verdana" w:hAnsi="Verdana"/>
        </w:rPr>
        <w:t xml:space="preserve">If you have a Supervisor login you will see a list of the people whose details you can edit (as in the example above). If you have an Admin login you will need to click on the </w:t>
      </w:r>
      <w:r w:rsidRPr="004066E0">
        <w:rPr>
          <w:rFonts w:ascii="Verdana" w:hAnsi="Verdana"/>
          <w:b/>
        </w:rPr>
        <w:t>My List</w:t>
      </w:r>
      <w:r w:rsidRPr="004066E0">
        <w:rPr>
          <w:rFonts w:ascii="Verdana" w:hAnsi="Verdana"/>
        </w:rPr>
        <w:t xml:space="preserve"> link towards the top of the page. The user guide entitled </w:t>
      </w:r>
      <w:hyperlink r:id="rId25" w:history="1">
        <w:r w:rsidRPr="0020452F">
          <w:rPr>
            <w:rStyle w:val="Hyperlink"/>
            <w:rFonts w:ascii="Verdana" w:hAnsi="Verdana"/>
            <w:b/>
          </w:rPr>
          <w:t>Adding People to My List</w:t>
        </w:r>
      </w:hyperlink>
      <w:r w:rsidRPr="004066E0">
        <w:rPr>
          <w:rFonts w:ascii="Verdana" w:hAnsi="Verdana"/>
        </w:rPr>
        <w:t xml:space="preserve"> covers setting up your </w:t>
      </w:r>
      <w:r w:rsidRPr="004066E0">
        <w:rPr>
          <w:rFonts w:ascii="Verdana" w:hAnsi="Verdana"/>
          <w:b/>
        </w:rPr>
        <w:t>My List</w:t>
      </w:r>
      <w:r w:rsidRPr="004066E0">
        <w:rPr>
          <w:rFonts w:ascii="Verdana" w:hAnsi="Verdana"/>
        </w:rPr>
        <w:t xml:space="preserve"> page with the list of people whose information you can edit.</w:t>
      </w:r>
    </w:p>
    <w:p w:rsidR="004066E0" w:rsidRPr="00E4094F" w:rsidRDefault="004066E0" w:rsidP="00A80DF6">
      <w:pPr>
        <w:pStyle w:val="ListParagraph"/>
        <w:numPr>
          <w:ilvl w:val="0"/>
          <w:numId w:val="33"/>
        </w:numPr>
        <w:rPr>
          <w:rFonts w:ascii="Verdana" w:hAnsi="Verdana"/>
        </w:rPr>
      </w:pPr>
      <w:r w:rsidRPr="00E4094F">
        <w:rPr>
          <w:rFonts w:ascii="Verdana" w:hAnsi="Verdana"/>
        </w:rPr>
        <w:t xml:space="preserve">Once you have found the person whose details you wish to edit, click on the </w:t>
      </w:r>
      <w:r w:rsidRPr="004066E0">
        <w:rPr>
          <w:position w:val="-6"/>
        </w:rPr>
        <w:drawing>
          <wp:inline distT="0" distB="0" distL="0" distR="0" wp14:anchorId="021AF1AF" wp14:editId="5EB66C30">
            <wp:extent cx="180000" cy="17279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on button"/>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0000" cy="172799"/>
                    </a:xfrm>
                    <a:prstGeom prst="rect">
                      <a:avLst/>
                    </a:prstGeom>
                    <a:noFill/>
                    <a:ln>
                      <a:noFill/>
                    </a:ln>
                  </pic:spPr>
                </pic:pic>
              </a:graphicData>
            </a:graphic>
          </wp:inline>
        </w:drawing>
      </w:r>
      <w:r w:rsidRPr="00E4094F">
        <w:rPr>
          <w:rFonts w:ascii="Verdana" w:hAnsi="Verdana"/>
        </w:rPr>
        <w:t xml:space="preserve"> icon in the </w:t>
      </w:r>
      <w:r w:rsidRPr="00E4094F">
        <w:rPr>
          <w:rFonts w:ascii="Verdana" w:hAnsi="Verdana"/>
          <w:b/>
        </w:rPr>
        <w:t>Action</w:t>
      </w:r>
      <w:r w:rsidR="00A80DF6">
        <w:rPr>
          <w:rFonts w:ascii="Verdana" w:hAnsi="Verdana"/>
        </w:rPr>
        <w:t xml:space="preserve"> column for that person</w:t>
      </w:r>
    </w:p>
    <w:p w:rsidR="004066E0" w:rsidRPr="004066E0" w:rsidRDefault="004066E0" w:rsidP="004066E0">
      <w:pPr>
        <w:rPr>
          <w:rFonts w:ascii="Verdana" w:hAnsi="Verdana"/>
        </w:rPr>
      </w:pPr>
      <w:r w:rsidRPr="004066E0">
        <w:rPr>
          <w:rFonts w:ascii="Verdana" w:hAnsi="Verdana"/>
        </w:rPr>
        <w:t>From this point, each action leads to different screens. These are covered in detail in the separate user guides for the relevant action.</w:t>
      </w:r>
    </w:p>
    <w:p w:rsidR="004066E0" w:rsidRPr="004066E0" w:rsidRDefault="004066E0" w:rsidP="004066E0">
      <w:pPr>
        <w:pStyle w:val="Heading3"/>
        <w:rPr>
          <w:rFonts w:ascii="Verdana" w:hAnsi="Verdana"/>
          <w:szCs w:val="24"/>
        </w:rPr>
      </w:pPr>
      <w:r w:rsidRPr="004066E0">
        <w:rPr>
          <w:rFonts w:ascii="Verdana" w:hAnsi="Verdana"/>
          <w:szCs w:val="24"/>
        </w:rPr>
        <w:t>Corrections, Changes and Effective Dates</w:t>
      </w:r>
    </w:p>
    <w:p w:rsidR="004066E0" w:rsidRPr="004066E0" w:rsidRDefault="004066E0" w:rsidP="004066E0">
      <w:pPr>
        <w:rPr>
          <w:rFonts w:ascii="Verdana" w:hAnsi="Verdana"/>
        </w:rPr>
      </w:pPr>
      <w:r w:rsidRPr="004066E0">
        <w:rPr>
          <w:rFonts w:ascii="Verdana" w:hAnsi="Verdana"/>
        </w:rPr>
        <w:t>With a number of DI functions, you will be asked if you want to correct the information or to add new information, e.g.</w:t>
      </w:r>
    </w:p>
    <w:p w:rsidR="004066E0" w:rsidRPr="004066E0" w:rsidRDefault="004066E0" w:rsidP="004066E0">
      <w:pPr>
        <w:rPr>
          <w:rFonts w:ascii="Verdana" w:hAnsi="Verdana"/>
        </w:rPr>
      </w:pPr>
      <w:r w:rsidRPr="004066E0">
        <w:rPr>
          <w:rFonts w:ascii="Verdana" w:hAnsi="Verdana"/>
        </w:rPr>
        <w:drawing>
          <wp:inline distT="0" distB="0" distL="0" distR="0" wp14:anchorId="6C4E8B31" wp14:editId="1C3ECE9D">
            <wp:extent cx="4633595" cy="368935"/>
            <wp:effectExtent l="19050" t="19050" r="14605" b="12065"/>
            <wp:docPr id="14" name="Picture 14" descr="correct o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ect or ne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3595" cy="368935"/>
                    </a:xfrm>
                    <a:prstGeom prst="rect">
                      <a:avLst/>
                    </a:prstGeom>
                    <a:ln w="25400">
                      <a:solidFill>
                        <a:schemeClr val="accent3"/>
                      </a:solidFill>
                    </a:ln>
                  </pic:spPr>
                </pic:pic>
              </a:graphicData>
            </a:graphic>
          </wp:inline>
        </w:drawing>
      </w:r>
    </w:p>
    <w:p w:rsidR="004066E0" w:rsidRPr="004066E0" w:rsidRDefault="004066E0" w:rsidP="004066E0">
      <w:pPr>
        <w:rPr>
          <w:rFonts w:ascii="Verdana" w:hAnsi="Verdana"/>
        </w:rPr>
      </w:pPr>
      <w:r w:rsidRPr="004066E0">
        <w:rPr>
          <w:rFonts w:ascii="Verdana" w:hAnsi="Verdana"/>
        </w:rPr>
        <w:t xml:space="preserve">Which of these you should choose depends upon whether you are correcting an error (e.g. if a surname has been entered incorrectly) or if the information has actually changed (e.g. if the person has changed their surname). </w:t>
      </w:r>
    </w:p>
    <w:p w:rsidR="004066E0" w:rsidRPr="004066E0" w:rsidRDefault="004066E0" w:rsidP="004066E0">
      <w:pPr>
        <w:rPr>
          <w:rFonts w:ascii="Verdana" w:hAnsi="Verdana"/>
        </w:rPr>
      </w:pPr>
      <w:r w:rsidRPr="004066E0">
        <w:rPr>
          <w:rFonts w:ascii="Verdana" w:hAnsi="Verdana"/>
        </w:rPr>
        <w:t>You will often also be asked if you wish to change the “Effective Date”, e.g.</w:t>
      </w:r>
    </w:p>
    <w:p w:rsidR="004066E0" w:rsidRPr="004066E0" w:rsidRDefault="004066E0" w:rsidP="004066E0">
      <w:pPr>
        <w:rPr>
          <w:rFonts w:ascii="Verdana" w:hAnsi="Verdana"/>
        </w:rPr>
      </w:pPr>
      <w:r w:rsidRPr="004066E0">
        <w:rPr>
          <w:rFonts w:ascii="Verdana" w:hAnsi="Verdana"/>
        </w:rPr>
        <w:drawing>
          <wp:inline distT="0" distB="0" distL="0" distR="0" wp14:anchorId="30892199" wp14:editId="17DAA5C7">
            <wp:extent cx="2773680" cy="438150"/>
            <wp:effectExtent l="19050" t="19050" r="26670" b="19050"/>
            <wp:docPr id="13" name="Picture 13" descr="effectiv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fective da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3680" cy="438150"/>
                    </a:xfrm>
                    <a:prstGeom prst="rect">
                      <a:avLst/>
                    </a:prstGeom>
                    <a:ln w="25400">
                      <a:solidFill>
                        <a:schemeClr val="accent3"/>
                      </a:solidFill>
                    </a:ln>
                  </pic:spPr>
                </pic:pic>
              </a:graphicData>
            </a:graphic>
          </wp:inline>
        </w:drawing>
      </w:r>
    </w:p>
    <w:p w:rsidR="004066E0" w:rsidRPr="004066E0" w:rsidRDefault="004066E0" w:rsidP="004066E0">
      <w:pPr>
        <w:rPr>
          <w:rFonts w:ascii="Verdana" w:hAnsi="Verdana"/>
        </w:rPr>
      </w:pPr>
      <w:r w:rsidRPr="004066E0">
        <w:rPr>
          <w:rFonts w:ascii="Verdana" w:hAnsi="Verdana"/>
        </w:rPr>
        <w:lastRenderedPageBreak/>
        <w:t>The effective date is the date from which the change you are making should start. This allows you to back date a change that happened in the past (such as a change of surname) or forward date a change that will happen in the future (such as a termination).</w:t>
      </w:r>
    </w:p>
    <w:p w:rsidR="004066E0" w:rsidRPr="004066E0" w:rsidRDefault="004066E0" w:rsidP="004066E0">
      <w:pPr>
        <w:pStyle w:val="Callout"/>
        <w:rPr>
          <w:rFonts w:ascii="Verdana" w:hAnsi="Verdana"/>
        </w:rPr>
      </w:pPr>
      <w:r w:rsidRPr="004066E0">
        <w:rPr>
          <w:rFonts w:ascii="Verdana" w:hAnsi="Verdana"/>
          <w:b/>
        </w:rPr>
        <w:t>Note:</w:t>
      </w:r>
      <w:r w:rsidRPr="004066E0">
        <w:rPr>
          <w:rFonts w:ascii="Verdana" w:hAnsi="Verdana"/>
        </w:rPr>
        <w:t xml:space="preserve"> It is very important that the correct effective date is used. Using the wrong effective date could result in a number of errors, including possible under or over payment of salary.</w:t>
      </w:r>
    </w:p>
    <w:p w:rsidR="004066E0" w:rsidRPr="004066E0" w:rsidRDefault="004066E0" w:rsidP="004066E0">
      <w:pPr>
        <w:rPr>
          <w:rFonts w:ascii="Verdana" w:hAnsi="Verdana"/>
        </w:rPr>
      </w:pPr>
      <w:r w:rsidRPr="004066E0">
        <w:rPr>
          <w:rFonts w:ascii="Verdana" w:hAnsi="Verdana"/>
        </w:rPr>
        <w:t>If you are making a correction, you will not be allowed to change the effective date (as it is assumed that the current information is incorrect and has been since it was entered). You will only be allowed to change the effective date when you have chosen to enter new information.</w:t>
      </w:r>
    </w:p>
    <w:p w:rsidR="004066E0" w:rsidRPr="004066E0" w:rsidRDefault="004066E0" w:rsidP="004066E0">
      <w:pPr>
        <w:pStyle w:val="Heading2"/>
        <w:rPr>
          <w:rFonts w:ascii="Verdana" w:hAnsi="Verdana"/>
          <w:sz w:val="24"/>
          <w:szCs w:val="24"/>
        </w:rPr>
      </w:pPr>
      <w:r w:rsidRPr="004066E0">
        <w:rPr>
          <w:rFonts w:ascii="Verdana" w:hAnsi="Verdana"/>
          <w:sz w:val="24"/>
          <w:szCs w:val="24"/>
        </w:rPr>
        <w:t>Common Controls</w:t>
      </w:r>
    </w:p>
    <w:p w:rsidR="004066E0" w:rsidRPr="004066E0" w:rsidRDefault="004066E0" w:rsidP="004066E0">
      <w:pPr>
        <w:rPr>
          <w:rFonts w:ascii="Verdana" w:hAnsi="Verdana"/>
        </w:rPr>
      </w:pPr>
      <w:r w:rsidRPr="004066E0">
        <w:rPr>
          <w:rFonts w:ascii="Verdana" w:hAnsi="Verdana"/>
        </w:rPr>
        <w:t>There are a number of controls that you will come across in various places in the DI system. Mostly these are fairly self-explanatory (The “Submit” button, for example). This section describes how to use the more complex controls.</w:t>
      </w:r>
    </w:p>
    <w:p w:rsidR="004066E0" w:rsidRPr="004066E0" w:rsidRDefault="004066E0" w:rsidP="004066E0">
      <w:pPr>
        <w:pStyle w:val="Heading3"/>
        <w:rPr>
          <w:rFonts w:ascii="Verdana" w:hAnsi="Verdana"/>
          <w:szCs w:val="24"/>
        </w:rPr>
      </w:pPr>
      <w:r w:rsidRPr="004066E0">
        <w:rPr>
          <w:rFonts w:ascii="Verdana" w:hAnsi="Verdana"/>
          <w:szCs w:val="24"/>
        </w:rPr>
        <w:t>The Calendar Button</w:t>
      </w:r>
    </w:p>
    <w:p w:rsidR="004066E0" w:rsidRPr="004066E0" w:rsidRDefault="004066E0" w:rsidP="004066E0">
      <w:pPr>
        <w:rPr>
          <w:rFonts w:ascii="Verdana" w:hAnsi="Verdana"/>
        </w:rPr>
      </w:pPr>
      <w:r w:rsidRPr="004066E0">
        <w:rPr>
          <w:rFonts w:ascii="Verdana" w:hAnsi="Verdana"/>
        </w:rPr>
        <w:drawing>
          <wp:inline distT="0" distB="0" distL="0" distR="0" wp14:anchorId="3A1689CD" wp14:editId="0DB15465">
            <wp:extent cx="2235835" cy="215265"/>
            <wp:effectExtent l="19050" t="19050" r="12065" b="13335"/>
            <wp:docPr id="12" name="Picture 12" descr="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endar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35835" cy="215265"/>
                    </a:xfrm>
                    <a:prstGeom prst="rect">
                      <a:avLst/>
                    </a:prstGeom>
                    <a:ln w="25400">
                      <a:solidFill>
                        <a:schemeClr val="accent3"/>
                      </a:solidFill>
                    </a:ln>
                  </pic:spPr>
                </pic:pic>
              </a:graphicData>
            </a:graphic>
          </wp:inline>
        </w:drawing>
      </w:r>
    </w:p>
    <w:p w:rsidR="004066E0" w:rsidRPr="004066E0" w:rsidRDefault="004066E0" w:rsidP="004066E0">
      <w:pPr>
        <w:rPr>
          <w:rFonts w:ascii="Verdana" w:hAnsi="Verdana"/>
        </w:rPr>
      </w:pPr>
      <w:r w:rsidRPr="004066E0">
        <w:rPr>
          <w:rFonts w:ascii="Verdana" w:hAnsi="Verdana"/>
        </w:rPr>
        <w:t xml:space="preserve">In fields </w:t>
      </w:r>
      <w:r w:rsidR="003B69CC">
        <w:rPr>
          <w:rFonts w:ascii="Verdana" w:hAnsi="Verdana"/>
        </w:rPr>
        <w:t>date fields you can</w:t>
      </w:r>
      <w:r w:rsidRPr="004066E0">
        <w:rPr>
          <w:rFonts w:ascii="Verdana" w:hAnsi="Verdana"/>
        </w:rPr>
        <w:t xml:space="preserve"> type the date into the field, </w:t>
      </w:r>
      <w:r w:rsidR="003B69CC">
        <w:rPr>
          <w:rFonts w:ascii="Verdana" w:hAnsi="Verdana"/>
        </w:rPr>
        <w:t>using</w:t>
      </w:r>
      <w:r w:rsidRPr="004066E0">
        <w:rPr>
          <w:rFonts w:ascii="Verdana" w:hAnsi="Verdana"/>
        </w:rPr>
        <w:t xml:space="preserve"> the format dd-mmm-yyyy (e.g. 01-JAN-2008). Alternatively you can click on the Calendar button, shown to the right of the field in the above example. This opens a popup calendar:</w:t>
      </w:r>
    </w:p>
    <w:p w:rsidR="004066E0" w:rsidRPr="004066E0" w:rsidRDefault="004066E0" w:rsidP="004066E0">
      <w:pPr>
        <w:rPr>
          <w:rFonts w:ascii="Verdana" w:hAnsi="Verdana"/>
        </w:rPr>
      </w:pPr>
      <w:r w:rsidRPr="004066E0">
        <w:rPr>
          <w:rFonts w:ascii="Verdana" w:hAnsi="Verdana"/>
        </w:rPr>
        <w:drawing>
          <wp:inline distT="0" distB="0" distL="0" distR="0" wp14:anchorId="66FF4EC7" wp14:editId="6B7E08F3">
            <wp:extent cx="1913255" cy="1663227"/>
            <wp:effectExtent l="19050" t="19050" r="10795"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endar dialo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913255" cy="1663227"/>
                    </a:xfrm>
                    <a:prstGeom prst="rect">
                      <a:avLst/>
                    </a:prstGeom>
                    <a:ln w="25400">
                      <a:solidFill>
                        <a:schemeClr val="accent3"/>
                      </a:solidFill>
                    </a:ln>
                  </pic:spPr>
                </pic:pic>
              </a:graphicData>
            </a:graphic>
          </wp:inline>
        </w:drawing>
      </w:r>
    </w:p>
    <w:p w:rsidR="004066E0" w:rsidRPr="004066E0" w:rsidRDefault="004066E0" w:rsidP="004066E0">
      <w:pPr>
        <w:rPr>
          <w:rFonts w:ascii="Verdana" w:hAnsi="Verdana"/>
        </w:rPr>
      </w:pPr>
      <w:r w:rsidRPr="004066E0">
        <w:rPr>
          <w:rFonts w:ascii="Verdana" w:hAnsi="Verdana"/>
        </w:rPr>
        <w:t>You can change the month and year using the drop-down lists at the top, then click on a day in the month displayed to select it.</w:t>
      </w:r>
    </w:p>
    <w:p w:rsidR="004066E0" w:rsidRPr="004066E0" w:rsidRDefault="004066E0" w:rsidP="004066E0">
      <w:pPr>
        <w:pStyle w:val="Heading3"/>
        <w:rPr>
          <w:rFonts w:ascii="Verdana" w:hAnsi="Verdana"/>
          <w:szCs w:val="24"/>
        </w:rPr>
      </w:pPr>
      <w:r w:rsidRPr="004066E0">
        <w:rPr>
          <w:rFonts w:ascii="Verdana" w:hAnsi="Verdana"/>
          <w:szCs w:val="24"/>
        </w:rPr>
        <w:t>The Search (</w:t>
      </w:r>
      <w:r w:rsidR="004308DE">
        <w:rPr>
          <w:rFonts w:ascii="Verdana" w:hAnsi="Verdana"/>
          <w:szCs w:val="24"/>
        </w:rPr>
        <w:t>Magnifying Glass</w:t>
      </w:r>
      <w:r w:rsidRPr="004066E0">
        <w:rPr>
          <w:rFonts w:ascii="Verdana" w:hAnsi="Verdana"/>
          <w:szCs w:val="24"/>
        </w:rPr>
        <w:t>) Button</w:t>
      </w:r>
    </w:p>
    <w:p w:rsidR="004066E0" w:rsidRPr="004066E0" w:rsidRDefault="004066E0" w:rsidP="004066E0">
      <w:pPr>
        <w:rPr>
          <w:rFonts w:ascii="Verdana" w:hAnsi="Verdana"/>
        </w:rPr>
      </w:pPr>
      <w:r w:rsidRPr="004066E0">
        <w:rPr>
          <w:rFonts w:ascii="Verdana" w:hAnsi="Verdana"/>
        </w:rPr>
        <w:drawing>
          <wp:inline distT="0" distB="0" distL="0" distR="0" wp14:anchorId="5D2A3841" wp14:editId="37BCF7B2">
            <wp:extent cx="1360541" cy="230505"/>
            <wp:effectExtent l="19050" t="19050" r="11430" b="171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rch icon3"/>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360541" cy="230505"/>
                    </a:xfrm>
                    <a:prstGeom prst="rect">
                      <a:avLst/>
                    </a:prstGeom>
                    <a:ln w="25400">
                      <a:solidFill>
                        <a:schemeClr val="accent3"/>
                      </a:solidFill>
                    </a:ln>
                  </pic:spPr>
                </pic:pic>
              </a:graphicData>
            </a:graphic>
          </wp:inline>
        </w:drawing>
      </w:r>
    </w:p>
    <w:p w:rsidR="004066E0" w:rsidRPr="004066E0" w:rsidRDefault="004066E0" w:rsidP="004066E0">
      <w:pPr>
        <w:rPr>
          <w:rFonts w:ascii="Verdana" w:hAnsi="Verdana"/>
        </w:rPr>
      </w:pPr>
      <w:r w:rsidRPr="004066E0">
        <w:rPr>
          <w:rFonts w:ascii="Verdana" w:hAnsi="Verdana"/>
        </w:rPr>
        <w:t>In fields where you can select from a large list a Search button in the shape of a small</w:t>
      </w:r>
      <w:r w:rsidR="004308DE">
        <w:rPr>
          <w:rFonts w:ascii="Verdana" w:hAnsi="Verdana"/>
        </w:rPr>
        <w:t xml:space="preserve"> magnifying glass</w:t>
      </w:r>
      <w:r w:rsidRPr="004066E0">
        <w:rPr>
          <w:rFonts w:ascii="Verdana" w:hAnsi="Verdana"/>
        </w:rPr>
        <w:t xml:space="preserve"> will be displayed to the right of the field, as in the above example. This button pops up a search screen allowing you to search for items from a list. The example used here shows the search popup used to select a user name. This occurs in a number of places in DI, such as when setting up vacation rules or redirecting an approval.</w:t>
      </w: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1E0" w:firstRow="1" w:lastRow="1" w:firstColumn="1" w:lastColumn="1" w:noHBand="0" w:noVBand="0"/>
      </w:tblPr>
      <w:tblGrid>
        <w:gridCol w:w="9854"/>
      </w:tblGrid>
      <w:tr w:rsidR="004066E0" w:rsidRPr="004066E0" w:rsidTr="004308DE">
        <w:tc>
          <w:tcPr>
            <w:tcW w:w="9854" w:type="dxa"/>
          </w:tcPr>
          <w:p w:rsidR="004066E0" w:rsidRPr="004066E0" w:rsidRDefault="004066E0" w:rsidP="00764058">
            <w:pPr>
              <w:rPr>
                <w:rFonts w:ascii="Verdana" w:hAnsi="Verdana"/>
              </w:rPr>
            </w:pPr>
            <w:r w:rsidRPr="004066E0">
              <w:rPr>
                <w:rFonts w:ascii="Verdana" w:hAnsi="Verdana"/>
                <w:b/>
              </w:rPr>
              <w:lastRenderedPageBreak/>
              <w:t>Tip:</w:t>
            </w:r>
            <w:r w:rsidRPr="004066E0">
              <w:rPr>
                <w:rFonts w:ascii="Verdana" w:hAnsi="Verdana"/>
              </w:rPr>
              <w:t xml:space="preserve"> It is useful to type into the field before clicking on the Search button. This will display any matching records in the popup search screen. In the example above</w:t>
            </w:r>
            <w:r w:rsidR="003B69CC">
              <w:rPr>
                <w:rFonts w:ascii="Verdana" w:hAnsi="Verdana"/>
              </w:rPr>
              <w:t>,</w:t>
            </w:r>
            <w:r w:rsidRPr="004066E0">
              <w:rPr>
                <w:rFonts w:ascii="Verdana" w:hAnsi="Verdana"/>
              </w:rPr>
              <w:t xml:space="preserve"> the letters “wo” have been entered into the field before the Search button was clicked. The result is shown below, where the Search popup shows a list of all names starting with these two letters. Note that you do not need a % sign on the end (e.g. wo%) f</w:t>
            </w:r>
            <w:r w:rsidR="004308DE">
              <w:rPr>
                <w:rFonts w:ascii="Verdana" w:hAnsi="Verdana"/>
              </w:rPr>
              <w:t>o</w:t>
            </w:r>
            <w:r w:rsidRPr="004066E0">
              <w:rPr>
                <w:rFonts w:ascii="Verdana" w:hAnsi="Verdana"/>
              </w:rPr>
              <w:t>r this to work, although it will still work if you include it.</w:t>
            </w:r>
          </w:p>
          <w:p w:rsidR="004066E0" w:rsidRPr="004066E0" w:rsidRDefault="004066E0" w:rsidP="00764058">
            <w:pPr>
              <w:rPr>
                <w:rFonts w:ascii="Verdana" w:hAnsi="Verdana"/>
              </w:rPr>
            </w:pPr>
            <w:r w:rsidRPr="004066E0">
              <w:rPr>
                <w:rFonts w:ascii="Verdana" w:hAnsi="Verdana"/>
              </w:rPr>
              <w:drawing>
                <wp:anchor distT="0" distB="0" distL="114300" distR="114300" simplePos="0" relativeHeight="251659264" behindDoc="0" locked="0" layoutInCell="1" allowOverlap="1" wp14:anchorId="11238D11" wp14:editId="1BE7835E">
                  <wp:simplePos x="0" y="0"/>
                  <wp:positionH relativeFrom="margin">
                    <wp:align>right</wp:align>
                  </wp:positionH>
                  <wp:positionV relativeFrom="paragraph">
                    <wp:posOffset>57785</wp:posOffset>
                  </wp:positionV>
                  <wp:extent cx="1267460" cy="230505"/>
                  <wp:effectExtent l="19050" t="19050" r="27940" b="17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ch icon2"/>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1267460" cy="230505"/>
                          </a:xfrm>
                          <a:prstGeom prst="rect">
                            <a:avLst/>
                          </a:prstGeom>
                          <a:ln w="25400">
                            <a:solidFill>
                              <a:schemeClr val="accent3"/>
                            </a:solidFill>
                          </a:ln>
                        </pic:spPr>
                      </pic:pic>
                    </a:graphicData>
                  </a:graphic>
                  <wp14:sizeRelH relativeFrom="page">
                    <wp14:pctWidth>0</wp14:pctWidth>
                  </wp14:sizeRelH>
                  <wp14:sizeRelV relativeFrom="page">
                    <wp14:pctHeight>0</wp14:pctHeight>
                  </wp14:sizeRelV>
                </wp:anchor>
              </w:drawing>
            </w:r>
            <w:r w:rsidRPr="004066E0">
              <w:rPr>
                <w:rFonts w:ascii="Verdana" w:hAnsi="Verdana"/>
              </w:rPr>
              <w:t>You can display all of the items on the list by typing % in the field before starting the search. If you use this with a long list (such as the list of user names) the resulting list is too long. However, for shorter lists (such as the “Reason” list when changing Spinal Point) this is very useful in order to see what the options are.</w:t>
            </w:r>
          </w:p>
          <w:p w:rsidR="004066E0" w:rsidRPr="004066E0" w:rsidRDefault="004066E0" w:rsidP="00764058">
            <w:pPr>
              <w:rPr>
                <w:rFonts w:ascii="Verdana" w:hAnsi="Verdana"/>
              </w:rPr>
            </w:pPr>
            <w:r w:rsidRPr="004066E0">
              <w:rPr>
                <w:rFonts w:ascii="Verdana" w:hAnsi="Verdana"/>
              </w:rPr>
              <w:t>If you are familiar with wildcard searching you can use the % sign as a wildcard to make your search more flexible in a number of ways, such as %ford, phil%ips etc.</w:t>
            </w:r>
          </w:p>
        </w:tc>
      </w:tr>
    </w:tbl>
    <w:p w:rsidR="004066E0" w:rsidRPr="004066E0" w:rsidRDefault="004066E0" w:rsidP="004066E0">
      <w:pPr>
        <w:rPr>
          <w:rFonts w:ascii="Verdana" w:hAnsi="Verdana"/>
        </w:rPr>
      </w:pPr>
    </w:p>
    <w:p w:rsidR="004066E0" w:rsidRPr="004066E0" w:rsidRDefault="004066E0" w:rsidP="004066E0">
      <w:pPr>
        <w:rPr>
          <w:rFonts w:ascii="Verdana" w:hAnsi="Verdana"/>
        </w:rPr>
      </w:pPr>
      <w:r w:rsidRPr="004066E0">
        <w:rPr>
          <w:rFonts w:ascii="Verdana" w:hAnsi="Verdana"/>
        </w:rPr>
        <w:drawing>
          <wp:inline distT="0" distB="0" distL="0" distR="0" wp14:anchorId="3F56FF2C" wp14:editId="078802FF">
            <wp:extent cx="5240655" cy="3876152"/>
            <wp:effectExtent l="19050" t="19050" r="17145"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arch dialog3"/>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5240655" cy="3876152"/>
                    </a:xfrm>
                    <a:prstGeom prst="rect">
                      <a:avLst/>
                    </a:prstGeom>
                    <a:ln w="25400">
                      <a:solidFill>
                        <a:schemeClr val="accent3"/>
                      </a:solidFill>
                    </a:ln>
                  </pic:spPr>
                </pic:pic>
              </a:graphicData>
            </a:graphic>
          </wp:inline>
        </w:drawing>
      </w:r>
    </w:p>
    <w:p w:rsidR="004066E0" w:rsidRPr="004066E0" w:rsidRDefault="004066E0" w:rsidP="00A80DF6">
      <w:pPr>
        <w:pStyle w:val="ListParagraph"/>
        <w:numPr>
          <w:ilvl w:val="0"/>
          <w:numId w:val="33"/>
        </w:numPr>
        <w:rPr>
          <w:rFonts w:ascii="Verdana" w:hAnsi="Verdana"/>
        </w:rPr>
      </w:pPr>
      <w:r w:rsidRPr="004066E0">
        <w:rPr>
          <w:rFonts w:ascii="Verdana" w:hAnsi="Verdana"/>
        </w:rPr>
        <w:t xml:space="preserve">Click on the </w:t>
      </w:r>
      <w:r w:rsidRPr="004066E0">
        <w:rPr>
          <w:rFonts w:ascii="Verdana" w:hAnsi="Verdana"/>
          <w:position w:val="-6"/>
        </w:rPr>
        <w:drawing>
          <wp:inline distT="0" distB="0" distL="0" distR="0" wp14:anchorId="151B48A4" wp14:editId="52BE877B">
            <wp:extent cx="176650" cy="161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ick select button"/>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76650" cy="161290"/>
                    </a:xfrm>
                    <a:prstGeom prst="rect">
                      <a:avLst/>
                    </a:prstGeom>
                    <a:noFill/>
                    <a:ln>
                      <a:noFill/>
                    </a:ln>
                  </pic:spPr>
                </pic:pic>
              </a:graphicData>
            </a:graphic>
          </wp:inline>
        </w:drawing>
      </w:r>
      <w:r w:rsidRPr="004066E0">
        <w:rPr>
          <w:rFonts w:ascii="Verdana" w:hAnsi="Verdana"/>
        </w:rPr>
        <w:t xml:space="preserve"> button in the </w:t>
      </w:r>
      <w:r w:rsidRPr="004066E0">
        <w:rPr>
          <w:rFonts w:ascii="Verdana" w:hAnsi="Verdana"/>
          <w:b/>
        </w:rPr>
        <w:t>Quick Select</w:t>
      </w:r>
      <w:r w:rsidRPr="004066E0">
        <w:rPr>
          <w:rFonts w:ascii="Verdana" w:hAnsi="Verdana"/>
        </w:rPr>
        <w:t xml:space="preserve"> column </w:t>
      </w:r>
      <w:r w:rsidR="00A80DF6">
        <w:rPr>
          <w:rFonts w:ascii="Verdana" w:hAnsi="Verdana"/>
        </w:rPr>
        <w:t>to select an item from the list</w:t>
      </w:r>
    </w:p>
    <w:p w:rsidR="004066E0" w:rsidRDefault="004066E0" w:rsidP="004066E0">
      <w:pPr>
        <w:pStyle w:val="Heading2"/>
        <w:rPr>
          <w:rFonts w:ascii="Verdana" w:hAnsi="Verdana"/>
          <w:sz w:val="24"/>
          <w:szCs w:val="24"/>
        </w:rPr>
      </w:pPr>
      <w:bookmarkStart w:id="2" w:name="_Ref359410532"/>
      <w:r w:rsidRPr="003B69CC">
        <w:rPr>
          <w:rFonts w:ascii="Verdana" w:hAnsi="Verdana"/>
          <w:sz w:val="24"/>
          <w:szCs w:val="24"/>
        </w:rPr>
        <w:lastRenderedPageBreak/>
        <w:t xml:space="preserve">Forgot Your </w:t>
      </w:r>
      <w:r w:rsidR="00496FC1">
        <w:rPr>
          <w:rFonts w:ascii="Verdana" w:hAnsi="Verdana"/>
          <w:sz w:val="24"/>
          <w:szCs w:val="24"/>
        </w:rPr>
        <w:t xml:space="preserve">Uswername or </w:t>
      </w:r>
      <w:r w:rsidRPr="003B69CC">
        <w:rPr>
          <w:rFonts w:ascii="Verdana" w:hAnsi="Verdana"/>
          <w:sz w:val="24"/>
          <w:szCs w:val="24"/>
        </w:rPr>
        <w:t>Password?</w:t>
      </w:r>
      <w:bookmarkEnd w:id="2"/>
    </w:p>
    <w:tbl>
      <w:tblPr>
        <w:tblStyle w:val="TableGrid"/>
        <w:tblW w:w="0" w:type="auto"/>
        <w:tblLook w:val="04A0" w:firstRow="1" w:lastRow="0" w:firstColumn="1" w:lastColumn="0" w:noHBand="0" w:noVBand="1"/>
      </w:tblPr>
      <w:tblGrid>
        <w:gridCol w:w="3968"/>
        <w:gridCol w:w="5886"/>
      </w:tblGrid>
      <w:tr w:rsidR="00E44EEE" w:rsidTr="00496FC1">
        <w:tc>
          <w:tcPr>
            <w:tcW w:w="3968" w:type="dxa"/>
          </w:tcPr>
          <w:p w:rsidR="00E44EEE" w:rsidRDefault="00E44EEE" w:rsidP="00A80DF6">
            <w:pPr>
              <w:pStyle w:val="ListParagraph"/>
              <w:numPr>
                <w:ilvl w:val="0"/>
                <w:numId w:val="33"/>
              </w:numPr>
              <w:spacing w:before="0"/>
            </w:pPr>
            <w:r w:rsidRPr="00E44EEE">
              <w:rPr>
                <w:rFonts w:ascii="Verdana" w:hAnsi="Verdana"/>
              </w:rPr>
              <w:t xml:space="preserve">Click the </w:t>
            </w:r>
            <w:r w:rsidRPr="00A80DF6">
              <w:rPr>
                <w:rFonts w:ascii="Verdana" w:hAnsi="Verdana"/>
              </w:rPr>
              <w:t>Login assistance</w:t>
            </w:r>
            <w:r w:rsidR="00A80DF6">
              <w:rPr>
                <w:rFonts w:ascii="Verdana" w:hAnsi="Verdana"/>
              </w:rPr>
              <w:t xml:space="preserve"> link</w:t>
            </w:r>
          </w:p>
        </w:tc>
        <w:tc>
          <w:tcPr>
            <w:tcW w:w="5886" w:type="dxa"/>
            <w:vAlign w:val="center"/>
          </w:tcPr>
          <w:p w:rsidR="00E44EEE" w:rsidRDefault="00E44EEE" w:rsidP="00E44EEE">
            <w:pPr>
              <w:jc w:val="right"/>
            </w:pPr>
            <w:r w:rsidRPr="004066E0">
              <w:rPr>
                <w:rFonts w:ascii="Verdana" w:hAnsi="Verdana"/>
              </w:rPr>
              <w:drawing>
                <wp:inline distT="0" distB="0" distL="0" distR="0" wp14:anchorId="3D473AAF" wp14:editId="70A31E4B">
                  <wp:extent cx="2428425" cy="1052830"/>
                  <wp:effectExtent l="19050" t="19050" r="1016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2428425" cy="1052830"/>
                          </a:xfrm>
                          <a:prstGeom prst="rect">
                            <a:avLst/>
                          </a:prstGeom>
                          <a:ln w="25400">
                            <a:solidFill>
                              <a:schemeClr val="accent3"/>
                            </a:solidFill>
                          </a:ln>
                        </pic:spPr>
                      </pic:pic>
                    </a:graphicData>
                  </a:graphic>
                </wp:inline>
              </w:drawing>
            </w:r>
          </w:p>
        </w:tc>
      </w:tr>
      <w:tr w:rsidR="00E44EEE" w:rsidTr="00496FC1">
        <w:tc>
          <w:tcPr>
            <w:tcW w:w="3968" w:type="dxa"/>
          </w:tcPr>
          <w:p w:rsidR="00E44EEE" w:rsidRPr="00A80DF6" w:rsidRDefault="00E44EEE" w:rsidP="00A80DF6">
            <w:pPr>
              <w:pStyle w:val="ListParagraph"/>
              <w:numPr>
                <w:ilvl w:val="0"/>
                <w:numId w:val="33"/>
              </w:numPr>
              <w:rPr>
                <w:rFonts w:ascii="Verdana" w:hAnsi="Verdana"/>
              </w:rPr>
            </w:pPr>
            <w:r w:rsidRPr="004066E0">
              <w:rPr>
                <w:rFonts w:ascii="Verdana" w:hAnsi="Verdana"/>
              </w:rPr>
              <w:t>Type</w:t>
            </w:r>
            <w:r w:rsidRPr="00A80DF6">
              <w:rPr>
                <w:rFonts w:ascii="Verdana" w:hAnsi="Verdana"/>
              </w:rPr>
              <w:t xml:space="preserve"> </w:t>
            </w:r>
            <w:r w:rsidR="00496FC1">
              <w:rPr>
                <w:rFonts w:ascii="Verdana" w:hAnsi="Verdana"/>
              </w:rPr>
              <w:t xml:space="preserve">in </w:t>
            </w:r>
            <w:r w:rsidRPr="004066E0">
              <w:rPr>
                <w:rFonts w:ascii="Verdana" w:hAnsi="Verdana"/>
              </w:rPr>
              <w:t xml:space="preserve">your </w:t>
            </w:r>
            <w:r w:rsidR="00A80DF6">
              <w:rPr>
                <w:rFonts w:ascii="Verdana" w:hAnsi="Verdana"/>
              </w:rPr>
              <w:t xml:space="preserve">username </w:t>
            </w:r>
            <w:r w:rsidR="00496FC1">
              <w:rPr>
                <w:rFonts w:ascii="Verdana" w:hAnsi="Verdana"/>
              </w:rPr>
              <w:t>or email, depending on which one you want reset</w:t>
            </w:r>
            <w:r w:rsidR="00A80DF6">
              <w:rPr>
                <w:rFonts w:ascii="Verdana" w:hAnsi="Verdana"/>
              </w:rPr>
              <w:br/>
            </w:r>
          </w:p>
          <w:p w:rsidR="00E44EEE" w:rsidRPr="00E44EEE" w:rsidRDefault="00E44EEE" w:rsidP="00496FC1">
            <w:pPr>
              <w:pStyle w:val="ListParagraph"/>
              <w:numPr>
                <w:ilvl w:val="0"/>
                <w:numId w:val="33"/>
              </w:numPr>
              <w:spacing w:before="0"/>
              <w:rPr>
                <w:rFonts w:ascii="Verdana" w:hAnsi="Verdana"/>
              </w:rPr>
            </w:pPr>
            <w:r w:rsidRPr="004066E0">
              <w:rPr>
                <w:rFonts w:ascii="Verdana" w:hAnsi="Verdana"/>
              </w:rPr>
              <w:t>Click</w:t>
            </w:r>
            <w:r w:rsidR="00496FC1">
              <w:rPr>
                <w:rFonts w:ascii="Verdana" w:hAnsi="Verdana"/>
              </w:rPr>
              <w:t xml:space="preserve"> on the button to the right of the username or email</w:t>
            </w:r>
          </w:p>
        </w:tc>
        <w:tc>
          <w:tcPr>
            <w:tcW w:w="5886" w:type="dxa"/>
            <w:vAlign w:val="center"/>
          </w:tcPr>
          <w:p w:rsidR="00496FC1" w:rsidRPr="004066E0" w:rsidRDefault="00496FC1" w:rsidP="00E44EEE">
            <w:pPr>
              <w:jc w:val="right"/>
              <w:rPr>
                <w:rFonts w:ascii="Verdana" w:hAnsi="Verdana"/>
              </w:rPr>
            </w:pPr>
            <w:r>
              <w:drawing>
                <wp:inline distT="0" distB="0" distL="0" distR="0" wp14:anchorId="0C730C64" wp14:editId="34AF1565">
                  <wp:extent cx="3288146" cy="1511486"/>
                  <wp:effectExtent l="19050" t="19050" r="2667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288146" cy="1511486"/>
                          </a:xfrm>
                          <a:prstGeom prst="rect">
                            <a:avLst/>
                          </a:prstGeom>
                          <a:ln w="25400">
                            <a:solidFill>
                              <a:schemeClr val="accent3"/>
                            </a:solidFill>
                          </a:ln>
                        </pic:spPr>
                      </pic:pic>
                    </a:graphicData>
                  </a:graphic>
                </wp:inline>
              </w:drawing>
            </w:r>
          </w:p>
        </w:tc>
      </w:tr>
      <w:tr w:rsidR="00E44EEE" w:rsidTr="00246107">
        <w:tc>
          <w:tcPr>
            <w:tcW w:w="9854" w:type="dxa"/>
            <w:gridSpan w:val="2"/>
          </w:tcPr>
          <w:p w:rsidR="00E44EEE" w:rsidRDefault="00E44EEE" w:rsidP="00A80DF6">
            <w:pPr>
              <w:pStyle w:val="ListParagraph"/>
              <w:numPr>
                <w:ilvl w:val="0"/>
                <w:numId w:val="33"/>
              </w:numPr>
              <w:rPr>
                <w:rFonts w:ascii="Verdana" w:hAnsi="Verdana"/>
              </w:rPr>
            </w:pPr>
            <w:r w:rsidRPr="00E44EEE">
              <w:rPr>
                <w:rFonts w:ascii="Verdana" w:hAnsi="Verdana"/>
              </w:rPr>
              <w:t>A confirmation screen is then displayed confirming your request and advising you that an email wil</w:t>
            </w:r>
            <w:r w:rsidR="00A80DF6">
              <w:rPr>
                <w:rFonts w:ascii="Verdana" w:hAnsi="Verdana"/>
              </w:rPr>
              <w:t>l be sent to your email address</w:t>
            </w:r>
            <w:r>
              <w:rPr>
                <w:rFonts w:ascii="Verdana" w:hAnsi="Verdana"/>
              </w:rPr>
              <w:br/>
            </w:r>
          </w:p>
          <w:p w:rsidR="00E44EEE" w:rsidRPr="00E44EEE" w:rsidRDefault="00E44EEE" w:rsidP="00A80DF6">
            <w:pPr>
              <w:pStyle w:val="ListParagraph"/>
              <w:numPr>
                <w:ilvl w:val="0"/>
                <w:numId w:val="33"/>
              </w:numPr>
              <w:rPr>
                <w:rFonts w:ascii="Verdana" w:hAnsi="Verdana"/>
              </w:rPr>
            </w:pPr>
            <w:r w:rsidRPr="004066E0">
              <w:rPr>
                <w:rFonts w:ascii="Verdana" w:hAnsi="Verdana"/>
              </w:rPr>
              <w:t xml:space="preserve">Select </w:t>
            </w:r>
            <w:r w:rsidRPr="00A80DF6">
              <w:rPr>
                <w:rFonts w:ascii="Verdana" w:hAnsi="Verdana"/>
                <w:b/>
              </w:rPr>
              <w:t>OK</w:t>
            </w:r>
            <w:r w:rsidRPr="00A80DF6">
              <w:rPr>
                <w:rFonts w:ascii="Verdana" w:hAnsi="Verdana"/>
              </w:rPr>
              <w:t xml:space="preserve"> </w:t>
            </w:r>
            <w:r w:rsidRPr="004066E0">
              <w:rPr>
                <w:rFonts w:ascii="Verdana" w:hAnsi="Verdana"/>
              </w:rPr>
              <w:t>to return to the Login screen</w:t>
            </w:r>
          </w:p>
        </w:tc>
      </w:tr>
    </w:tbl>
    <w:p w:rsidR="00E44EEE" w:rsidRPr="00E44EEE" w:rsidRDefault="00E44EEE" w:rsidP="00E44EEE"/>
    <w:p w:rsidR="00CD6700" w:rsidRPr="004066E0" w:rsidRDefault="00CD6700" w:rsidP="00CD6700">
      <w:pPr>
        <w:rPr>
          <w:rFonts w:ascii="Verdana" w:hAnsi="Verdana"/>
        </w:rPr>
      </w:pPr>
    </w:p>
    <w:sectPr w:rsidR="00CD6700" w:rsidRPr="004066E0" w:rsidSect="00D8510A">
      <w:headerReference w:type="default" r:id="rId37"/>
      <w:footerReference w:type="default" r:id="rId38"/>
      <w:headerReference w:type="first" r:id="rId39"/>
      <w:footerReference w:type="first" r:id="rId40"/>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82" w:rsidRDefault="00AB3E82">
      <w:r>
        <w:separator/>
      </w:r>
    </w:p>
  </w:endnote>
  <w:endnote w:type="continuationSeparator" w:id="0">
    <w:p w:rsidR="00AB3E82" w:rsidRDefault="00AB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CD6700" w:rsidRDefault="00AB3E82" w:rsidP="00530054">
    <w:pPr>
      <w:pStyle w:val="Footer"/>
    </w:pPr>
    <w:r>
      <w:fldChar w:fldCharType="begin"/>
    </w:r>
    <w:r>
      <w:instrText xml:space="preserve"> TITLE   \* MERGEFORMAT </w:instrText>
    </w:r>
    <w:r>
      <w:fldChar w:fldCharType="separate"/>
    </w:r>
    <w:r w:rsidR="00025B2B">
      <w:t>Getting Started with Direct Input</w:t>
    </w:r>
    <w:r>
      <w:fldChar w:fldCharType="end"/>
    </w:r>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517D35">
      <w:rPr>
        <w:noProof/>
      </w:rPr>
      <w:t>2</w:t>
    </w:r>
    <w:r w:rsidR="00C75607" w:rsidRPr="00CD6700">
      <w:fldChar w:fldCharType="end"/>
    </w:r>
    <w:r w:rsidR="00C75607" w:rsidRPr="00CD6700">
      <w:t xml:space="preserve"> of </w:t>
    </w:r>
    <w:r>
      <w:fldChar w:fldCharType="begin"/>
    </w:r>
    <w:r>
      <w:instrText xml:space="preserve"> NUMPAGES </w:instrText>
    </w:r>
    <w:r>
      <w:fldChar w:fldCharType="separate"/>
    </w:r>
    <w:r w:rsidR="00517D35">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530054" w:rsidRDefault="00C75607" w:rsidP="00530054">
    <w:pPr>
      <w:pStyle w:val="Footer"/>
    </w:pPr>
    <w:r w:rsidRPr="00530054">
      <w:t>IS L&amp;D</w:t>
    </w:r>
    <w:r w:rsidRPr="00530054">
      <w:tab/>
    </w:r>
    <w:r w:rsidR="00AB3E82">
      <w:fldChar w:fldCharType="begin"/>
    </w:r>
    <w:r w:rsidR="00AB3E82">
      <w:instrText xml:space="preserve"> TITLE   \* MERGEFORMAT </w:instrText>
    </w:r>
    <w:r w:rsidR="00AB3E82">
      <w:fldChar w:fldCharType="separate"/>
    </w:r>
    <w:r w:rsidR="00025B2B">
      <w:t>Getting Started with Direct Input</w:t>
    </w:r>
    <w:r w:rsidR="00AB3E82">
      <w:fldChar w:fldCharType="end"/>
    </w:r>
    <w:r w:rsidRPr="00530054">
      <w:tab/>
    </w:r>
    <w:r w:rsidR="0079308D">
      <w:t>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82" w:rsidRDefault="00AB3E82">
      <w:r>
        <w:separator/>
      </w:r>
    </w:p>
  </w:footnote>
  <w:footnote w:type="continuationSeparator" w:id="0">
    <w:p w:rsidR="00AB3E82" w:rsidRDefault="00AB3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CD6700" w:rsidRDefault="00C75607" w:rsidP="00530054">
    <w:pPr>
      <w:pStyle w:val="Header"/>
    </w:pPr>
    <w:r w:rsidRPr="00CD6700">
      <w:t>IS L&amp;D</w:t>
    </w:r>
    <w:r w:rsidRPr="00CD6700">
      <w:tab/>
    </w:r>
    <w:r w:rsidR="00AB3E82">
      <w:fldChar w:fldCharType="begin"/>
    </w:r>
    <w:r w:rsidR="00AB3E82">
      <w:instrText xml:space="preserve"> SUBJECT   \* MER</w:instrText>
    </w:r>
    <w:r w:rsidR="00AB3E82">
      <w:instrText xml:space="preserve">GEFORMAT </w:instrText>
    </w:r>
    <w:r w:rsidR="00AB3E82">
      <w:fldChar w:fldCharType="separate"/>
    </w:r>
    <w:r w:rsidR="00025B2B">
      <w:t>Oracle Direct Input</w:t>
    </w:r>
    <w:r w:rsidR="00AB3E8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530054" w:rsidRDefault="00AB3E82" w:rsidP="00530054">
    <w:pPr>
      <w:pStyle w:val="LargeHeading"/>
    </w:pPr>
    <w:r>
      <w:fldChar w:fldCharType="begin"/>
    </w:r>
    <w:r>
      <w:instrText xml:space="preserve"> SUBJECT   \* MERGEFORMAT </w:instrText>
    </w:r>
    <w:r>
      <w:fldChar w:fldCharType="separate"/>
    </w:r>
    <w:r w:rsidR="00025B2B">
      <w:t>Oracle Direct Input</w:t>
    </w:r>
    <w:r>
      <w:fldChar w:fldCharType="end"/>
    </w:r>
  </w:p>
  <w:p w:rsidR="00F475DE" w:rsidRPr="00530054" w:rsidRDefault="00AB3E82" w:rsidP="00530054">
    <w:pPr>
      <w:pStyle w:val="XLargeHeading"/>
    </w:pPr>
    <w:r>
      <w:fldChar w:fldCharType="begin"/>
    </w:r>
    <w:r>
      <w:instrText xml:space="preserve"> TITLE   \* MERGEFORMAT </w:instrText>
    </w:r>
    <w:r>
      <w:fldChar w:fldCharType="separate"/>
    </w:r>
    <w:r w:rsidR="00025B2B">
      <w:t>Getting Started with Direct Input</w:t>
    </w:r>
    <w:r>
      <w:fldChar w:fldCharType="end"/>
    </w:r>
  </w:p>
  <w:p w:rsidR="00826C21" w:rsidRPr="00F64C1F" w:rsidRDefault="00755CCD" w:rsidP="00C34071">
    <w:pPr>
      <w:spacing w:before="120" w:after="240"/>
      <w:ind w:left="-680"/>
    </w:pPr>
    <w:r>
      <w:drawing>
        <wp:inline distT="0" distB="0" distL="0" distR="0" wp14:anchorId="576A5AFA" wp14:editId="26311FE2">
          <wp:extent cx="1852930" cy="870585"/>
          <wp:effectExtent l="0" t="0" r="0" b="5715"/>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0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B46"/>
    <w:multiLevelType w:val="multilevel"/>
    <w:tmpl w:val="0809001D"/>
    <w:numStyleLink w:val="GreenBullet"/>
  </w:abstractNum>
  <w:abstractNum w:abstractNumId="1">
    <w:nsid w:val="06A33BFF"/>
    <w:multiLevelType w:val="multilevel"/>
    <w:tmpl w:val="0809001D"/>
    <w:numStyleLink w:val="GreenBullet"/>
  </w:abstractNum>
  <w:abstractNum w:abstractNumId="2">
    <w:nsid w:val="0B00399C"/>
    <w:multiLevelType w:val="hybridMultilevel"/>
    <w:tmpl w:val="65A867A0"/>
    <w:lvl w:ilvl="0" w:tplc="08090001">
      <w:start w:val="1"/>
      <w:numFmt w:val="bullet"/>
      <w:lvlText w:val=""/>
      <w:lvlJc w:val="left"/>
      <w:pPr>
        <w:tabs>
          <w:tab w:val="num" w:pos="360"/>
        </w:tabs>
        <w:ind w:left="360" w:hanging="360"/>
      </w:pPr>
      <w:rPr>
        <w:rFonts w:ascii="Symbol" w:hAnsi="Symbol" w:hint="default"/>
        <w:color w:val="99CC00"/>
        <w:sz w:val="36"/>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152479"/>
    <w:multiLevelType w:val="hybridMultilevel"/>
    <w:tmpl w:val="1B2A9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0C38B5"/>
    <w:multiLevelType w:val="hybridMultilevel"/>
    <w:tmpl w:val="831A1136"/>
    <w:lvl w:ilvl="0" w:tplc="2850D188">
      <w:start w:val="1"/>
      <w:numFmt w:val="bullet"/>
      <w:lvlText w:val=""/>
      <w:lvlJc w:val="left"/>
      <w:pPr>
        <w:ind w:left="360" w:hanging="360"/>
      </w:pPr>
      <w:rPr>
        <w:rFonts w:ascii="Wingdings" w:hAnsi="Wingdings" w:hint="default"/>
        <w:color w:val="99CC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603FA0"/>
    <w:multiLevelType w:val="hybridMultilevel"/>
    <w:tmpl w:val="11181864"/>
    <w:lvl w:ilvl="0" w:tplc="2850D188">
      <w:start w:val="1"/>
      <w:numFmt w:val="bullet"/>
      <w:lvlText w:val=""/>
      <w:lvlJc w:val="left"/>
      <w:pPr>
        <w:ind w:left="360" w:hanging="360"/>
      </w:pPr>
      <w:rPr>
        <w:rFonts w:ascii="Wingdings" w:hAnsi="Wingdings" w:hint="default"/>
        <w:color w:val="99CC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074572"/>
    <w:multiLevelType w:val="multilevel"/>
    <w:tmpl w:val="0809001D"/>
    <w:numStyleLink w:val="GreenBullet"/>
  </w:abstractNum>
  <w:abstractNum w:abstractNumId="7">
    <w:nsid w:val="1E6543A1"/>
    <w:multiLevelType w:val="multilevel"/>
    <w:tmpl w:val="0809001D"/>
    <w:numStyleLink w:val="GreenBullet"/>
  </w:abstractNum>
  <w:abstractNum w:abstractNumId="8">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0406D1"/>
    <w:multiLevelType w:val="multilevel"/>
    <w:tmpl w:val="0809001D"/>
    <w:numStyleLink w:val="GreenBullet"/>
  </w:abstractNum>
  <w:abstractNum w:abstractNumId="11">
    <w:nsid w:val="27FE6CBB"/>
    <w:multiLevelType w:val="hybridMultilevel"/>
    <w:tmpl w:val="0B90F256"/>
    <w:lvl w:ilvl="0" w:tplc="FD66E75C">
      <w:start w:val="1"/>
      <w:numFmt w:val="bullet"/>
      <w:pStyle w:val="BulletsGreen"/>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FB67B5D"/>
    <w:multiLevelType w:val="hybridMultilevel"/>
    <w:tmpl w:val="55F03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BC058C1"/>
    <w:multiLevelType w:val="hybridMultilevel"/>
    <w:tmpl w:val="6EC60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EF03EA"/>
    <w:multiLevelType w:val="hybridMultilevel"/>
    <w:tmpl w:val="A17ED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DB439D"/>
    <w:multiLevelType w:val="multilevel"/>
    <w:tmpl w:val="0809001D"/>
    <w:numStyleLink w:val="GreenBullet"/>
  </w:abstractNum>
  <w:abstractNum w:abstractNumId="21">
    <w:nsid w:val="619425F1"/>
    <w:multiLevelType w:val="hybridMultilevel"/>
    <w:tmpl w:val="43A455C4"/>
    <w:lvl w:ilvl="0" w:tplc="BEAEAD0A">
      <w:start w:val="1"/>
      <w:numFmt w:val="bullet"/>
      <w:lvlText w:val=""/>
      <w:lvlJc w:val="left"/>
      <w:pPr>
        <w:ind w:left="360" w:hanging="360"/>
      </w:pPr>
      <w:rPr>
        <w:rFonts w:ascii="Wingdings" w:hAnsi="Wingdings" w:hint="default"/>
        <w:color w:val="99CC33"/>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52B6C62"/>
    <w:multiLevelType w:val="hybridMultilevel"/>
    <w:tmpl w:val="8450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25">
    <w:nsid w:val="726D19CD"/>
    <w:multiLevelType w:val="multilevel"/>
    <w:tmpl w:val="0809001D"/>
    <w:styleLink w:val="GreenBullet"/>
    <w:lvl w:ilvl="0">
      <w:start w:val="1"/>
      <w:numFmt w:val="bullet"/>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D9D42DD"/>
    <w:multiLevelType w:val="hybridMultilevel"/>
    <w:tmpl w:val="D09EF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24"/>
  </w:num>
  <w:num w:numId="6">
    <w:abstractNumId w:val="9"/>
  </w:num>
  <w:num w:numId="7">
    <w:abstractNumId w:val="24"/>
  </w:num>
  <w:num w:numId="8">
    <w:abstractNumId w:val="26"/>
  </w:num>
  <w:num w:numId="9">
    <w:abstractNumId w:val="12"/>
  </w:num>
  <w:num w:numId="10">
    <w:abstractNumId w:val="23"/>
  </w:num>
  <w:num w:numId="11">
    <w:abstractNumId w:val="8"/>
  </w:num>
  <w:num w:numId="12">
    <w:abstractNumId w:val="13"/>
  </w:num>
  <w:num w:numId="13">
    <w:abstractNumId w:val="15"/>
  </w:num>
  <w:num w:numId="14">
    <w:abstractNumId w:val="18"/>
  </w:num>
  <w:num w:numId="15">
    <w:abstractNumId w:val="18"/>
  </w:num>
  <w:num w:numId="16">
    <w:abstractNumId w:val="25"/>
  </w:num>
  <w:num w:numId="17">
    <w:abstractNumId w:val="14"/>
  </w:num>
  <w:num w:numId="18">
    <w:abstractNumId w:val="20"/>
  </w:num>
  <w:num w:numId="19">
    <w:abstractNumId w:val="7"/>
  </w:num>
  <w:num w:numId="20">
    <w:abstractNumId w:val="1"/>
  </w:num>
  <w:num w:numId="21">
    <w:abstractNumId w:val="10"/>
  </w:num>
  <w:num w:numId="22">
    <w:abstractNumId w:val="0"/>
  </w:num>
  <w:num w:numId="23">
    <w:abstractNumId w:val="2"/>
  </w:num>
  <w:num w:numId="24">
    <w:abstractNumId w:val="6"/>
  </w:num>
  <w:num w:numId="25">
    <w:abstractNumId w:val="4"/>
  </w:num>
  <w:num w:numId="26">
    <w:abstractNumId w:val="5"/>
  </w:num>
  <w:num w:numId="27">
    <w:abstractNumId w:val="16"/>
  </w:num>
  <w:num w:numId="28">
    <w:abstractNumId w:val="19"/>
  </w:num>
  <w:num w:numId="29">
    <w:abstractNumId w:val="11"/>
  </w:num>
  <w:num w:numId="30">
    <w:abstractNumId w:val="27"/>
  </w:num>
  <w:num w:numId="31">
    <w:abstractNumId w:val="3"/>
  </w:num>
  <w:num w:numId="32">
    <w:abstractNumId w:val="22"/>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o:colormru v:ext="edit" colors="#19f202,#63ce00,#9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E0"/>
    <w:rsid w:val="00025B2B"/>
    <w:rsid w:val="00053420"/>
    <w:rsid w:val="000749EC"/>
    <w:rsid w:val="00076488"/>
    <w:rsid w:val="00086D9B"/>
    <w:rsid w:val="0009314F"/>
    <w:rsid w:val="000D6954"/>
    <w:rsid w:val="000E4D30"/>
    <w:rsid w:val="000E70FD"/>
    <w:rsid w:val="00140744"/>
    <w:rsid w:val="00194F5D"/>
    <w:rsid w:val="001C0BC8"/>
    <w:rsid w:val="00204341"/>
    <w:rsid w:val="0020452F"/>
    <w:rsid w:val="00217CDB"/>
    <w:rsid w:val="00277A14"/>
    <w:rsid w:val="00280628"/>
    <w:rsid w:val="002D42BB"/>
    <w:rsid w:val="002F2892"/>
    <w:rsid w:val="002F53E8"/>
    <w:rsid w:val="003148AD"/>
    <w:rsid w:val="0036320D"/>
    <w:rsid w:val="003A0C96"/>
    <w:rsid w:val="003A4E10"/>
    <w:rsid w:val="003B69CC"/>
    <w:rsid w:val="003F30D3"/>
    <w:rsid w:val="00401B08"/>
    <w:rsid w:val="004034A2"/>
    <w:rsid w:val="004066E0"/>
    <w:rsid w:val="004308DE"/>
    <w:rsid w:val="00450498"/>
    <w:rsid w:val="00496FC1"/>
    <w:rsid w:val="004D5BCD"/>
    <w:rsid w:val="004F7931"/>
    <w:rsid w:val="00502083"/>
    <w:rsid w:val="00503D50"/>
    <w:rsid w:val="00505F4D"/>
    <w:rsid w:val="00517D35"/>
    <w:rsid w:val="00530054"/>
    <w:rsid w:val="005679CD"/>
    <w:rsid w:val="00595C3F"/>
    <w:rsid w:val="005A5CA2"/>
    <w:rsid w:val="005C3593"/>
    <w:rsid w:val="006C31BE"/>
    <w:rsid w:val="00742E41"/>
    <w:rsid w:val="00750B83"/>
    <w:rsid w:val="00755CCD"/>
    <w:rsid w:val="0079308D"/>
    <w:rsid w:val="007970C1"/>
    <w:rsid w:val="00806E98"/>
    <w:rsid w:val="0081249D"/>
    <w:rsid w:val="00813C92"/>
    <w:rsid w:val="008263EC"/>
    <w:rsid w:val="00826C21"/>
    <w:rsid w:val="00866864"/>
    <w:rsid w:val="00871046"/>
    <w:rsid w:val="00897DC3"/>
    <w:rsid w:val="008A794A"/>
    <w:rsid w:val="008B3E4E"/>
    <w:rsid w:val="008B4475"/>
    <w:rsid w:val="008F7C76"/>
    <w:rsid w:val="00931B85"/>
    <w:rsid w:val="00944D38"/>
    <w:rsid w:val="00963734"/>
    <w:rsid w:val="00997E2F"/>
    <w:rsid w:val="009C7A71"/>
    <w:rsid w:val="009E33C5"/>
    <w:rsid w:val="00A14A76"/>
    <w:rsid w:val="00A55E3D"/>
    <w:rsid w:val="00A80983"/>
    <w:rsid w:val="00A80DF6"/>
    <w:rsid w:val="00A9059B"/>
    <w:rsid w:val="00A94F2C"/>
    <w:rsid w:val="00AB3E82"/>
    <w:rsid w:val="00AE6D30"/>
    <w:rsid w:val="00B15CE2"/>
    <w:rsid w:val="00B23615"/>
    <w:rsid w:val="00B373DB"/>
    <w:rsid w:val="00B40D51"/>
    <w:rsid w:val="00B8627E"/>
    <w:rsid w:val="00BF16F3"/>
    <w:rsid w:val="00C00ABB"/>
    <w:rsid w:val="00C32111"/>
    <w:rsid w:val="00C34071"/>
    <w:rsid w:val="00C40433"/>
    <w:rsid w:val="00C75607"/>
    <w:rsid w:val="00C94BD4"/>
    <w:rsid w:val="00C9692D"/>
    <w:rsid w:val="00CD6700"/>
    <w:rsid w:val="00CE1343"/>
    <w:rsid w:val="00D54F12"/>
    <w:rsid w:val="00D640CA"/>
    <w:rsid w:val="00D8510A"/>
    <w:rsid w:val="00DF4855"/>
    <w:rsid w:val="00DF4FCE"/>
    <w:rsid w:val="00E4094F"/>
    <w:rsid w:val="00E44EEE"/>
    <w:rsid w:val="00E457A6"/>
    <w:rsid w:val="00E62773"/>
    <w:rsid w:val="00E77BF1"/>
    <w:rsid w:val="00E82F59"/>
    <w:rsid w:val="00E83ADA"/>
    <w:rsid w:val="00EB1296"/>
    <w:rsid w:val="00F205DC"/>
    <w:rsid w:val="00F27993"/>
    <w:rsid w:val="00F40B38"/>
    <w:rsid w:val="00F475DE"/>
    <w:rsid w:val="00F50698"/>
    <w:rsid w:val="00F64C1F"/>
    <w:rsid w:val="00F868B3"/>
    <w:rsid w:val="00FA0D93"/>
    <w:rsid w:val="00FA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9f202,#63ce00,#9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6E0"/>
    <w:pPr>
      <w:spacing w:after="180" w:line="300" w:lineRule="atLeast"/>
    </w:pPr>
    <w:rPr>
      <w:rFonts w:ascii="Gill Alt One MT" w:hAnsi="Gill Alt One MT"/>
      <w:noProof/>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table" w:customStyle="1" w:styleId="Userguide">
    <w:name w:val="User guide"/>
    <w:basedOn w:val="TableNormal"/>
    <w:uiPriority w:val="99"/>
    <w:rsid w:val="00C9692D"/>
    <w:tblPr>
      <w:tblInd w:w="0" w:type="dxa"/>
      <w:tblCellMar>
        <w:top w:w="0" w:type="dxa"/>
        <w:left w:w="108" w:type="dxa"/>
        <w:bottom w:w="0" w:type="dxa"/>
        <w:right w:w="108" w:type="dxa"/>
      </w:tblCellMar>
    </w:tblPr>
  </w:style>
  <w:style w:type="table" w:customStyle="1" w:styleId="Userguidetables">
    <w:name w:val="User guide tables"/>
    <w:basedOn w:val="TableNormal"/>
    <w:uiPriority w:val="99"/>
    <w:rsid w:val="00931B85"/>
    <w:rPr>
      <w:rFonts w:ascii="Verdana" w:hAnsi="Verdana"/>
    </w:rPr>
    <w:tblPr>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style>
  <w:style w:type="paragraph" w:styleId="BalloonText">
    <w:name w:val="Balloon Text"/>
    <w:basedOn w:val="Normal"/>
    <w:link w:val="BalloonTextChar"/>
    <w:rsid w:val="0040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066E0"/>
    <w:rPr>
      <w:rFonts w:ascii="Tahoma" w:hAnsi="Tahoma" w:cs="Tahoma"/>
      <w:sz w:val="16"/>
      <w:szCs w:val="16"/>
    </w:rPr>
  </w:style>
  <w:style w:type="paragraph" w:customStyle="1" w:styleId="BulletsGreen">
    <w:name w:val="Bullets Green"/>
    <w:basedOn w:val="Normal"/>
    <w:link w:val="BulletsGreenChar"/>
    <w:autoRedefine/>
    <w:rsid w:val="00025B2B"/>
    <w:pPr>
      <w:numPr>
        <w:numId w:val="29"/>
      </w:numPr>
      <w:spacing w:before="40"/>
    </w:pPr>
    <w:rPr>
      <w:rFonts w:ascii="Verdana" w:hAnsi="Verdana"/>
    </w:rPr>
  </w:style>
  <w:style w:type="character" w:customStyle="1" w:styleId="BulletsGreenChar">
    <w:name w:val="Bullets Green Char"/>
    <w:basedOn w:val="DefaultParagraphFont"/>
    <w:link w:val="BulletsGreen"/>
    <w:rsid w:val="00025B2B"/>
    <w:rPr>
      <w:rFonts w:ascii="Verdana" w:hAnsi="Verdana"/>
      <w:noProof/>
      <w:sz w:val="24"/>
      <w:szCs w:val="24"/>
    </w:rPr>
  </w:style>
  <w:style w:type="character" w:styleId="Hyperlink">
    <w:name w:val="Hyperlink"/>
    <w:basedOn w:val="DefaultParagraphFont"/>
    <w:rsid w:val="004066E0"/>
    <w:rPr>
      <w:color w:val="0000FF"/>
      <w:u w:val="single"/>
    </w:rPr>
  </w:style>
  <w:style w:type="character" w:styleId="FollowedHyperlink">
    <w:name w:val="FollowedHyperlink"/>
    <w:basedOn w:val="DefaultParagraphFont"/>
    <w:rsid w:val="004066E0"/>
    <w:rPr>
      <w:color w:val="800080" w:themeColor="followedHyperlink"/>
      <w:u w:val="single"/>
    </w:rPr>
  </w:style>
  <w:style w:type="paragraph" w:styleId="ListParagraph">
    <w:name w:val="List Paragraph"/>
    <w:basedOn w:val="Normal"/>
    <w:uiPriority w:val="34"/>
    <w:qFormat/>
    <w:rsid w:val="00406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6E0"/>
    <w:pPr>
      <w:spacing w:after="180" w:line="300" w:lineRule="atLeast"/>
    </w:pPr>
    <w:rPr>
      <w:rFonts w:ascii="Gill Alt One MT" w:hAnsi="Gill Alt One MT"/>
      <w:noProof/>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table" w:customStyle="1" w:styleId="Userguide">
    <w:name w:val="User guide"/>
    <w:basedOn w:val="TableNormal"/>
    <w:uiPriority w:val="99"/>
    <w:rsid w:val="00C9692D"/>
    <w:tblPr>
      <w:tblInd w:w="0" w:type="dxa"/>
      <w:tblCellMar>
        <w:top w:w="0" w:type="dxa"/>
        <w:left w:w="108" w:type="dxa"/>
        <w:bottom w:w="0" w:type="dxa"/>
        <w:right w:w="108" w:type="dxa"/>
      </w:tblCellMar>
    </w:tblPr>
  </w:style>
  <w:style w:type="table" w:customStyle="1" w:styleId="Userguidetables">
    <w:name w:val="User guide tables"/>
    <w:basedOn w:val="TableNormal"/>
    <w:uiPriority w:val="99"/>
    <w:rsid w:val="00931B85"/>
    <w:rPr>
      <w:rFonts w:ascii="Verdana" w:hAnsi="Verdana"/>
    </w:rPr>
    <w:tblPr>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style>
  <w:style w:type="paragraph" w:styleId="BalloonText">
    <w:name w:val="Balloon Text"/>
    <w:basedOn w:val="Normal"/>
    <w:link w:val="BalloonTextChar"/>
    <w:rsid w:val="0040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066E0"/>
    <w:rPr>
      <w:rFonts w:ascii="Tahoma" w:hAnsi="Tahoma" w:cs="Tahoma"/>
      <w:sz w:val="16"/>
      <w:szCs w:val="16"/>
    </w:rPr>
  </w:style>
  <w:style w:type="paragraph" w:customStyle="1" w:styleId="BulletsGreen">
    <w:name w:val="Bullets Green"/>
    <w:basedOn w:val="Normal"/>
    <w:link w:val="BulletsGreenChar"/>
    <w:autoRedefine/>
    <w:rsid w:val="00025B2B"/>
    <w:pPr>
      <w:numPr>
        <w:numId w:val="29"/>
      </w:numPr>
      <w:spacing w:before="40"/>
    </w:pPr>
    <w:rPr>
      <w:rFonts w:ascii="Verdana" w:hAnsi="Verdana"/>
    </w:rPr>
  </w:style>
  <w:style w:type="character" w:customStyle="1" w:styleId="BulletsGreenChar">
    <w:name w:val="Bullets Green Char"/>
    <w:basedOn w:val="DefaultParagraphFont"/>
    <w:link w:val="BulletsGreen"/>
    <w:rsid w:val="00025B2B"/>
    <w:rPr>
      <w:rFonts w:ascii="Verdana" w:hAnsi="Verdana"/>
      <w:noProof/>
      <w:sz w:val="24"/>
      <w:szCs w:val="24"/>
    </w:rPr>
  </w:style>
  <w:style w:type="character" w:styleId="Hyperlink">
    <w:name w:val="Hyperlink"/>
    <w:basedOn w:val="DefaultParagraphFont"/>
    <w:rsid w:val="004066E0"/>
    <w:rPr>
      <w:color w:val="0000FF"/>
      <w:u w:val="single"/>
    </w:rPr>
  </w:style>
  <w:style w:type="character" w:styleId="FollowedHyperlink">
    <w:name w:val="FollowedHyperlink"/>
    <w:basedOn w:val="DefaultParagraphFont"/>
    <w:rsid w:val="004066E0"/>
    <w:rPr>
      <w:color w:val="800080" w:themeColor="followedHyperlink"/>
      <w:u w:val="single"/>
    </w:rPr>
  </w:style>
  <w:style w:type="paragraph" w:styleId="ListParagraph">
    <w:name w:val="List Paragraph"/>
    <w:basedOn w:val="Normal"/>
    <w:uiPriority w:val="34"/>
    <w:qFormat/>
    <w:rsid w:val="00406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image" Target="media/image13.jpg"/><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livelink.barnardos.org.uk/livelink91/livelink.exe/227477962/Approving_Timesheets_and_other_changes.pdf?func=doc.Fetch&amp;nodeid=227477962" TargetMode="External"/><Relationship Id="rId34" Type="http://schemas.openxmlformats.org/officeDocument/2006/relationships/image" Target="media/image21.jp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hyperlink" Target="http://livelink.barnardos.org.uk/livelink91/livelink.exe/227466973/Adding_People_to_My_List.pdf?func=doc.Fetch&amp;nodeid=227466973" TargetMode="External"/><Relationship Id="rId33" Type="http://schemas.openxmlformats.org/officeDocument/2006/relationships/image" Target="media/image20.jp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livelink.barnardos.org.uk/livelink91/livelink.exe/227466973/Adding_People_to_My_List.pdf?func=doc.Fetch&amp;nodeid=227466973" TargetMode="External"/><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2.jpg"/><Relationship Id="rId32" Type="http://schemas.openxmlformats.org/officeDocument/2006/relationships/image" Target="media/image19.jp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1.jp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mailto:Direct%20Input%20Support%20%3cDIP-UATQuery@barnardos.org.uk%3e" TargetMode="External"/><Relationship Id="rId19" Type="http://schemas.openxmlformats.org/officeDocument/2006/relationships/hyperlink" Target="http://livelink.barnardos.org.uk/livelink91/livelink.exe/228393752/03_Working_with_Favorites.pdf?func=doc.Fetch&amp;nodeid=228393752" TargetMode="External"/><Relationship Id="rId31" Type="http://schemas.openxmlformats.org/officeDocument/2006/relationships/image" Target="media/image18.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livelink.barnardos.org.uk/livelink91/livelink.exe/228390972/Oracle_Single_Sign_On.pdf?func=doc.Fetch&amp;nodeid=228390972" TargetMode="External"/><Relationship Id="rId22" Type="http://schemas.openxmlformats.org/officeDocument/2006/relationships/image" Target="media/image10.jpg"/><Relationship Id="rId27" Type="http://schemas.openxmlformats.org/officeDocument/2006/relationships/image" Target="media/image14.png"/><Relationship Id="rId30" Type="http://schemas.openxmlformats.org/officeDocument/2006/relationships/image" Target="media/image17.jpg"/><Relationship Id="rId35" Type="http://schemas.openxmlformats.org/officeDocument/2006/relationships/image" Target="media/image22.jp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cowell\AppData\Roaming\Microsoft\Templates\Us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 guide.dotx</Template>
  <TotalTime>0</TotalTime>
  <Pages>9</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Getting Started with Direct Input</vt:lpstr>
    </vt:vector>
  </TitlesOfParts>
  <Company>Barnardos</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Direct Input</dc:title>
  <dc:subject>Oracle Direct Input</dc:subject>
  <dc:creator>Jan Cowell</dc:creator>
  <cp:lastModifiedBy>Julia Christou</cp:lastModifiedBy>
  <cp:revision>2</cp:revision>
  <cp:lastPrinted>2003-08-20T14:18:00Z</cp:lastPrinted>
  <dcterms:created xsi:type="dcterms:W3CDTF">2016-11-11T09:06:00Z</dcterms:created>
  <dcterms:modified xsi:type="dcterms:W3CDTF">2016-11-11T09:06:00Z</dcterms:modified>
</cp:coreProperties>
</file>