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5015"/>
        <w:gridCol w:w="4990"/>
      </w:tblGrid>
      <w:tr w:rsidR="007F35D2" w:rsidRPr="007C2BEA" w14:paraId="31CA69F1" w14:textId="77777777">
        <w:tc>
          <w:tcPr>
            <w:tcW w:w="5057" w:type="dxa"/>
            <w:vMerge w:val="restart"/>
            <w:vAlign w:val="center"/>
          </w:tcPr>
          <w:p w14:paraId="16D9FE6C"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4B1ECF2B" wp14:editId="77FE7CF5">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440221BE" w14:textId="77777777" w:rsidR="007F35D2" w:rsidRPr="007C2BEA" w:rsidRDefault="007F35D2" w:rsidP="00FE3011">
            <w:pPr>
              <w:jc w:val="right"/>
              <w:rPr>
                <w:rFonts w:ascii="Verdana" w:hAnsi="Verdana" w:cs="Verdana"/>
                <w:sz w:val="32"/>
                <w:szCs w:val="32"/>
              </w:rPr>
            </w:pPr>
          </w:p>
          <w:p w14:paraId="20D54BD2"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7DCEFF32" w14:textId="77777777">
        <w:trPr>
          <w:trHeight w:val="472"/>
        </w:trPr>
        <w:tc>
          <w:tcPr>
            <w:tcW w:w="5057" w:type="dxa"/>
            <w:vMerge/>
          </w:tcPr>
          <w:p w14:paraId="3D4F144C" w14:textId="77777777" w:rsidR="007F35D2" w:rsidRPr="007C2BEA" w:rsidRDefault="007F35D2" w:rsidP="00E26925">
            <w:pPr>
              <w:rPr>
                <w:rFonts w:ascii="Verdana" w:hAnsi="Verdana" w:cs="Verdana"/>
              </w:rPr>
            </w:pPr>
          </w:p>
        </w:tc>
        <w:tc>
          <w:tcPr>
            <w:tcW w:w="5058" w:type="dxa"/>
          </w:tcPr>
          <w:p w14:paraId="1DCA87F8" w14:textId="77777777" w:rsidR="007F35D2" w:rsidRPr="007C2BEA" w:rsidRDefault="007F35D2" w:rsidP="00B86CEA">
            <w:pPr>
              <w:jc w:val="right"/>
              <w:rPr>
                <w:rFonts w:ascii="Verdana" w:hAnsi="Verdana" w:cs="Verdana"/>
                <w:sz w:val="32"/>
                <w:szCs w:val="32"/>
              </w:rPr>
            </w:pPr>
            <w:r w:rsidRPr="007C2BEA">
              <w:rPr>
                <w:rFonts w:ascii="Verdana" w:hAnsi="Verdana" w:cs="Verdana"/>
                <w:sz w:val="32"/>
                <w:szCs w:val="32"/>
              </w:rPr>
              <w:t xml:space="preserve">Corporate Policy </w:t>
            </w:r>
          </w:p>
        </w:tc>
      </w:tr>
      <w:tr w:rsidR="007F35D2" w:rsidRPr="007C2BEA" w14:paraId="5D4673B0" w14:textId="77777777">
        <w:trPr>
          <w:trHeight w:val="471"/>
        </w:trPr>
        <w:tc>
          <w:tcPr>
            <w:tcW w:w="5057" w:type="dxa"/>
            <w:vMerge/>
          </w:tcPr>
          <w:p w14:paraId="092113A8" w14:textId="77777777" w:rsidR="007F35D2" w:rsidRPr="007C2BEA" w:rsidRDefault="007F35D2" w:rsidP="00E26925">
            <w:pPr>
              <w:rPr>
                <w:rFonts w:ascii="Verdana" w:hAnsi="Verdana" w:cs="Verdana"/>
              </w:rPr>
            </w:pPr>
          </w:p>
        </w:tc>
        <w:tc>
          <w:tcPr>
            <w:tcW w:w="5058" w:type="dxa"/>
          </w:tcPr>
          <w:p w14:paraId="54FBDC7C"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72D0FD54" w14:textId="77777777" w:rsidR="007F35D2" w:rsidRDefault="005D13CE" w:rsidP="00425F32">
      <w:pPr>
        <w:pBdr>
          <w:bottom w:val="single" w:sz="12" w:space="1" w:color="auto"/>
        </w:pBdr>
        <w:rPr>
          <w:rFonts w:ascii="Verdana" w:hAnsi="Verdana" w:cs="Verdana"/>
          <w:sz w:val="32"/>
          <w:szCs w:val="32"/>
          <w:lang w:eastAsia="en-US"/>
        </w:rPr>
      </w:pPr>
      <w:bookmarkStart w:id="0" w:name="_Toc169965902"/>
      <w:bookmarkStart w:id="1" w:name="_Toc169965985"/>
      <w:r>
        <w:rPr>
          <w:rFonts w:ascii="Verdana" w:hAnsi="Verdana" w:cs="Verdana"/>
          <w:sz w:val="32"/>
          <w:szCs w:val="32"/>
          <w:lang w:eastAsia="en-US"/>
        </w:rPr>
        <w:t xml:space="preserve">Disciplinary </w:t>
      </w:r>
      <w:r w:rsidR="00E01D37">
        <w:rPr>
          <w:rFonts w:ascii="Verdana" w:hAnsi="Verdana" w:cs="Verdana"/>
          <w:sz w:val="32"/>
          <w:szCs w:val="32"/>
          <w:lang w:eastAsia="en-US"/>
        </w:rPr>
        <w:t xml:space="preserve">Policy </w:t>
      </w:r>
      <w:r w:rsidR="00F53581">
        <w:rPr>
          <w:rFonts w:ascii="Verdana" w:hAnsi="Verdana" w:cs="Verdana"/>
          <w:sz w:val="32"/>
          <w:szCs w:val="32"/>
          <w:lang w:eastAsia="en-US"/>
        </w:rPr>
        <w:t>and Procedure</w:t>
      </w:r>
    </w:p>
    <w:p w14:paraId="569369EA" w14:textId="77777777" w:rsidR="00560B70" w:rsidRPr="007C2BEA" w:rsidRDefault="00560B70" w:rsidP="00425F32">
      <w:pPr>
        <w:pBdr>
          <w:bottom w:val="single" w:sz="12" w:space="1" w:color="auto"/>
        </w:pBdr>
        <w:rPr>
          <w:rFonts w:ascii="Verdana" w:hAnsi="Verdana" w:cs="Verdana"/>
          <w:lang w:eastAsia="en-US"/>
        </w:rPr>
      </w:pPr>
    </w:p>
    <w:p w14:paraId="70530D26" w14:textId="234CF2C3" w:rsidR="007F35D2" w:rsidRPr="00241D2C" w:rsidRDefault="007F35D2" w:rsidP="00425F32">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 xml:space="preserve">Date: </w:t>
      </w:r>
      <w:r w:rsidR="00D0186E" w:rsidRPr="00241D2C">
        <w:rPr>
          <w:rFonts w:ascii="Verdana" w:hAnsi="Verdana" w:cs="Verdana"/>
          <w:sz w:val="22"/>
          <w:szCs w:val="22"/>
          <w:lang w:eastAsia="en-US"/>
        </w:rPr>
        <w:tab/>
      </w:r>
      <w:r w:rsidR="00D0186E" w:rsidRPr="00241D2C">
        <w:rPr>
          <w:rFonts w:ascii="Verdana" w:hAnsi="Verdana" w:cs="Verdana"/>
          <w:sz w:val="22"/>
          <w:szCs w:val="22"/>
          <w:lang w:eastAsia="en-US"/>
        </w:rPr>
        <w:tab/>
      </w:r>
      <w:r w:rsidR="00D0186E" w:rsidRPr="00241D2C">
        <w:rPr>
          <w:rFonts w:ascii="Verdana" w:hAnsi="Verdana" w:cs="Verdana"/>
          <w:sz w:val="22"/>
          <w:szCs w:val="22"/>
          <w:lang w:eastAsia="en-US"/>
        </w:rPr>
        <w:tab/>
      </w:r>
      <w:r w:rsidR="00CC1611">
        <w:rPr>
          <w:rFonts w:ascii="Verdana" w:hAnsi="Verdana" w:cs="Verdana"/>
          <w:sz w:val="22"/>
          <w:szCs w:val="22"/>
          <w:lang w:eastAsia="en-US"/>
        </w:rPr>
        <w:t>February</w:t>
      </w:r>
      <w:r w:rsidR="00177B9F">
        <w:rPr>
          <w:rFonts w:ascii="Verdana" w:hAnsi="Verdana" w:cs="Verdana"/>
          <w:sz w:val="22"/>
          <w:szCs w:val="22"/>
          <w:lang w:eastAsia="en-US"/>
        </w:rPr>
        <w:t xml:space="preserve"> </w:t>
      </w:r>
      <w:r w:rsidR="002122F3">
        <w:rPr>
          <w:rFonts w:ascii="Verdana" w:hAnsi="Verdana" w:cs="Verdana"/>
          <w:sz w:val="22"/>
          <w:szCs w:val="22"/>
          <w:lang w:eastAsia="en-US"/>
        </w:rPr>
        <w:t>202</w:t>
      </w:r>
      <w:r w:rsidR="00B31F4A">
        <w:rPr>
          <w:rFonts w:ascii="Verdana" w:hAnsi="Verdana" w:cs="Verdana"/>
          <w:sz w:val="22"/>
          <w:szCs w:val="22"/>
          <w:lang w:eastAsia="en-US"/>
        </w:rPr>
        <w:t>2</w:t>
      </w:r>
      <w:r w:rsidRPr="00241D2C">
        <w:rPr>
          <w:rFonts w:ascii="Verdana" w:hAnsi="Verdana" w:cs="Verdana"/>
          <w:sz w:val="22"/>
          <w:szCs w:val="22"/>
          <w:lang w:eastAsia="en-US"/>
        </w:rPr>
        <w:tab/>
      </w:r>
      <w:r w:rsidRPr="00241D2C">
        <w:rPr>
          <w:rFonts w:ascii="Verdana" w:hAnsi="Verdana" w:cs="Verdana"/>
          <w:sz w:val="22"/>
          <w:szCs w:val="22"/>
          <w:lang w:eastAsia="en-US"/>
        </w:rPr>
        <w:tab/>
      </w:r>
      <w:r w:rsidRPr="00241D2C">
        <w:rPr>
          <w:rFonts w:ascii="Verdana" w:hAnsi="Verdana" w:cs="Verdana"/>
          <w:sz w:val="22"/>
          <w:szCs w:val="22"/>
          <w:lang w:eastAsia="en-US"/>
        </w:rPr>
        <w:tab/>
      </w:r>
    </w:p>
    <w:p w14:paraId="3D2C4E29" w14:textId="2DB6CCA8" w:rsidR="007F35D2" w:rsidRPr="00241D2C" w:rsidRDefault="007F35D2" w:rsidP="00425F32">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Review Date:</w:t>
      </w:r>
      <w:r w:rsidR="00241D2C">
        <w:rPr>
          <w:rFonts w:ascii="Verdana" w:hAnsi="Verdana" w:cs="Verdana"/>
          <w:sz w:val="22"/>
          <w:szCs w:val="22"/>
          <w:lang w:eastAsia="en-US"/>
        </w:rPr>
        <w:tab/>
      </w:r>
      <w:r w:rsidR="00CC1611">
        <w:rPr>
          <w:rFonts w:ascii="Verdana" w:hAnsi="Verdana" w:cs="Verdana"/>
          <w:sz w:val="22"/>
          <w:szCs w:val="22"/>
          <w:lang w:eastAsia="en-US"/>
        </w:rPr>
        <w:t xml:space="preserve">February </w:t>
      </w:r>
      <w:r w:rsidR="002C34EC">
        <w:rPr>
          <w:rFonts w:ascii="Verdana" w:hAnsi="Verdana" w:cs="Verdana"/>
          <w:sz w:val="22"/>
          <w:szCs w:val="22"/>
          <w:lang w:eastAsia="en-US"/>
        </w:rPr>
        <w:t>202</w:t>
      </w:r>
      <w:r w:rsidR="00B31F4A">
        <w:rPr>
          <w:rFonts w:ascii="Verdana" w:hAnsi="Verdana" w:cs="Verdana"/>
          <w:sz w:val="22"/>
          <w:szCs w:val="22"/>
          <w:lang w:eastAsia="en-US"/>
        </w:rPr>
        <w:t>5</w:t>
      </w:r>
    </w:p>
    <w:p w14:paraId="67BF4F56" w14:textId="3EBBC9AF" w:rsidR="007F35D2" w:rsidRPr="00241D2C" w:rsidRDefault="007F35D2" w:rsidP="00425F32">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Policy Owner:</w:t>
      </w:r>
      <w:r w:rsidR="00241D2C">
        <w:rPr>
          <w:rFonts w:ascii="Verdana" w:hAnsi="Verdana" w:cs="Verdana"/>
          <w:sz w:val="22"/>
          <w:szCs w:val="22"/>
          <w:lang w:eastAsia="en-US"/>
        </w:rPr>
        <w:tab/>
      </w:r>
      <w:r w:rsidR="0077776E">
        <w:rPr>
          <w:rFonts w:ascii="Verdana" w:hAnsi="Verdana" w:cs="Verdana"/>
          <w:sz w:val="22"/>
          <w:szCs w:val="22"/>
          <w:lang w:eastAsia="en-US"/>
        </w:rPr>
        <w:t>People Str</w:t>
      </w:r>
      <w:r w:rsidR="00AF3741">
        <w:rPr>
          <w:rFonts w:ascii="Verdana" w:hAnsi="Verdana" w:cs="Verdana"/>
          <w:sz w:val="22"/>
          <w:szCs w:val="22"/>
          <w:lang w:eastAsia="en-US"/>
        </w:rPr>
        <w:t>ategy and P</w:t>
      </w:r>
      <w:r w:rsidR="00AF1D4D">
        <w:rPr>
          <w:rFonts w:ascii="Verdana" w:hAnsi="Verdana" w:cs="Verdana"/>
          <w:sz w:val="22"/>
          <w:szCs w:val="22"/>
          <w:lang w:eastAsia="en-US"/>
        </w:rPr>
        <w:t xml:space="preserve">rojects </w:t>
      </w:r>
      <w:r w:rsidR="00EF1023" w:rsidRPr="00241D2C">
        <w:rPr>
          <w:rFonts w:ascii="Verdana" w:hAnsi="Verdana" w:cs="Verdana"/>
          <w:sz w:val="22"/>
          <w:szCs w:val="22"/>
          <w:lang w:eastAsia="en-US"/>
        </w:rPr>
        <w:t xml:space="preserve">Team </w:t>
      </w:r>
      <w:r w:rsidRPr="00241D2C">
        <w:rPr>
          <w:rFonts w:ascii="Verdana" w:hAnsi="Verdana" w:cs="Verdana"/>
          <w:sz w:val="22"/>
          <w:szCs w:val="22"/>
          <w:lang w:eastAsia="en-US"/>
        </w:rPr>
        <w:tab/>
      </w:r>
      <w:r w:rsidRPr="00241D2C">
        <w:rPr>
          <w:rFonts w:ascii="Verdana" w:hAnsi="Verdana" w:cs="Verdana"/>
          <w:sz w:val="22"/>
          <w:szCs w:val="22"/>
          <w:lang w:eastAsia="en-US"/>
        </w:rPr>
        <w:tab/>
      </w:r>
    </w:p>
    <w:p w14:paraId="31538B48" w14:textId="710BCB04" w:rsidR="007F35D2" w:rsidRPr="00241D2C" w:rsidRDefault="00560B70" w:rsidP="00233928">
      <w:pPr>
        <w:pBdr>
          <w:bottom w:val="single" w:sz="12" w:space="1" w:color="auto"/>
        </w:pBdr>
        <w:rPr>
          <w:rFonts w:ascii="Verdana" w:hAnsi="Verdana" w:cs="Verdana"/>
          <w:sz w:val="22"/>
          <w:szCs w:val="22"/>
          <w:lang w:eastAsia="en-US"/>
        </w:rPr>
      </w:pPr>
      <w:r w:rsidRPr="00241D2C">
        <w:rPr>
          <w:rFonts w:ascii="Verdana" w:hAnsi="Verdana" w:cs="Verdana"/>
          <w:sz w:val="22"/>
          <w:szCs w:val="22"/>
          <w:lang w:eastAsia="en-US"/>
        </w:rPr>
        <w:t>Distribution:</w:t>
      </w:r>
      <w:r w:rsidR="00EF1023" w:rsidRPr="00241D2C">
        <w:rPr>
          <w:rFonts w:ascii="Verdana" w:hAnsi="Verdana" w:cs="Verdana"/>
          <w:sz w:val="22"/>
          <w:szCs w:val="22"/>
          <w:lang w:eastAsia="en-US"/>
        </w:rPr>
        <w:tab/>
      </w:r>
      <w:r w:rsidR="00EF1023" w:rsidRPr="00241D2C">
        <w:rPr>
          <w:rFonts w:ascii="Verdana" w:hAnsi="Verdana" w:cs="Verdana"/>
          <w:sz w:val="22"/>
          <w:szCs w:val="22"/>
          <w:lang w:eastAsia="en-US"/>
        </w:rPr>
        <w:tab/>
      </w:r>
      <w:r w:rsidR="002C34EC" w:rsidRPr="002C34EC">
        <w:rPr>
          <w:rFonts w:ascii="Verdana" w:hAnsi="Verdana"/>
          <w:sz w:val="22"/>
          <w:szCs w:val="22"/>
        </w:rPr>
        <w:t xml:space="preserve">Internal </w:t>
      </w:r>
      <w:r w:rsidR="00AE36C2" w:rsidRPr="002C34EC">
        <w:rPr>
          <w:rFonts w:ascii="Verdana" w:hAnsi="Verdana"/>
          <w:sz w:val="22"/>
          <w:szCs w:val="22"/>
        </w:rPr>
        <w:t>Non</w:t>
      </w:r>
      <w:r w:rsidR="00AE36C2">
        <w:rPr>
          <w:rFonts w:ascii="Verdana" w:hAnsi="Verdana"/>
          <w:sz w:val="22"/>
          <w:szCs w:val="22"/>
        </w:rPr>
        <w:t>-Confidential</w:t>
      </w:r>
      <w:r w:rsidRPr="00241D2C">
        <w:rPr>
          <w:rFonts w:ascii="Verdana" w:hAnsi="Verdana" w:cs="Verdana"/>
          <w:sz w:val="22"/>
          <w:szCs w:val="22"/>
          <w:lang w:eastAsia="en-US"/>
        </w:rPr>
        <w:tab/>
      </w:r>
      <w:r w:rsidRPr="00241D2C">
        <w:rPr>
          <w:rFonts w:ascii="Verdana" w:hAnsi="Verdana" w:cs="Verdana"/>
          <w:sz w:val="22"/>
          <w:szCs w:val="22"/>
          <w:lang w:eastAsia="en-US"/>
        </w:rPr>
        <w:tab/>
      </w:r>
    </w:p>
    <w:p w14:paraId="6D13185A" w14:textId="77777777" w:rsidR="00560B70" w:rsidRPr="00241D2C" w:rsidRDefault="00560B70"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Purpose</w:t>
      </w:r>
    </w:p>
    <w:p w14:paraId="109A34AD" w14:textId="77777777" w:rsidR="002C34EC" w:rsidRDefault="002C34EC" w:rsidP="00F53581">
      <w:pPr>
        <w:spacing w:line="240" w:lineRule="auto"/>
        <w:jc w:val="left"/>
        <w:rPr>
          <w:rFonts w:ascii="Verdana" w:hAnsi="Verdana"/>
          <w:sz w:val="22"/>
          <w:szCs w:val="22"/>
        </w:rPr>
      </w:pPr>
    </w:p>
    <w:p w14:paraId="06E38D9E" w14:textId="77777777" w:rsidR="002C34EC" w:rsidRDefault="002C34EC" w:rsidP="00F53581">
      <w:pPr>
        <w:spacing w:line="240" w:lineRule="auto"/>
        <w:jc w:val="left"/>
        <w:rPr>
          <w:rFonts w:ascii="Verdana" w:hAnsi="Verdana"/>
          <w:sz w:val="22"/>
          <w:szCs w:val="22"/>
        </w:rPr>
      </w:pPr>
      <w:r>
        <w:rPr>
          <w:rFonts w:ascii="Verdana" w:hAnsi="Verdana"/>
          <w:sz w:val="22"/>
          <w:szCs w:val="22"/>
        </w:rPr>
        <w:t xml:space="preserve">The purpose of this </w:t>
      </w:r>
      <w:r w:rsidR="00E01D37" w:rsidRPr="00241D2C">
        <w:rPr>
          <w:rFonts w:ascii="Verdana" w:hAnsi="Verdana"/>
          <w:sz w:val="22"/>
          <w:szCs w:val="22"/>
        </w:rPr>
        <w:t>policy</w:t>
      </w:r>
      <w:r w:rsidR="00E06C9F" w:rsidRPr="00241D2C">
        <w:rPr>
          <w:rFonts w:ascii="Verdana" w:hAnsi="Verdana"/>
          <w:sz w:val="22"/>
          <w:szCs w:val="22"/>
        </w:rPr>
        <w:t xml:space="preserve"> </w:t>
      </w:r>
      <w:r w:rsidR="00F53581">
        <w:rPr>
          <w:rFonts w:ascii="Verdana" w:hAnsi="Verdana"/>
          <w:sz w:val="22"/>
          <w:szCs w:val="22"/>
        </w:rPr>
        <w:t xml:space="preserve">and procedure </w:t>
      </w:r>
      <w:r>
        <w:rPr>
          <w:rFonts w:ascii="Verdana" w:hAnsi="Verdana"/>
          <w:sz w:val="22"/>
          <w:szCs w:val="22"/>
        </w:rPr>
        <w:t>is to:</w:t>
      </w:r>
    </w:p>
    <w:p w14:paraId="62BCA5C9" w14:textId="77777777" w:rsidR="002C34EC" w:rsidRPr="002C34EC" w:rsidRDefault="006C4876" w:rsidP="002C34EC">
      <w:pPr>
        <w:numPr>
          <w:ilvl w:val="0"/>
          <w:numId w:val="15"/>
        </w:numPr>
        <w:tabs>
          <w:tab w:val="num" w:pos="360"/>
        </w:tabs>
        <w:spacing w:before="100" w:beforeAutospacing="1" w:after="100" w:afterAutospacing="1" w:line="240" w:lineRule="auto"/>
        <w:ind w:left="360"/>
        <w:jc w:val="left"/>
        <w:rPr>
          <w:rFonts w:ascii="Verdana" w:hAnsi="Verdana" w:cs="Times New Roman"/>
          <w:sz w:val="22"/>
          <w:szCs w:val="22"/>
          <w:lang w:eastAsia="en-US"/>
        </w:rPr>
      </w:pPr>
      <w:r w:rsidRPr="002C34EC">
        <w:rPr>
          <w:rFonts w:ascii="Verdana" w:hAnsi="Verdana" w:cs="Times New Roman"/>
          <w:sz w:val="22"/>
          <w:szCs w:val="22"/>
          <w:lang w:eastAsia="en-US"/>
        </w:rPr>
        <w:t>provide a framework f</w:t>
      </w:r>
      <w:r w:rsidR="0048024B" w:rsidRPr="002C34EC">
        <w:rPr>
          <w:rFonts w:ascii="Verdana" w:hAnsi="Verdana" w:cs="Times New Roman"/>
          <w:sz w:val="22"/>
          <w:szCs w:val="22"/>
          <w:lang w:eastAsia="en-US"/>
        </w:rPr>
        <w:t xml:space="preserve">or addressing employee conduct </w:t>
      </w:r>
      <w:r w:rsidRPr="002C34EC">
        <w:rPr>
          <w:rFonts w:ascii="Verdana" w:hAnsi="Verdana" w:cs="Times New Roman"/>
          <w:sz w:val="22"/>
          <w:szCs w:val="22"/>
          <w:lang w:eastAsia="en-US"/>
        </w:rPr>
        <w:t>which fal</w:t>
      </w:r>
      <w:r w:rsidR="00E06C9F" w:rsidRPr="002C34EC">
        <w:rPr>
          <w:rFonts w:ascii="Verdana" w:hAnsi="Verdana" w:cs="Times New Roman"/>
          <w:sz w:val="22"/>
          <w:szCs w:val="22"/>
          <w:lang w:eastAsia="en-US"/>
        </w:rPr>
        <w:t>ls below the expected standards</w:t>
      </w:r>
      <w:r w:rsidR="00C55AD8" w:rsidRPr="002C34EC">
        <w:rPr>
          <w:rFonts w:ascii="Verdana" w:hAnsi="Verdana" w:cs="Times New Roman"/>
          <w:sz w:val="22"/>
          <w:szCs w:val="22"/>
          <w:lang w:eastAsia="en-US"/>
        </w:rPr>
        <w:t xml:space="preserve"> and </w:t>
      </w:r>
      <w:r w:rsidR="009802B3" w:rsidRPr="002C34EC">
        <w:rPr>
          <w:rFonts w:ascii="Verdana" w:hAnsi="Verdana" w:cs="Times New Roman"/>
          <w:sz w:val="22"/>
          <w:szCs w:val="22"/>
          <w:lang w:eastAsia="en-US"/>
        </w:rPr>
        <w:t xml:space="preserve">seeks </w:t>
      </w:r>
      <w:r w:rsidR="00C55AD8" w:rsidRPr="002C34EC">
        <w:rPr>
          <w:rFonts w:ascii="Verdana" w:hAnsi="Verdana" w:cs="Times New Roman"/>
          <w:sz w:val="22"/>
          <w:szCs w:val="22"/>
          <w:lang w:eastAsia="en-US"/>
        </w:rPr>
        <w:t xml:space="preserve">wherever possible, to improve employee </w:t>
      </w:r>
      <w:proofErr w:type="gramStart"/>
      <w:r w:rsidR="00C55AD8" w:rsidRPr="002C34EC">
        <w:rPr>
          <w:rFonts w:ascii="Verdana" w:hAnsi="Verdana" w:cs="Times New Roman"/>
          <w:sz w:val="22"/>
          <w:szCs w:val="22"/>
          <w:lang w:eastAsia="en-US"/>
        </w:rPr>
        <w:t>conduct</w:t>
      </w:r>
      <w:r w:rsidR="002C34EC" w:rsidRPr="002C34EC">
        <w:rPr>
          <w:rFonts w:ascii="Verdana" w:hAnsi="Verdana" w:cs="Times New Roman"/>
          <w:sz w:val="22"/>
          <w:szCs w:val="22"/>
          <w:lang w:eastAsia="en-US"/>
        </w:rPr>
        <w:t>;</w:t>
      </w:r>
      <w:proofErr w:type="gramEnd"/>
    </w:p>
    <w:p w14:paraId="5FAC0B61" w14:textId="1EB12D63" w:rsidR="006C550D" w:rsidRPr="002C34EC" w:rsidRDefault="00E06C9F" w:rsidP="002C34EC">
      <w:pPr>
        <w:numPr>
          <w:ilvl w:val="0"/>
          <w:numId w:val="15"/>
        </w:numPr>
        <w:tabs>
          <w:tab w:val="num" w:pos="360"/>
        </w:tabs>
        <w:spacing w:before="100" w:beforeAutospacing="1" w:after="100" w:afterAutospacing="1" w:line="240" w:lineRule="auto"/>
        <w:ind w:left="360"/>
        <w:jc w:val="left"/>
        <w:rPr>
          <w:rFonts w:ascii="Verdana" w:hAnsi="Verdana" w:cs="Times New Roman"/>
          <w:sz w:val="22"/>
          <w:szCs w:val="22"/>
          <w:lang w:eastAsia="en-US"/>
        </w:rPr>
      </w:pPr>
      <w:r w:rsidRPr="002C34EC">
        <w:rPr>
          <w:rFonts w:ascii="Verdana" w:hAnsi="Verdana" w:cs="Times New Roman"/>
          <w:sz w:val="22"/>
          <w:szCs w:val="22"/>
          <w:lang w:eastAsia="en-US"/>
        </w:rPr>
        <w:t xml:space="preserve">ensure prompt, consistent and fair treatment </w:t>
      </w:r>
      <w:r w:rsidR="00062BA7" w:rsidRPr="002C34EC">
        <w:rPr>
          <w:rFonts w:ascii="Verdana" w:hAnsi="Verdana" w:cs="Times New Roman"/>
          <w:sz w:val="22"/>
          <w:szCs w:val="22"/>
          <w:lang w:eastAsia="en-US"/>
        </w:rPr>
        <w:t xml:space="preserve">of </w:t>
      </w:r>
      <w:r w:rsidRPr="002C34EC">
        <w:rPr>
          <w:rFonts w:ascii="Verdana" w:hAnsi="Verdana" w:cs="Times New Roman"/>
          <w:sz w:val="22"/>
          <w:szCs w:val="22"/>
          <w:lang w:eastAsia="en-US"/>
        </w:rPr>
        <w:t xml:space="preserve">employees </w:t>
      </w:r>
      <w:r w:rsidR="00062BA7" w:rsidRPr="002C34EC">
        <w:rPr>
          <w:rFonts w:ascii="Verdana" w:hAnsi="Verdana" w:cs="Times New Roman"/>
          <w:sz w:val="22"/>
          <w:szCs w:val="22"/>
          <w:lang w:eastAsia="en-US"/>
        </w:rPr>
        <w:t xml:space="preserve">who </w:t>
      </w:r>
      <w:r w:rsidRPr="002C34EC">
        <w:rPr>
          <w:rFonts w:ascii="Verdana" w:hAnsi="Verdana" w:cs="Times New Roman"/>
          <w:sz w:val="22"/>
          <w:szCs w:val="22"/>
          <w:lang w:eastAsia="en-US"/>
        </w:rPr>
        <w:t xml:space="preserve">will be advised of the nature of </w:t>
      </w:r>
      <w:r w:rsidR="00062BA7" w:rsidRPr="002C34EC">
        <w:rPr>
          <w:rFonts w:ascii="Verdana" w:hAnsi="Verdana" w:cs="Times New Roman"/>
          <w:sz w:val="22"/>
          <w:szCs w:val="22"/>
          <w:lang w:eastAsia="en-US"/>
        </w:rPr>
        <w:t xml:space="preserve">any </w:t>
      </w:r>
      <w:r w:rsidRPr="002C34EC">
        <w:rPr>
          <w:rFonts w:ascii="Verdana" w:hAnsi="Verdana" w:cs="Times New Roman"/>
          <w:sz w:val="22"/>
          <w:szCs w:val="22"/>
          <w:lang w:eastAsia="en-US"/>
        </w:rPr>
        <w:t xml:space="preserve">complaint </w:t>
      </w:r>
      <w:r w:rsidR="00062BA7" w:rsidRPr="002C34EC">
        <w:rPr>
          <w:rFonts w:ascii="Verdana" w:hAnsi="Verdana" w:cs="Times New Roman"/>
          <w:sz w:val="22"/>
          <w:szCs w:val="22"/>
          <w:lang w:eastAsia="en-US"/>
        </w:rPr>
        <w:t xml:space="preserve">relating to their conduct </w:t>
      </w:r>
      <w:r w:rsidRPr="002C34EC">
        <w:rPr>
          <w:rFonts w:ascii="Verdana" w:hAnsi="Verdana" w:cs="Times New Roman"/>
          <w:sz w:val="22"/>
          <w:szCs w:val="22"/>
          <w:lang w:eastAsia="en-US"/>
        </w:rPr>
        <w:t>and be given the opportunity to state their case</w:t>
      </w:r>
      <w:r w:rsidR="0016520A">
        <w:rPr>
          <w:rFonts w:ascii="Verdana" w:hAnsi="Verdana" w:cs="Times New Roman"/>
          <w:sz w:val="22"/>
          <w:szCs w:val="22"/>
          <w:lang w:eastAsia="en-US"/>
        </w:rPr>
        <w:t xml:space="preserve"> before a decision is </w:t>
      </w:r>
      <w:proofErr w:type="gramStart"/>
      <w:r w:rsidR="0016520A">
        <w:rPr>
          <w:rFonts w:ascii="Verdana" w:hAnsi="Verdana" w:cs="Times New Roman"/>
          <w:sz w:val="22"/>
          <w:szCs w:val="22"/>
          <w:lang w:eastAsia="en-US"/>
        </w:rPr>
        <w:t>made</w:t>
      </w:r>
      <w:r w:rsidR="006C550D">
        <w:rPr>
          <w:rFonts w:ascii="Verdana" w:hAnsi="Verdana" w:cs="Times New Roman"/>
          <w:sz w:val="22"/>
          <w:szCs w:val="22"/>
          <w:lang w:eastAsia="en-US"/>
        </w:rPr>
        <w:t>;</w:t>
      </w:r>
      <w:proofErr w:type="gramEnd"/>
    </w:p>
    <w:p w14:paraId="455F825D" w14:textId="77777777" w:rsidR="00360162" w:rsidRPr="002C34EC" w:rsidRDefault="00360162" w:rsidP="002C34EC">
      <w:r w:rsidRPr="002C34EC">
        <w:t>T</w:t>
      </w:r>
      <w:r w:rsidRPr="002C34EC">
        <w:rPr>
          <w:rFonts w:ascii="Verdana" w:hAnsi="Verdana"/>
          <w:sz w:val="22"/>
          <w:szCs w:val="22"/>
        </w:rPr>
        <w:t xml:space="preserve">his policy </w:t>
      </w:r>
      <w:r w:rsidR="00005456" w:rsidRPr="002C34EC">
        <w:rPr>
          <w:rFonts w:ascii="Verdana" w:hAnsi="Verdana"/>
          <w:sz w:val="22"/>
          <w:szCs w:val="22"/>
        </w:rPr>
        <w:t>is non-</w:t>
      </w:r>
      <w:proofErr w:type="gramStart"/>
      <w:r w:rsidR="00005456" w:rsidRPr="002C34EC">
        <w:rPr>
          <w:rFonts w:ascii="Verdana" w:hAnsi="Verdana"/>
          <w:sz w:val="22"/>
          <w:szCs w:val="22"/>
        </w:rPr>
        <w:t>contractual</w:t>
      </w:r>
      <w:proofErr w:type="gramEnd"/>
      <w:r w:rsidRPr="002C34EC">
        <w:rPr>
          <w:rFonts w:ascii="Verdana" w:hAnsi="Verdana"/>
          <w:sz w:val="22"/>
          <w:szCs w:val="22"/>
        </w:rPr>
        <w:t xml:space="preserve"> and Barnardo’s reserves the right to amend this policy at any time.</w:t>
      </w:r>
    </w:p>
    <w:p w14:paraId="7C190D36" w14:textId="77777777" w:rsidR="00560B70" w:rsidRPr="00241D2C" w:rsidRDefault="00560B70" w:rsidP="00560B70">
      <w:pPr>
        <w:spacing w:before="0" w:after="0" w:line="240" w:lineRule="auto"/>
        <w:jc w:val="left"/>
        <w:rPr>
          <w:rFonts w:ascii="Verdana" w:hAnsi="Verdana"/>
          <w:sz w:val="22"/>
          <w:szCs w:val="22"/>
          <w:lang w:eastAsia="en-US"/>
        </w:rPr>
      </w:pPr>
    </w:p>
    <w:p w14:paraId="681CD23E" w14:textId="77777777" w:rsidR="00560B70" w:rsidRPr="00241D2C" w:rsidRDefault="00560B70"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Scope</w:t>
      </w:r>
    </w:p>
    <w:p w14:paraId="34BA77A8" w14:textId="77777777" w:rsidR="001309F3" w:rsidRPr="002C34EC" w:rsidRDefault="00AC2667" w:rsidP="002C34EC">
      <w:pPr>
        <w:rPr>
          <w:rFonts w:ascii="Verdana" w:hAnsi="Verdana"/>
          <w:sz w:val="22"/>
          <w:szCs w:val="22"/>
        </w:rPr>
      </w:pPr>
      <w:r w:rsidRPr="002C34EC">
        <w:rPr>
          <w:rFonts w:ascii="Verdana" w:hAnsi="Verdana"/>
          <w:sz w:val="22"/>
          <w:szCs w:val="22"/>
        </w:rPr>
        <w:t>This policy</w:t>
      </w:r>
      <w:r w:rsidR="00E01D37" w:rsidRPr="002C34EC">
        <w:rPr>
          <w:rFonts w:ascii="Verdana" w:hAnsi="Verdana"/>
          <w:sz w:val="22"/>
          <w:szCs w:val="22"/>
        </w:rPr>
        <w:t xml:space="preserve"> </w:t>
      </w:r>
      <w:r w:rsidRPr="002C34EC">
        <w:rPr>
          <w:rFonts w:ascii="Verdana" w:hAnsi="Verdana"/>
          <w:sz w:val="22"/>
          <w:szCs w:val="22"/>
        </w:rPr>
        <w:t>applies to employees</w:t>
      </w:r>
      <w:r w:rsidR="00360162" w:rsidRPr="002C34EC">
        <w:rPr>
          <w:rFonts w:ascii="Verdana" w:hAnsi="Verdana"/>
          <w:sz w:val="22"/>
          <w:szCs w:val="22"/>
        </w:rPr>
        <w:t xml:space="preserve"> </w:t>
      </w:r>
      <w:r w:rsidRPr="002C34EC">
        <w:rPr>
          <w:rFonts w:ascii="Verdana" w:hAnsi="Verdana"/>
          <w:sz w:val="22"/>
          <w:szCs w:val="22"/>
        </w:rPr>
        <w:t>who have successfully completed their probationary period, except for act(s) of serious or potential gross misconduct</w:t>
      </w:r>
      <w:r w:rsidR="00A550CC" w:rsidRPr="002C34EC">
        <w:rPr>
          <w:rFonts w:ascii="Verdana" w:hAnsi="Verdana"/>
          <w:sz w:val="22"/>
          <w:szCs w:val="22"/>
        </w:rPr>
        <w:t xml:space="preserve"> committed</w:t>
      </w:r>
      <w:r w:rsidRPr="002C34EC">
        <w:rPr>
          <w:rFonts w:ascii="Verdana" w:hAnsi="Verdana"/>
          <w:sz w:val="22"/>
          <w:szCs w:val="22"/>
        </w:rPr>
        <w:t xml:space="preserve"> during an employee’s probationary period, which will be addressed through the Disciplinary Procedure. </w:t>
      </w:r>
      <w:r w:rsidR="002C34EC">
        <w:rPr>
          <w:rFonts w:ascii="Verdana" w:hAnsi="Verdana"/>
          <w:sz w:val="22"/>
          <w:szCs w:val="22"/>
        </w:rPr>
        <w:br/>
      </w:r>
    </w:p>
    <w:p w14:paraId="708D276B" w14:textId="77777777" w:rsidR="00AC2667" w:rsidRPr="002C34EC" w:rsidRDefault="00AC2667" w:rsidP="002C34EC">
      <w:pPr>
        <w:jc w:val="left"/>
        <w:rPr>
          <w:rFonts w:ascii="Verdana" w:hAnsi="Verdana"/>
          <w:sz w:val="22"/>
          <w:szCs w:val="22"/>
        </w:rPr>
      </w:pPr>
      <w:r w:rsidRPr="002C34EC">
        <w:rPr>
          <w:rFonts w:ascii="Verdana" w:hAnsi="Verdana"/>
          <w:sz w:val="22"/>
          <w:szCs w:val="22"/>
        </w:rPr>
        <w:t xml:space="preserve">The </w:t>
      </w:r>
      <w:r w:rsidR="00C04755" w:rsidRPr="002C34EC">
        <w:rPr>
          <w:rFonts w:ascii="Verdana" w:hAnsi="Verdana"/>
          <w:sz w:val="22"/>
          <w:szCs w:val="22"/>
        </w:rPr>
        <w:t xml:space="preserve">policy </w:t>
      </w:r>
      <w:r w:rsidRPr="002C34EC">
        <w:rPr>
          <w:rFonts w:ascii="Verdana" w:hAnsi="Verdana"/>
          <w:sz w:val="22"/>
          <w:szCs w:val="22"/>
        </w:rPr>
        <w:t xml:space="preserve">does not apply </w:t>
      </w:r>
      <w:r w:rsidR="00005456" w:rsidRPr="002C34EC">
        <w:rPr>
          <w:rFonts w:ascii="Verdana" w:hAnsi="Verdana"/>
          <w:sz w:val="22"/>
          <w:szCs w:val="22"/>
        </w:rPr>
        <w:t>to As</w:t>
      </w:r>
      <w:r w:rsidRPr="002C34EC">
        <w:rPr>
          <w:rFonts w:ascii="Verdana" w:hAnsi="Verdana"/>
          <w:sz w:val="22"/>
          <w:szCs w:val="22"/>
        </w:rPr>
        <w:t xml:space="preserve"> and When </w:t>
      </w:r>
      <w:r w:rsidR="00005456" w:rsidRPr="002C34EC">
        <w:rPr>
          <w:rFonts w:ascii="Verdana" w:hAnsi="Verdana"/>
          <w:sz w:val="22"/>
          <w:szCs w:val="22"/>
        </w:rPr>
        <w:t xml:space="preserve">Workers </w:t>
      </w:r>
      <w:r w:rsidRPr="002C34EC">
        <w:rPr>
          <w:rFonts w:ascii="Verdana" w:hAnsi="Verdana"/>
          <w:sz w:val="22"/>
          <w:szCs w:val="22"/>
        </w:rPr>
        <w:t xml:space="preserve">except where there are allegations relating to safeguarding. </w:t>
      </w:r>
      <w:r w:rsidR="002C34EC">
        <w:rPr>
          <w:rFonts w:ascii="Verdana" w:hAnsi="Verdana"/>
          <w:sz w:val="22"/>
          <w:szCs w:val="22"/>
        </w:rPr>
        <w:br/>
      </w:r>
    </w:p>
    <w:p w14:paraId="722E2755" w14:textId="77777777" w:rsidR="00560B70" w:rsidRPr="00241D2C" w:rsidRDefault="00661C30"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Roles and</w:t>
      </w:r>
      <w:r w:rsidR="00560B70" w:rsidRPr="00241D2C">
        <w:rPr>
          <w:rFonts w:ascii="Verdana" w:hAnsi="Verdana"/>
          <w:b/>
          <w:sz w:val="22"/>
          <w:szCs w:val="22"/>
          <w:lang w:eastAsia="en-US"/>
        </w:rPr>
        <w:t xml:space="preserve"> Responsibilities</w:t>
      </w:r>
    </w:p>
    <w:p w14:paraId="6FA7E4A2" w14:textId="727E7B5F" w:rsidR="00E3023D" w:rsidRPr="00241D2C" w:rsidRDefault="00AC2667" w:rsidP="00334E8E">
      <w:pPr>
        <w:jc w:val="left"/>
        <w:rPr>
          <w:rFonts w:ascii="Verdana" w:hAnsi="Verdana"/>
          <w:sz w:val="22"/>
          <w:szCs w:val="22"/>
        </w:rPr>
      </w:pPr>
      <w:r w:rsidRPr="00241D2C">
        <w:rPr>
          <w:rFonts w:ascii="Verdana" w:hAnsi="Verdana" w:cs="Tahoma"/>
          <w:b/>
          <w:sz w:val="22"/>
          <w:szCs w:val="22"/>
          <w:lang w:eastAsia="en-US"/>
        </w:rPr>
        <w:t>Employees</w:t>
      </w:r>
      <w:r w:rsidRPr="00241D2C">
        <w:rPr>
          <w:rFonts w:ascii="Verdana" w:hAnsi="Verdana" w:cs="Tahoma"/>
          <w:b/>
          <w:sz w:val="22"/>
          <w:szCs w:val="22"/>
        </w:rPr>
        <w:t xml:space="preserve"> </w:t>
      </w:r>
      <w:r w:rsidRPr="00241D2C">
        <w:rPr>
          <w:rFonts w:ascii="Verdana" w:hAnsi="Verdana"/>
          <w:sz w:val="22"/>
          <w:szCs w:val="22"/>
        </w:rPr>
        <w:t>are responsible for achieving and maintaining expected standards of conduct and are expected to co-operate with the procedure to enable it to be completed as quickly as possible.</w:t>
      </w:r>
      <w:r w:rsidRPr="00241D2C">
        <w:rPr>
          <w:rFonts w:ascii="Verdana" w:hAnsi="Verdana"/>
          <w:sz w:val="22"/>
          <w:szCs w:val="22"/>
        </w:rPr>
        <w:br/>
      </w:r>
      <w:r w:rsidRPr="00241D2C">
        <w:rPr>
          <w:rFonts w:ascii="Verdana" w:hAnsi="Verdana"/>
          <w:b/>
          <w:sz w:val="22"/>
          <w:szCs w:val="22"/>
        </w:rPr>
        <w:t>Line Managers</w:t>
      </w:r>
      <w:r w:rsidRPr="00241D2C">
        <w:rPr>
          <w:rFonts w:ascii="Verdana" w:hAnsi="Verdana"/>
          <w:sz w:val="22"/>
          <w:szCs w:val="22"/>
        </w:rPr>
        <w:t xml:space="preserve"> are responsible for managing the conduct of employees in accordance with this procedure, ensuring that employees are aware of the expected standards of conduct and are treated fairly and consistently.</w:t>
      </w:r>
      <w:r w:rsidR="00BD6B0E" w:rsidRPr="00241D2C">
        <w:rPr>
          <w:rFonts w:ascii="Verdana" w:hAnsi="Verdana"/>
          <w:sz w:val="22"/>
          <w:szCs w:val="22"/>
        </w:rPr>
        <w:t xml:space="preserve"> </w:t>
      </w:r>
      <w:r w:rsidR="00E3023D" w:rsidRPr="00241D2C">
        <w:rPr>
          <w:rFonts w:ascii="Verdana" w:hAnsi="Verdana"/>
          <w:sz w:val="22"/>
          <w:szCs w:val="22"/>
        </w:rPr>
        <w:br/>
      </w:r>
      <w:proofErr w:type="gramStart"/>
      <w:r w:rsidR="00E3023D" w:rsidRPr="00241D2C">
        <w:rPr>
          <w:rFonts w:ascii="Verdana" w:hAnsi="Verdana"/>
          <w:b/>
          <w:sz w:val="22"/>
          <w:szCs w:val="22"/>
        </w:rPr>
        <w:t>UNISON‘</w:t>
      </w:r>
      <w:proofErr w:type="gramEnd"/>
      <w:r w:rsidR="00E3023D" w:rsidRPr="00241D2C">
        <w:rPr>
          <w:rFonts w:ascii="Verdana" w:hAnsi="Verdana"/>
          <w:b/>
          <w:sz w:val="22"/>
          <w:szCs w:val="22"/>
        </w:rPr>
        <w:t>s</w:t>
      </w:r>
      <w:r w:rsidR="00E3023D" w:rsidRPr="00241D2C">
        <w:rPr>
          <w:rFonts w:ascii="Verdana" w:hAnsi="Verdana"/>
          <w:sz w:val="22"/>
          <w:szCs w:val="22"/>
        </w:rPr>
        <w:t xml:space="preserve"> role and that of other trade union representatives is to represent the views and interests of their members who </w:t>
      </w:r>
      <w:r w:rsidR="002B2AEB">
        <w:rPr>
          <w:rFonts w:ascii="Verdana" w:hAnsi="Verdana"/>
          <w:sz w:val="22"/>
          <w:szCs w:val="22"/>
        </w:rPr>
        <w:t>are</w:t>
      </w:r>
      <w:r w:rsidR="00C6046B">
        <w:rPr>
          <w:rFonts w:ascii="Verdana" w:hAnsi="Verdana"/>
          <w:sz w:val="22"/>
          <w:szCs w:val="22"/>
        </w:rPr>
        <w:t xml:space="preserve"> subject to this policy and its associated procedures</w:t>
      </w:r>
      <w:r w:rsidR="00E3023D" w:rsidRPr="00241D2C">
        <w:rPr>
          <w:rFonts w:ascii="Verdana" w:hAnsi="Verdana" w:cs="Tahoma"/>
          <w:sz w:val="22"/>
          <w:szCs w:val="22"/>
        </w:rPr>
        <w:t xml:space="preserve">. </w:t>
      </w:r>
      <w:r w:rsidR="00E3023D" w:rsidRPr="00241D2C">
        <w:rPr>
          <w:rFonts w:ascii="Verdana" w:hAnsi="Verdana" w:cs="Tahoma"/>
          <w:sz w:val="22"/>
          <w:szCs w:val="22"/>
        </w:rPr>
        <w:br/>
      </w:r>
      <w:r w:rsidR="00E3023D" w:rsidRPr="00241D2C">
        <w:rPr>
          <w:rFonts w:ascii="Verdana" w:hAnsi="Verdana"/>
          <w:b/>
          <w:sz w:val="22"/>
          <w:szCs w:val="22"/>
        </w:rPr>
        <w:t>People Teams</w:t>
      </w:r>
      <w:r w:rsidR="00E3023D" w:rsidRPr="00241D2C">
        <w:rPr>
          <w:rFonts w:ascii="Verdana" w:hAnsi="Verdana"/>
          <w:sz w:val="22"/>
          <w:szCs w:val="22"/>
        </w:rPr>
        <w:t xml:space="preserve"> are responsible for advising and supporting managers in the </w:t>
      </w:r>
      <w:r w:rsidR="00E3023D" w:rsidRPr="00241D2C">
        <w:rPr>
          <w:rFonts w:ascii="Verdana" w:hAnsi="Verdana"/>
          <w:sz w:val="22"/>
          <w:szCs w:val="22"/>
        </w:rPr>
        <w:lastRenderedPageBreak/>
        <w:t xml:space="preserve">implementation of this policy and </w:t>
      </w:r>
      <w:r w:rsidR="00C6046B">
        <w:rPr>
          <w:rFonts w:ascii="Verdana" w:hAnsi="Verdana"/>
          <w:sz w:val="22"/>
          <w:szCs w:val="22"/>
        </w:rPr>
        <w:t xml:space="preserve">associated </w:t>
      </w:r>
      <w:r w:rsidR="00E3023D" w:rsidRPr="00241D2C">
        <w:rPr>
          <w:rFonts w:ascii="Verdana" w:hAnsi="Verdana"/>
          <w:sz w:val="22"/>
          <w:szCs w:val="22"/>
        </w:rPr>
        <w:t>procedure</w:t>
      </w:r>
      <w:r w:rsidR="00F60324">
        <w:rPr>
          <w:rFonts w:ascii="Verdana" w:hAnsi="Verdana"/>
          <w:sz w:val="22"/>
          <w:szCs w:val="22"/>
        </w:rPr>
        <w:t>s</w:t>
      </w:r>
      <w:r w:rsidR="00E3023D" w:rsidRPr="00241D2C">
        <w:rPr>
          <w:rFonts w:ascii="Verdana" w:hAnsi="Verdana"/>
          <w:sz w:val="22"/>
          <w:szCs w:val="22"/>
        </w:rPr>
        <w:t>, including where appropriate, attendance at formal meetings.</w:t>
      </w:r>
    </w:p>
    <w:p w14:paraId="16FB0554" w14:textId="4510BC0C" w:rsidR="00560B70" w:rsidRDefault="00E3023D" w:rsidP="00334E8E">
      <w:pPr>
        <w:jc w:val="left"/>
        <w:rPr>
          <w:rFonts w:ascii="Verdana" w:hAnsi="Verdana"/>
          <w:sz w:val="22"/>
          <w:szCs w:val="22"/>
        </w:rPr>
      </w:pPr>
      <w:r w:rsidRPr="00241D2C">
        <w:rPr>
          <w:rFonts w:ascii="Verdana" w:hAnsi="Verdana"/>
          <w:b/>
          <w:sz w:val="22"/>
          <w:szCs w:val="22"/>
        </w:rPr>
        <w:t xml:space="preserve">People </w:t>
      </w:r>
      <w:r w:rsidR="0074091C">
        <w:rPr>
          <w:rFonts w:ascii="Verdana" w:hAnsi="Verdana"/>
          <w:b/>
          <w:sz w:val="22"/>
          <w:szCs w:val="22"/>
        </w:rPr>
        <w:t>Strategy and P</w:t>
      </w:r>
      <w:r w:rsidR="008A53F2">
        <w:rPr>
          <w:rFonts w:ascii="Verdana" w:hAnsi="Verdana"/>
          <w:b/>
          <w:sz w:val="22"/>
          <w:szCs w:val="22"/>
        </w:rPr>
        <w:t xml:space="preserve">rojects </w:t>
      </w:r>
      <w:r w:rsidRPr="00241D2C">
        <w:rPr>
          <w:rFonts w:ascii="Verdana" w:hAnsi="Verdana"/>
          <w:b/>
          <w:sz w:val="22"/>
          <w:szCs w:val="22"/>
        </w:rPr>
        <w:t>Team</w:t>
      </w:r>
      <w:r w:rsidRPr="00241D2C">
        <w:rPr>
          <w:rFonts w:ascii="Verdana" w:hAnsi="Verdana"/>
          <w:sz w:val="22"/>
          <w:szCs w:val="22"/>
        </w:rPr>
        <w:t xml:space="preserve"> is responsible for ensuring this policy </w:t>
      </w:r>
      <w:r w:rsidR="00062BA7">
        <w:rPr>
          <w:rFonts w:ascii="Verdana" w:hAnsi="Verdana"/>
          <w:sz w:val="22"/>
          <w:szCs w:val="22"/>
        </w:rPr>
        <w:t xml:space="preserve">and procedure </w:t>
      </w:r>
      <w:r w:rsidRPr="00241D2C">
        <w:rPr>
          <w:rFonts w:ascii="Verdana" w:hAnsi="Verdana"/>
          <w:sz w:val="22"/>
          <w:szCs w:val="22"/>
        </w:rPr>
        <w:t>complies with current statutory obligations, taking account of the A</w:t>
      </w:r>
      <w:r w:rsidR="00F031E5" w:rsidRPr="00241D2C">
        <w:rPr>
          <w:rFonts w:ascii="Verdana" w:hAnsi="Verdana"/>
          <w:sz w:val="22"/>
          <w:szCs w:val="22"/>
        </w:rPr>
        <w:t>CAS</w:t>
      </w:r>
      <w:r w:rsidRPr="00241D2C">
        <w:rPr>
          <w:rFonts w:ascii="Verdana" w:hAnsi="Verdana"/>
          <w:sz w:val="22"/>
          <w:szCs w:val="22"/>
        </w:rPr>
        <w:t xml:space="preserve"> and Labour Relations Agency Codes of Practice and updating this policy and other associated documents accordingly.</w:t>
      </w:r>
    </w:p>
    <w:p w14:paraId="4DA70C72" w14:textId="77777777" w:rsidR="00725EB6" w:rsidRPr="00241D2C" w:rsidRDefault="00725EB6" w:rsidP="00725EB6">
      <w:pPr>
        <w:autoSpaceDE w:val="0"/>
        <w:autoSpaceDN w:val="0"/>
        <w:adjustRightInd w:val="0"/>
        <w:spacing w:before="0" w:after="0" w:line="240" w:lineRule="auto"/>
        <w:jc w:val="left"/>
        <w:rPr>
          <w:rStyle w:val="Emphasis"/>
          <w:b w:val="0"/>
        </w:rPr>
      </w:pPr>
    </w:p>
    <w:p w14:paraId="1C9541F7" w14:textId="77777777" w:rsidR="00905FCC" w:rsidRPr="00241D2C" w:rsidRDefault="0061694A" w:rsidP="00725EB6">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Policy</w:t>
      </w:r>
    </w:p>
    <w:p w14:paraId="25105E53" w14:textId="22FB69E5" w:rsidR="00725EB6" w:rsidRDefault="00725EB6" w:rsidP="00156C8F">
      <w:pPr>
        <w:pStyle w:val="Heading2"/>
        <w:spacing w:before="0" w:after="0" w:line="240" w:lineRule="auto"/>
        <w:ind w:left="567" w:hanging="567"/>
      </w:pPr>
      <w:r w:rsidRPr="00360162">
        <w:t>General Principles</w:t>
      </w:r>
    </w:p>
    <w:p w14:paraId="57E23DF7" w14:textId="42D281D3" w:rsidR="00565253" w:rsidRDefault="00A04C6B" w:rsidP="00565253">
      <w:pPr>
        <w:pStyle w:val="ListParagraph"/>
        <w:ind w:left="567" w:hanging="567"/>
      </w:pPr>
      <w:r>
        <w:t xml:space="preserve">Barnardo’s recognises that </w:t>
      </w:r>
      <w:r w:rsidR="001C6A58">
        <w:t>going through a disciplinary procedur</w:t>
      </w:r>
      <w:r w:rsidR="00CD330D">
        <w:t xml:space="preserve">e </w:t>
      </w:r>
      <w:r w:rsidR="00777DFA">
        <w:t xml:space="preserve">can be stressful </w:t>
      </w:r>
      <w:r w:rsidR="00694675">
        <w:t xml:space="preserve">and </w:t>
      </w:r>
      <w:r w:rsidR="00371B8D">
        <w:t>therefore</w:t>
      </w:r>
      <w:r w:rsidR="00402997">
        <w:t xml:space="preserve"> </w:t>
      </w:r>
      <w:r w:rsidR="00D13560">
        <w:t xml:space="preserve">employees will be made aware of </w:t>
      </w:r>
      <w:hyperlink r:id="rId9" w:history="1">
        <w:r w:rsidR="0078407A" w:rsidRPr="00707409">
          <w:rPr>
            <w:rStyle w:val="Hyperlink"/>
          </w:rPr>
          <w:t>sources of support</w:t>
        </w:r>
      </w:hyperlink>
      <w:r w:rsidR="0078407A">
        <w:t xml:space="preserve"> </w:t>
      </w:r>
      <w:r w:rsidR="00D13560">
        <w:t xml:space="preserve">available </w:t>
      </w:r>
      <w:r w:rsidR="00BA566D">
        <w:t xml:space="preserve">and </w:t>
      </w:r>
      <w:r w:rsidR="00F433B0">
        <w:t>where appropriate</w:t>
      </w:r>
      <w:r w:rsidR="006B3191">
        <w:t xml:space="preserve"> </w:t>
      </w:r>
      <w:r w:rsidR="00402997">
        <w:t xml:space="preserve">adjustments </w:t>
      </w:r>
      <w:r w:rsidR="00347889">
        <w:t xml:space="preserve">to the procedure </w:t>
      </w:r>
      <w:r w:rsidR="00402997">
        <w:t>will be considered</w:t>
      </w:r>
      <w:r w:rsidR="002C0085">
        <w:t xml:space="preserve"> to support employee wellbeing</w:t>
      </w:r>
    </w:p>
    <w:p w14:paraId="7FFF5577" w14:textId="1561B6D0" w:rsidR="00360162" w:rsidRPr="00360162" w:rsidRDefault="00F60324" w:rsidP="00DA161C">
      <w:pPr>
        <w:pStyle w:val="ListParagraph"/>
        <w:ind w:left="567" w:hanging="567"/>
      </w:pPr>
      <w:r w:rsidRPr="00360162">
        <w:t>Wherever possible, every attempt should be made to resolve minor misconduct</w:t>
      </w:r>
      <w:r w:rsidRPr="00360162" w:rsidDel="00F60324">
        <w:t xml:space="preserve"> </w:t>
      </w:r>
      <w:r w:rsidRPr="00360162">
        <w:t>through discussion either as part of supervision/1:1’s or another private meeting</w:t>
      </w:r>
      <w:r w:rsidR="009D2D26">
        <w:t xml:space="preserve"> </w:t>
      </w:r>
      <w:r w:rsidR="00C15A76">
        <w:t xml:space="preserve">which should be recorded </w:t>
      </w:r>
      <w:r w:rsidR="00613A88">
        <w:t>placed on the employee</w:t>
      </w:r>
      <w:r w:rsidR="00415020">
        <w:t>’</w:t>
      </w:r>
      <w:r w:rsidR="00613A88">
        <w:t>s staff file.</w:t>
      </w:r>
    </w:p>
    <w:p w14:paraId="017EA2BB" w14:textId="77777777" w:rsidR="00360162" w:rsidRDefault="00725EB6" w:rsidP="00DA161C">
      <w:pPr>
        <w:pStyle w:val="ListParagraph"/>
        <w:ind w:left="567" w:hanging="567"/>
      </w:pPr>
      <w:r w:rsidRPr="00360162">
        <w:t xml:space="preserve">The disciplinary </w:t>
      </w:r>
      <w:r w:rsidR="00C6046B" w:rsidRPr="00360162">
        <w:t xml:space="preserve">policy </w:t>
      </w:r>
      <w:r w:rsidRPr="00360162">
        <w:t>may commence at any level as justified by the severity of</w:t>
      </w:r>
      <w:r w:rsidR="00101B25" w:rsidRPr="00360162">
        <w:t xml:space="preserve"> </w:t>
      </w:r>
      <w:r w:rsidRPr="00360162">
        <w:t>the alleged misconduct.</w:t>
      </w:r>
    </w:p>
    <w:p w14:paraId="72359402" w14:textId="7A6C11B6" w:rsidR="00101B25" w:rsidRDefault="0036144B" w:rsidP="00DA161C">
      <w:pPr>
        <w:pStyle w:val="ListParagraph"/>
        <w:ind w:left="567" w:hanging="567"/>
      </w:pPr>
      <w:r w:rsidRPr="00360162">
        <w:t>Employees will not be dismissed for a first breach of discipline except in</w:t>
      </w:r>
      <w:r w:rsidR="00AD4998" w:rsidRPr="00360162">
        <w:t xml:space="preserve"> </w:t>
      </w:r>
      <w:r w:rsidRPr="00360162">
        <w:t>cases of gross misconduct when the sanction will be dismissal without</w:t>
      </w:r>
      <w:r w:rsidR="00AD4998" w:rsidRPr="00360162">
        <w:t xml:space="preserve"> </w:t>
      </w:r>
      <w:r w:rsidRPr="00360162">
        <w:t xml:space="preserve">pay and without pay in lieu of notice. </w:t>
      </w:r>
    </w:p>
    <w:p w14:paraId="0C7BF3C9" w14:textId="77777777" w:rsidR="00F9332B" w:rsidRPr="00241D2C" w:rsidRDefault="00F9332B" w:rsidP="00156C8F">
      <w:pPr>
        <w:pStyle w:val="Heading2"/>
        <w:ind w:left="567" w:hanging="567"/>
      </w:pPr>
      <w:r w:rsidRPr="00241D2C">
        <w:t>Safeguarding Allegations</w:t>
      </w:r>
    </w:p>
    <w:p w14:paraId="0A4429FC" w14:textId="499A2E77" w:rsidR="00F9332B" w:rsidRDefault="00F9332B" w:rsidP="00A550CC">
      <w:pPr>
        <w:pStyle w:val="ListParagraph"/>
        <w:tabs>
          <w:tab w:val="clear" w:pos="709"/>
        </w:tabs>
        <w:ind w:left="567" w:hanging="578"/>
      </w:pPr>
      <w:r w:rsidRPr="00241D2C">
        <w:t xml:space="preserve">Any reported breaches of our Safeguarding policy, </w:t>
      </w:r>
      <w:r w:rsidR="00005456">
        <w:t>Safe</w:t>
      </w:r>
      <w:r w:rsidR="00DE362D">
        <w:t>g</w:t>
      </w:r>
      <w:r w:rsidR="00005456">
        <w:t xml:space="preserve">uarding </w:t>
      </w:r>
      <w:r w:rsidRPr="00241D2C">
        <w:t xml:space="preserve">Code of Conduct </w:t>
      </w:r>
      <w:r>
        <w:t xml:space="preserve">and/or </w:t>
      </w:r>
      <w:r w:rsidRPr="00241D2C">
        <w:t>professional</w:t>
      </w:r>
      <w:r>
        <w:t>/regulatory</w:t>
      </w:r>
      <w:r w:rsidRPr="00241D2C">
        <w:t xml:space="preserve"> boundaries will be subject to this disciplinary policy and procedure. </w:t>
      </w:r>
    </w:p>
    <w:p w14:paraId="740B525B" w14:textId="7FD136FC" w:rsidR="007D7A66" w:rsidRPr="007D7A66" w:rsidRDefault="00F9332B" w:rsidP="00A550CC">
      <w:pPr>
        <w:pStyle w:val="ListParagraph"/>
        <w:tabs>
          <w:tab w:val="clear" w:pos="709"/>
        </w:tabs>
        <w:ind w:left="567" w:hanging="578"/>
        <w:rPr>
          <w:rStyle w:val="Emphasis"/>
          <w:b w:val="0"/>
          <w:iCs w:val="0"/>
        </w:rPr>
      </w:pPr>
      <w:r w:rsidRPr="007D7A66">
        <w:rPr>
          <w:rStyle w:val="Emphasis"/>
          <w:b w:val="0"/>
        </w:rPr>
        <w:t>For any safeguarding allegation</w:t>
      </w:r>
      <w:r w:rsidRPr="00F9332B">
        <w:rPr>
          <w:rStyle w:val="Emphasis"/>
        </w:rPr>
        <w:t xml:space="preserve"> </w:t>
      </w:r>
      <w:r w:rsidRPr="007D7A66">
        <w:rPr>
          <w:rStyle w:val="Emphasis"/>
          <w:b w:val="0"/>
        </w:rPr>
        <w:t>e.g. one which suggests that an adult working for or with Barnardo’s has caused significant harm to a child or adult, committed a criminal offence against a child or adult</w:t>
      </w:r>
      <w:r w:rsidR="00A550CC" w:rsidRPr="007D7A66">
        <w:rPr>
          <w:rStyle w:val="Emphasis"/>
          <w:b w:val="0"/>
        </w:rPr>
        <w:t>,</w:t>
      </w:r>
      <w:r w:rsidRPr="007D7A66">
        <w:rPr>
          <w:rStyle w:val="Emphasis"/>
          <w:b w:val="0"/>
        </w:rPr>
        <w:t xml:space="preserve"> or behaved in such a way that calls into question their suitability to work with children or </w:t>
      </w:r>
      <w:r w:rsidR="00005456" w:rsidRPr="007D7A66">
        <w:rPr>
          <w:rStyle w:val="Emphasis"/>
          <w:b w:val="0"/>
        </w:rPr>
        <w:t xml:space="preserve">adults at </w:t>
      </w:r>
      <w:r w:rsidR="00640C83" w:rsidRPr="007D7A66">
        <w:rPr>
          <w:rStyle w:val="Emphasis"/>
          <w:b w:val="0"/>
        </w:rPr>
        <w:t>risks</w:t>
      </w:r>
      <w:r w:rsidRPr="007D7A66">
        <w:rPr>
          <w:rStyle w:val="Emphasis"/>
          <w:b w:val="0"/>
        </w:rPr>
        <w:t xml:space="preserve">, an </w:t>
      </w:r>
      <w:hyperlink r:id="rId10" w:history="1">
        <w:r w:rsidRPr="00707409">
          <w:rPr>
            <w:rStyle w:val="Hyperlink"/>
          </w:rPr>
          <w:t>Allegation Against An Adult Reporting Form</w:t>
        </w:r>
      </w:hyperlink>
      <w:r w:rsidRPr="007D7A66">
        <w:rPr>
          <w:rStyle w:val="Emphasis"/>
          <w:b w:val="0"/>
        </w:rPr>
        <w:t xml:space="preserve"> must be</w:t>
      </w:r>
      <w:r w:rsidRPr="00F9332B">
        <w:rPr>
          <w:rStyle w:val="Emphasis"/>
        </w:rPr>
        <w:t xml:space="preserve"> </w:t>
      </w:r>
      <w:r w:rsidRPr="007D7A66">
        <w:rPr>
          <w:rStyle w:val="Emphasis"/>
          <w:b w:val="0"/>
        </w:rPr>
        <w:t xml:space="preserve">completed </w:t>
      </w:r>
      <w:r w:rsidRPr="007D7A66">
        <w:rPr>
          <w:rStyle w:val="Emphasis"/>
          <w:u w:val="single"/>
        </w:rPr>
        <w:t>within</w:t>
      </w:r>
      <w:r w:rsidRPr="007D7A66">
        <w:rPr>
          <w:rStyle w:val="Emphasis"/>
          <w:b w:val="0"/>
        </w:rPr>
        <w:t xml:space="preserve"> </w:t>
      </w:r>
      <w:r w:rsidRPr="00F9332B">
        <w:rPr>
          <w:rStyle w:val="Emphasis"/>
        </w:rPr>
        <w:t>24 hours</w:t>
      </w:r>
      <w:r w:rsidRPr="007D7A66">
        <w:rPr>
          <w:rStyle w:val="Emphasis"/>
          <w:b w:val="0"/>
        </w:rPr>
        <w:t xml:space="preserve"> of the manager receiving the allegation. </w:t>
      </w:r>
    </w:p>
    <w:p w14:paraId="71635488" w14:textId="31776B6C" w:rsidR="00F9332B" w:rsidRPr="007D7A66" w:rsidRDefault="005349C2" w:rsidP="00A550CC">
      <w:pPr>
        <w:pStyle w:val="ListParagraph"/>
        <w:tabs>
          <w:tab w:val="clear" w:pos="709"/>
        </w:tabs>
        <w:ind w:left="567" w:hanging="578"/>
        <w:rPr>
          <w:rStyle w:val="Emphasis"/>
          <w:b w:val="0"/>
          <w:iCs w:val="0"/>
        </w:rPr>
      </w:pPr>
      <w:r w:rsidRPr="007D7A66">
        <w:rPr>
          <w:rStyle w:val="Emphasis"/>
          <w:b w:val="0"/>
        </w:rPr>
        <w:t>For any safeguarding allegations, m</w:t>
      </w:r>
      <w:r w:rsidR="00A550CC" w:rsidRPr="007D7A66">
        <w:rPr>
          <w:rStyle w:val="Emphasis"/>
          <w:b w:val="0"/>
        </w:rPr>
        <w:t>anagers must also refer to the</w:t>
      </w:r>
      <w:r w:rsidR="009C4DF9">
        <w:rPr>
          <w:rStyle w:val="Emphasis"/>
          <w:b w:val="0"/>
        </w:rPr>
        <w:t xml:space="preserve"> </w:t>
      </w:r>
      <w:hyperlink r:id="rId11" w:history="1">
        <w:r w:rsidR="009C4DF9" w:rsidRPr="009C4DF9">
          <w:rPr>
            <w:rStyle w:val="Hyperlink"/>
          </w:rPr>
          <w:t>Investigation</w:t>
        </w:r>
        <w:r w:rsidRPr="009C4DF9">
          <w:rPr>
            <w:rStyle w:val="Hyperlink"/>
          </w:rPr>
          <w:t xml:space="preserve"> Guidance </w:t>
        </w:r>
        <w:r w:rsidR="009C4DF9" w:rsidRPr="009C4DF9">
          <w:rPr>
            <w:rStyle w:val="Hyperlink"/>
          </w:rPr>
          <w:t>for Managers</w:t>
        </w:r>
      </w:hyperlink>
      <w:r w:rsidR="00E9427B">
        <w:rPr>
          <w:rStyle w:val="Hyperlink"/>
        </w:rPr>
        <w:t>:</w:t>
      </w:r>
      <w:r w:rsidR="00B84190">
        <w:rPr>
          <w:rStyle w:val="Hyperlink"/>
        </w:rPr>
        <w:t xml:space="preserve"> </w:t>
      </w:r>
      <w:hyperlink r:id="rId12" w:history="1">
        <w:r w:rsidR="00E9427B">
          <w:rPr>
            <w:rStyle w:val="Hyperlink"/>
          </w:rPr>
          <w:t>Responding to external investigations | Inside Barnardos</w:t>
        </w:r>
      </w:hyperlink>
      <w:r w:rsidR="009C4DF9">
        <w:rPr>
          <w:rStyle w:val="Emphasis"/>
          <w:b w:val="0"/>
        </w:rPr>
        <w:t xml:space="preserve"> </w:t>
      </w:r>
      <w:r w:rsidRPr="007D7A66">
        <w:rPr>
          <w:rStyle w:val="Emphasis"/>
          <w:b w:val="0"/>
        </w:rPr>
        <w:t xml:space="preserve">and </w:t>
      </w:r>
      <w:hyperlink r:id="rId13" w:history="1">
        <w:r w:rsidR="008A58C6" w:rsidRPr="00ED49E4">
          <w:rPr>
            <w:rStyle w:val="Hyperlink"/>
          </w:rPr>
          <w:t>Referral Guidance</w:t>
        </w:r>
        <w:r w:rsidR="0028349E" w:rsidRPr="00ED49E4">
          <w:rPr>
            <w:rStyle w:val="Hyperlink"/>
          </w:rPr>
          <w:t>’</w:t>
        </w:r>
      </w:hyperlink>
      <w:r w:rsidR="0028349E">
        <w:rPr>
          <w:rStyle w:val="Emphasis"/>
          <w:b w:val="0"/>
        </w:rPr>
        <w:t xml:space="preserve"> </w:t>
      </w:r>
      <w:r w:rsidR="00A550CC" w:rsidRPr="007D7A66">
        <w:rPr>
          <w:rStyle w:val="Emphasis"/>
          <w:b w:val="0"/>
        </w:rPr>
        <w:t xml:space="preserve">at the start of the process to ensure they are aware of </w:t>
      </w:r>
      <w:r w:rsidRPr="007D7A66">
        <w:rPr>
          <w:rStyle w:val="Emphasis"/>
          <w:b w:val="0"/>
        </w:rPr>
        <w:t xml:space="preserve">how the investigation must be conducted, and </w:t>
      </w:r>
      <w:r w:rsidR="00A550CC" w:rsidRPr="007D7A66">
        <w:rPr>
          <w:rStyle w:val="Emphasis"/>
          <w:b w:val="0"/>
        </w:rPr>
        <w:t>if and when they need to make referrals to any external/ professional or regulatory bodies.</w:t>
      </w:r>
    </w:p>
    <w:p w14:paraId="0AAEDFC5" w14:textId="77777777" w:rsidR="00F9332B" w:rsidRPr="00A550CC" w:rsidRDefault="00F9332B" w:rsidP="00A550CC">
      <w:pPr>
        <w:pStyle w:val="ListParagraph"/>
        <w:tabs>
          <w:tab w:val="clear" w:pos="709"/>
        </w:tabs>
        <w:ind w:left="567" w:hanging="578"/>
        <w:rPr>
          <w:rStyle w:val="Emphasis"/>
          <w:b w:val="0"/>
          <w:iCs w:val="0"/>
        </w:rPr>
      </w:pPr>
      <w:r w:rsidRPr="00A550CC">
        <w:rPr>
          <w:rStyle w:val="Emphasis"/>
          <w:b w:val="0"/>
        </w:rPr>
        <w:t>Where any safeguarding matter is subsequently referred to the po</w:t>
      </w:r>
      <w:r w:rsidR="005349C2">
        <w:rPr>
          <w:rStyle w:val="Emphasis"/>
          <w:b w:val="0"/>
        </w:rPr>
        <w:t xml:space="preserve">lice or relevant external body, </w:t>
      </w:r>
      <w:r w:rsidRPr="00A550CC">
        <w:rPr>
          <w:rStyle w:val="Emphasis"/>
          <w:b w:val="0"/>
        </w:rPr>
        <w:t xml:space="preserve">Barnardo’s policy is that the internal disciplinary process should continue to move forward alongside any external investigation as far as is reasonably practicable. </w:t>
      </w:r>
    </w:p>
    <w:p w14:paraId="71CB2D81" w14:textId="77777777" w:rsidR="00F9332B" w:rsidRPr="007D7A66" w:rsidRDefault="00F9332B" w:rsidP="00A550CC">
      <w:pPr>
        <w:pStyle w:val="ListParagraph"/>
        <w:tabs>
          <w:tab w:val="clear" w:pos="709"/>
        </w:tabs>
        <w:ind w:left="567" w:hanging="578"/>
        <w:rPr>
          <w:rStyle w:val="Emphasis"/>
          <w:b w:val="0"/>
          <w:iCs w:val="0"/>
        </w:rPr>
      </w:pPr>
      <w:r w:rsidRPr="00A550CC">
        <w:rPr>
          <w:rStyle w:val="Emphasis"/>
          <w:b w:val="0"/>
        </w:rPr>
        <w:t>Where such an issue arises advice should be sought via the Local People Team to determine whether under specific circumstances it is more appropriate to wait for the external processes to complete or if it is reasonable to reach employment decisions based on the evidence gathered internally.</w:t>
      </w:r>
    </w:p>
    <w:p w14:paraId="1A9D9CC2" w14:textId="77777777" w:rsidR="007D7A66" w:rsidRDefault="007D7A66" w:rsidP="00A550CC">
      <w:pPr>
        <w:pStyle w:val="ListParagraph"/>
        <w:tabs>
          <w:tab w:val="clear" w:pos="709"/>
        </w:tabs>
        <w:ind w:left="567" w:hanging="578"/>
      </w:pPr>
      <w:r>
        <w:rPr>
          <w:rStyle w:val="Emphasis"/>
          <w:b w:val="0"/>
        </w:rPr>
        <w:t xml:space="preserve">Where an employee chooses to resign before an investigation or procedure relating to allegations of safeguarding or serious misconduct </w:t>
      </w:r>
      <w:r w:rsidR="00D25DB3">
        <w:rPr>
          <w:rStyle w:val="Emphasis"/>
          <w:b w:val="0"/>
        </w:rPr>
        <w:t>have</w:t>
      </w:r>
      <w:r>
        <w:rPr>
          <w:rStyle w:val="Emphasis"/>
          <w:b w:val="0"/>
        </w:rPr>
        <w:t xml:space="preserve"> been completed, the process must </w:t>
      </w:r>
      <w:proofErr w:type="gramStart"/>
      <w:r>
        <w:rPr>
          <w:rStyle w:val="Emphasis"/>
          <w:b w:val="0"/>
        </w:rPr>
        <w:t>still continue</w:t>
      </w:r>
      <w:proofErr w:type="gramEnd"/>
      <w:r>
        <w:rPr>
          <w:rStyle w:val="Emphasis"/>
          <w:b w:val="0"/>
        </w:rPr>
        <w:t xml:space="preserve"> to a </w:t>
      </w:r>
      <w:r w:rsidR="00D25DB3">
        <w:rPr>
          <w:rStyle w:val="Emphasis"/>
          <w:b w:val="0"/>
        </w:rPr>
        <w:t xml:space="preserve">final </w:t>
      </w:r>
      <w:r>
        <w:rPr>
          <w:rStyle w:val="Emphasis"/>
          <w:b w:val="0"/>
        </w:rPr>
        <w:t>conclusion as far as is reasonably practicable.</w:t>
      </w:r>
    </w:p>
    <w:p w14:paraId="2B9391B9" w14:textId="77777777" w:rsidR="00360162" w:rsidRPr="00156C8F" w:rsidRDefault="00F9332B" w:rsidP="00156C8F">
      <w:pPr>
        <w:pStyle w:val="Heading2"/>
        <w:ind w:left="567" w:hanging="567"/>
        <w:rPr>
          <w:rStyle w:val="Emphasis"/>
          <w:b/>
        </w:rPr>
      </w:pPr>
      <w:r w:rsidRPr="00156C8F">
        <w:rPr>
          <w:rStyle w:val="Emphasis"/>
          <w:b/>
        </w:rPr>
        <w:t>Equality and Diversity</w:t>
      </w:r>
    </w:p>
    <w:p w14:paraId="574A387A" w14:textId="463EE37F" w:rsidR="00156C8F" w:rsidRPr="00156C8F" w:rsidRDefault="00F9332B" w:rsidP="00156C8F">
      <w:pPr>
        <w:pStyle w:val="ListParagraph"/>
        <w:tabs>
          <w:tab w:val="clear" w:pos="709"/>
        </w:tabs>
        <w:ind w:left="567" w:hanging="578"/>
        <w:rPr>
          <w:rStyle w:val="Emphasis"/>
          <w:b w:val="0"/>
        </w:rPr>
      </w:pPr>
      <w:r w:rsidRPr="00156C8F">
        <w:rPr>
          <w:rStyle w:val="Emphasis"/>
          <w:b w:val="0"/>
        </w:rPr>
        <w:t xml:space="preserve">This policy will be applied without any distinction as to age, disability, gender reassignment, marriage and civil partnership, pregnancy and maternity, race, </w:t>
      </w:r>
      <w:r w:rsidRPr="00156C8F">
        <w:rPr>
          <w:rStyle w:val="Emphasis"/>
          <w:b w:val="0"/>
        </w:rPr>
        <w:lastRenderedPageBreak/>
        <w:t>religion and belief, sex, sexual orientation, and irrelevant offending background, responsibility for depend</w:t>
      </w:r>
      <w:r w:rsidR="00005456">
        <w:rPr>
          <w:rStyle w:val="Emphasis"/>
          <w:b w:val="0"/>
        </w:rPr>
        <w:t>a</w:t>
      </w:r>
      <w:r w:rsidRPr="00156C8F">
        <w:rPr>
          <w:rStyle w:val="Emphasis"/>
          <w:b w:val="0"/>
        </w:rPr>
        <w:t>nts, econ</w:t>
      </w:r>
      <w:r w:rsidR="00156C8F" w:rsidRPr="00156C8F">
        <w:rPr>
          <w:rStyle w:val="Emphasis"/>
          <w:b w:val="0"/>
        </w:rPr>
        <w:t xml:space="preserve">omic </w:t>
      </w:r>
      <w:proofErr w:type="gramStart"/>
      <w:r w:rsidR="00156C8F" w:rsidRPr="00156C8F">
        <w:rPr>
          <w:rStyle w:val="Emphasis"/>
          <w:b w:val="0"/>
        </w:rPr>
        <w:t>status</w:t>
      </w:r>
      <w:proofErr w:type="gramEnd"/>
      <w:r w:rsidR="00156C8F" w:rsidRPr="00156C8F">
        <w:rPr>
          <w:rStyle w:val="Emphasis"/>
          <w:b w:val="0"/>
        </w:rPr>
        <w:t xml:space="preserve"> or political values.</w:t>
      </w:r>
    </w:p>
    <w:p w14:paraId="55658B18" w14:textId="25DC67BA" w:rsidR="00156C8F" w:rsidRPr="00156C8F" w:rsidRDefault="00F9332B" w:rsidP="00156C8F">
      <w:pPr>
        <w:pStyle w:val="ListParagraph"/>
        <w:tabs>
          <w:tab w:val="clear" w:pos="709"/>
        </w:tabs>
        <w:ind w:left="567" w:hanging="578"/>
        <w:rPr>
          <w:rStyle w:val="Emphasis"/>
          <w:b w:val="0"/>
        </w:rPr>
      </w:pPr>
      <w:r w:rsidRPr="00156C8F">
        <w:rPr>
          <w:rStyle w:val="Emphasis"/>
          <w:b w:val="0"/>
        </w:rPr>
        <w:t xml:space="preserve">Any </w:t>
      </w:r>
      <w:r w:rsidR="00733DEB">
        <w:rPr>
          <w:rStyle w:val="Emphasis"/>
          <w:b w:val="0"/>
        </w:rPr>
        <w:t xml:space="preserve">substantiated </w:t>
      </w:r>
      <w:r w:rsidRPr="00156C8F">
        <w:rPr>
          <w:rStyle w:val="Emphasis"/>
          <w:b w:val="0"/>
        </w:rPr>
        <w:t>reported breaches of our bullying and harassment policies or our Equality</w:t>
      </w:r>
      <w:r w:rsidR="00A36314">
        <w:rPr>
          <w:rStyle w:val="Emphasis"/>
          <w:b w:val="0"/>
        </w:rPr>
        <w:t>,</w:t>
      </w:r>
      <w:r w:rsidRPr="00156C8F">
        <w:rPr>
          <w:rStyle w:val="Emphasis"/>
          <w:b w:val="0"/>
        </w:rPr>
        <w:t xml:space="preserve"> </w:t>
      </w:r>
      <w:proofErr w:type="gramStart"/>
      <w:r w:rsidRPr="00156C8F">
        <w:rPr>
          <w:rStyle w:val="Emphasis"/>
          <w:b w:val="0"/>
        </w:rPr>
        <w:t>Diversity</w:t>
      </w:r>
      <w:proofErr w:type="gramEnd"/>
      <w:r w:rsidRPr="00156C8F">
        <w:rPr>
          <w:rStyle w:val="Emphasis"/>
          <w:b w:val="0"/>
        </w:rPr>
        <w:t xml:space="preserve"> </w:t>
      </w:r>
      <w:r w:rsidR="00A36314">
        <w:rPr>
          <w:rStyle w:val="Emphasis"/>
          <w:b w:val="0"/>
        </w:rPr>
        <w:t xml:space="preserve">and </w:t>
      </w:r>
      <w:r w:rsidR="004E437A">
        <w:rPr>
          <w:rStyle w:val="Emphasis"/>
          <w:b w:val="0"/>
        </w:rPr>
        <w:t xml:space="preserve">Inclusion </w:t>
      </w:r>
      <w:r w:rsidRPr="00156C8F">
        <w:rPr>
          <w:rStyle w:val="Emphasis"/>
          <w:b w:val="0"/>
        </w:rPr>
        <w:t>code of conduct</w:t>
      </w:r>
      <w:r w:rsidR="004E437A">
        <w:rPr>
          <w:rStyle w:val="Emphasis"/>
          <w:b w:val="0"/>
        </w:rPr>
        <w:t xml:space="preserve">, </w:t>
      </w:r>
      <w:r w:rsidRPr="00156C8F">
        <w:rPr>
          <w:rStyle w:val="Emphasis"/>
          <w:b w:val="0"/>
        </w:rPr>
        <w:t>will be subject to this disciplinary policy and procedures</w:t>
      </w:r>
      <w:r w:rsidR="005349C2">
        <w:rPr>
          <w:rStyle w:val="Emphasis"/>
          <w:b w:val="0"/>
        </w:rPr>
        <w:t>.</w:t>
      </w:r>
    </w:p>
    <w:p w14:paraId="3395EB57" w14:textId="77777777" w:rsidR="00F53581" w:rsidRDefault="00C461C0" w:rsidP="00F53581">
      <w:pPr>
        <w:pStyle w:val="ListParagraph"/>
        <w:tabs>
          <w:tab w:val="clear" w:pos="709"/>
        </w:tabs>
        <w:ind w:left="567" w:hanging="578"/>
        <w:rPr>
          <w:rStyle w:val="Emphasis"/>
          <w:b w:val="0"/>
        </w:rPr>
      </w:pPr>
      <w:r w:rsidRPr="00156C8F">
        <w:rPr>
          <w:rStyle w:val="Emphasis"/>
          <w:b w:val="0"/>
        </w:rPr>
        <w:t xml:space="preserve">Managers </w:t>
      </w:r>
      <w:r w:rsidR="00C6046B" w:rsidRPr="00156C8F">
        <w:rPr>
          <w:rStyle w:val="Emphasis"/>
          <w:b w:val="0"/>
        </w:rPr>
        <w:t>must consider</w:t>
      </w:r>
      <w:r w:rsidRPr="00156C8F">
        <w:rPr>
          <w:rStyle w:val="Emphasis"/>
          <w:b w:val="0"/>
        </w:rPr>
        <w:t xml:space="preserve"> appropriate reasonable adjustments to the procedure to ensure that a disability, impairment, mental or physical health condition</w:t>
      </w:r>
      <w:r w:rsidR="00360162" w:rsidRPr="00156C8F">
        <w:rPr>
          <w:rStyle w:val="Emphasis"/>
          <w:b w:val="0"/>
        </w:rPr>
        <w:t xml:space="preserve">, </w:t>
      </w:r>
      <w:r w:rsidRPr="00156C8F">
        <w:rPr>
          <w:rStyle w:val="Emphasis"/>
          <w:b w:val="0"/>
        </w:rPr>
        <w:t>language or literacy are not a barrier to fair access</w:t>
      </w:r>
      <w:r w:rsidR="00062BA7" w:rsidRPr="00156C8F">
        <w:rPr>
          <w:rStyle w:val="Emphasis"/>
          <w:b w:val="0"/>
        </w:rPr>
        <w:t xml:space="preserve"> and treatment</w:t>
      </w:r>
      <w:r w:rsidRPr="00156C8F">
        <w:rPr>
          <w:rStyle w:val="Emphasis"/>
          <w:b w:val="0"/>
        </w:rPr>
        <w:t xml:space="preserve">. </w:t>
      </w:r>
    </w:p>
    <w:p w14:paraId="1972375C" w14:textId="51AAB9D2" w:rsidR="00B85028" w:rsidRDefault="00F53581" w:rsidP="00F53581">
      <w:pPr>
        <w:pStyle w:val="ListParagraph"/>
        <w:tabs>
          <w:tab w:val="clear" w:pos="709"/>
        </w:tabs>
        <w:ind w:left="567" w:hanging="578"/>
        <w:rPr>
          <w:rStyle w:val="Emphasis"/>
          <w:b w:val="0"/>
        </w:rPr>
      </w:pPr>
      <w:r w:rsidRPr="00F53581">
        <w:rPr>
          <w:rStyle w:val="Emphasis"/>
          <w:b w:val="0"/>
        </w:rPr>
        <w:t>Barnardo’s recognises that an employee's behaviour can sometimes be affected if they are experiencing poor mental health</w:t>
      </w:r>
      <w:r>
        <w:rPr>
          <w:rStyle w:val="Emphasis"/>
          <w:b w:val="0"/>
        </w:rPr>
        <w:t xml:space="preserve">. Where this </w:t>
      </w:r>
      <w:r w:rsidR="00005456">
        <w:rPr>
          <w:rStyle w:val="Emphasis"/>
          <w:b w:val="0"/>
        </w:rPr>
        <w:t xml:space="preserve">is </w:t>
      </w:r>
      <w:r>
        <w:rPr>
          <w:rStyle w:val="Emphasis"/>
          <w:b w:val="0"/>
        </w:rPr>
        <w:t xml:space="preserve">believed to be the case </w:t>
      </w:r>
      <w:r w:rsidRPr="00F53581">
        <w:rPr>
          <w:rStyle w:val="Emphasis"/>
          <w:b w:val="0"/>
        </w:rPr>
        <w:t xml:space="preserve">appropriate support and adjustments </w:t>
      </w:r>
      <w:r>
        <w:rPr>
          <w:rStyle w:val="Emphasis"/>
          <w:b w:val="0"/>
        </w:rPr>
        <w:t>(for example a referral to O</w:t>
      </w:r>
      <w:r w:rsidR="00005456">
        <w:rPr>
          <w:rStyle w:val="Emphasis"/>
          <w:b w:val="0"/>
        </w:rPr>
        <w:t xml:space="preserve">ccupational </w:t>
      </w:r>
      <w:r>
        <w:rPr>
          <w:rStyle w:val="Emphasis"/>
          <w:b w:val="0"/>
        </w:rPr>
        <w:t>H</w:t>
      </w:r>
      <w:r w:rsidR="00005456">
        <w:rPr>
          <w:rStyle w:val="Emphasis"/>
          <w:b w:val="0"/>
        </w:rPr>
        <w:t>ealth</w:t>
      </w:r>
      <w:r>
        <w:rPr>
          <w:rStyle w:val="Emphasis"/>
          <w:b w:val="0"/>
        </w:rPr>
        <w:t xml:space="preserve"> or E</w:t>
      </w:r>
      <w:r w:rsidR="00005456">
        <w:rPr>
          <w:rStyle w:val="Emphasis"/>
          <w:b w:val="0"/>
        </w:rPr>
        <w:t xml:space="preserve">mployee </w:t>
      </w:r>
      <w:r>
        <w:rPr>
          <w:rStyle w:val="Emphasis"/>
          <w:b w:val="0"/>
        </w:rPr>
        <w:t>A</w:t>
      </w:r>
      <w:r w:rsidR="00005456">
        <w:rPr>
          <w:rStyle w:val="Emphasis"/>
          <w:b w:val="0"/>
        </w:rPr>
        <w:t>ssistan</w:t>
      </w:r>
      <w:r w:rsidR="00733DEB">
        <w:rPr>
          <w:rStyle w:val="Emphasis"/>
          <w:b w:val="0"/>
        </w:rPr>
        <w:t>ce</w:t>
      </w:r>
      <w:r w:rsidR="00005456">
        <w:rPr>
          <w:rStyle w:val="Emphasis"/>
          <w:b w:val="0"/>
        </w:rPr>
        <w:t xml:space="preserve"> </w:t>
      </w:r>
      <w:r>
        <w:rPr>
          <w:rStyle w:val="Emphasis"/>
          <w:b w:val="0"/>
        </w:rPr>
        <w:t>P</w:t>
      </w:r>
      <w:r w:rsidR="00005456">
        <w:rPr>
          <w:rStyle w:val="Emphasis"/>
          <w:b w:val="0"/>
        </w:rPr>
        <w:t>rogramme</w:t>
      </w:r>
      <w:r>
        <w:rPr>
          <w:rStyle w:val="Emphasis"/>
          <w:b w:val="0"/>
        </w:rPr>
        <w:t xml:space="preserve">) will be </w:t>
      </w:r>
      <w:r w:rsidRPr="00F53581">
        <w:rPr>
          <w:rStyle w:val="Emphasis"/>
          <w:b w:val="0"/>
        </w:rPr>
        <w:t>explored</w:t>
      </w:r>
      <w:r>
        <w:rPr>
          <w:rStyle w:val="Emphasis"/>
          <w:b w:val="0"/>
        </w:rPr>
        <w:t xml:space="preserve"> in the first instance </w:t>
      </w:r>
      <w:r w:rsidRPr="00F53581">
        <w:rPr>
          <w:rStyle w:val="Emphasis"/>
          <w:b w:val="0"/>
        </w:rPr>
        <w:t>before proceeding with any formal disciplinary action</w:t>
      </w:r>
      <w:r>
        <w:rPr>
          <w:rStyle w:val="Emphasis"/>
          <w:b w:val="0"/>
        </w:rPr>
        <w:t>.</w:t>
      </w:r>
    </w:p>
    <w:p w14:paraId="4DC2743A" w14:textId="77777777" w:rsidR="00B85028" w:rsidRPr="00360162" w:rsidRDefault="00B85028" w:rsidP="00156C8F">
      <w:pPr>
        <w:pStyle w:val="Heading2"/>
        <w:ind w:left="567" w:hanging="567"/>
      </w:pPr>
      <w:r w:rsidRPr="00F60324">
        <w:t>Right to be accompanied</w:t>
      </w:r>
    </w:p>
    <w:p w14:paraId="37F1AA90" w14:textId="77777777" w:rsidR="00360162" w:rsidRPr="00156C8F" w:rsidRDefault="00C461C0" w:rsidP="00156C8F">
      <w:pPr>
        <w:pStyle w:val="ListParagraph"/>
        <w:tabs>
          <w:tab w:val="clear" w:pos="709"/>
        </w:tabs>
        <w:ind w:left="567" w:hanging="578"/>
        <w:rPr>
          <w:rStyle w:val="Emphasis"/>
          <w:b w:val="0"/>
        </w:rPr>
      </w:pPr>
      <w:r w:rsidRPr="00156C8F">
        <w:rPr>
          <w:rStyle w:val="Emphasis"/>
          <w:b w:val="0"/>
        </w:rPr>
        <w:t>Employees have the right to request to be accompanied at a formal disciplinary hearing h</w:t>
      </w:r>
      <w:r w:rsidR="00620F2D">
        <w:rPr>
          <w:rStyle w:val="Emphasis"/>
          <w:b w:val="0"/>
        </w:rPr>
        <w:t xml:space="preserve">eld under the formal procedure by a </w:t>
      </w:r>
      <w:r w:rsidR="00620F2D" w:rsidRPr="00156C8F">
        <w:rPr>
          <w:rStyle w:val="Emphasis"/>
          <w:b w:val="0"/>
        </w:rPr>
        <w:t xml:space="preserve">Barnardo’s colleague </w:t>
      </w:r>
      <w:r w:rsidR="00620F2D">
        <w:rPr>
          <w:rStyle w:val="Emphasis"/>
          <w:b w:val="0"/>
        </w:rPr>
        <w:t>or</w:t>
      </w:r>
      <w:r w:rsidRPr="00156C8F">
        <w:rPr>
          <w:rStyle w:val="Emphasis"/>
          <w:b w:val="0"/>
        </w:rPr>
        <w:t xml:space="preserve"> UNISON/other trade union representative</w:t>
      </w:r>
      <w:r w:rsidR="00620F2D">
        <w:rPr>
          <w:rStyle w:val="Emphasis"/>
          <w:b w:val="0"/>
        </w:rPr>
        <w:t>.</w:t>
      </w:r>
      <w:r w:rsidRPr="00156C8F">
        <w:rPr>
          <w:rStyle w:val="Emphasis"/>
          <w:b w:val="0"/>
        </w:rPr>
        <w:t xml:space="preserve"> </w:t>
      </w:r>
    </w:p>
    <w:p w14:paraId="4D2939D1" w14:textId="77777777" w:rsidR="00F60324" w:rsidRPr="00156C8F" w:rsidRDefault="00F60324" w:rsidP="00156C8F">
      <w:pPr>
        <w:pStyle w:val="ListParagraph"/>
        <w:tabs>
          <w:tab w:val="clear" w:pos="709"/>
        </w:tabs>
        <w:ind w:left="567" w:hanging="578"/>
        <w:rPr>
          <w:rStyle w:val="Emphasis"/>
          <w:b w:val="0"/>
        </w:rPr>
      </w:pPr>
      <w:r w:rsidRPr="00156C8F">
        <w:rPr>
          <w:rStyle w:val="Emphasis"/>
          <w:b w:val="0"/>
        </w:rPr>
        <w:t xml:space="preserve">There is no statutory right to be accompanied to an investigation meeting. However, an employee may make a request to be accompanied in certain circumstances which will be considered by the investigating manager. </w:t>
      </w:r>
    </w:p>
    <w:p w14:paraId="419BE928" w14:textId="77777777" w:rsidR="00360162" w:rsidRPr="00156C8F" w:rsidRDefault="00360162" w:rsidP="00156C8F">
      <w:pPr>
        <w:pStyle w:val="ListParagraph"/>
        <w:tabs>
          <w:tab w:val="clear" w:pos="709"/>
        </w:tabs>
        <w:ind w:left="567" w:hanging="578"/>
        <w:rPr>
          <w:rStyle w:val="Emphasis"/>
          <w:b w:val="0"/>
        </w:rPr>
      </w:pPr>
      <w:r w:rsidRPr="00156C8F">
        <w:rPr>
          <w:rStyle w:val="Emphasis"/>
          <w:b w:val="0"/>
        </w:rPr>
        <w:t xml:space="preserve">For further details, refer to the Accompaniment </w:t>
      </w:r>
      <w:r w:rsidR="00D459AE">
        <w:rPr>
          <w:rStyle w:val="Emphasis"/>
          <w:b w:val="0"/>
        </w:rPr>
        <w:t>information sheet</w:t>
      </w:r>
      <w:r w:rsidRPr="00156C8F">
        <w:rPr>
          <w:rStyle w:val="Emphasis"/>
          <w:b w:val="0"/>
        </w:rPr>
        <w:t>.</w:t>
      </w:r>
    </w:p>
    <w:p w14:paraId="154C8265" w14:textId="77777777" w:rsidR="00F60324" w:rsidRPr="00410A39" w:rsidRDefault="00F60324" w:rsidP="00156C8F">
      <w:pPr>
        <w:pStyle w:val="Heading2"/>
        <w:ind w:left="567" w:hanging="567"/>
        <w:rPr>
          <w:iCs w:val="0"/>
        </w:rPr>
      </w:pPr>
      <w:r w:rsidRPr="00410A39">
        <w:rPr>
          <w:iCs w:val="0"/>
        </w:rPr>
        <w:t xml:space="preserve">Precautionary Suspension </w:t>
      </w:r>
    </w:p>
    <w:p w14:paraId="400FAF12" w14:textId="588F8F8D" w:rsidR="003C0344" w:rsidRDefault="00F60324" w:rsidP="00156C8F">
      <w:pPr>
        <w:pStyle w:val="ListParagraph"/>
        <w:tabs>
          <w:tab w:val="clear" w:pos="709"/>
        </w:tabs>
        <w:ind w:left="567" w:hanging="578"/>
        <w:rPr>
          <w:rStyle w:val="Emphasis"/>
          <w:b w:val="0"/>
          <w:iCs w:val="0"/>
        </w:rPr>
      </w:pPr>
      <w:r w:rsidRPr="00156C8F">
        <w:rPr>
          <w:rStyle w:val="Emphasis"/>
          <w:b w:val="0"/>
          <w:iCs w:val="0"/>
        </w:rPr>
        <w:t>There may be instances where a period of suspension</w:t>
      </w:r>
      <w:r w:rsidR="00410A39" w:rsidRPr="00156C8F">
        <w:rPr>
          <w:rStyle w:val="Emphasis"/>
          <w:b w:val="0"/>
          <w:iCs w:val="0"/>
        </w:rPr>
        <w:t xml:space="preserve">, with pay, </w:t>
      </w:r>
      <w:r w:rsidRPr="00156C8F">
        <w:rPr>
          <w:rStyle w:val="Emphasis"/>
          <w:b w:val="0"/>
          <w:iCs w:val="0"/>
        </w:rPr>
        <w:t>is necessary</w:t>
      </w:r>
      <w:r w:rsidR="001166ED">
        <w:rPr>
          <w:rStyle w:val="Emphasis"/>
          <w:b w:val="0"/>
          <w:iCs w:val="0"/>
        </w:rPr>
        <w:t>, having</w:t>
      </w:r>
      <w:r w:rsidR="003C0344">
        <w:rPr>
          <w:rStyle w:val="Emphasis"/>
          <w:b w:val="0"/>
          <w:iCs w:val="0"/>
        </w:rPr>
        <w:t xml:space="preserve"> </w:t>
      </w:r>
      <w:r w:rsidR="001166ED">
        <w:rPr>
          <w:rStyle w:val="Emphasis"/>
          <w:b w:val="0"/>
          <w:iCs w:val="0"/>
        </w:rPr>
        <w:t>considered</w:t>
      </w:r>
      <w:r w:rsidR="003C0344">
        <w:rPr>
          <w:rStyle w:val="Emphasis"/>
          <w:b w:val="0"/>
          <w:iCs w:val="0"/>
        </w:rPr>
        <w:t xml:space="preserve"> </w:t>
      </w:r>
      <w:r w:rsidR="00D53338">
        <w:rPr>
          <w:rStyle w:val="Emphasis"/>
          <w:b w:val="0"/>
          <w:iCs w:val="0"/>
        </w:rPr>
        <w:t xml:space="preserve">any </w:t>
      </w:r>
      <w:r w:rsidR="00222B89">
        <w:rPr>
          <w:rStyle w:val="Emphasis"/>
          <w:b w:val="0"/>
          <w:iCs w:val="0"/>
        </w:rPr>
        <w:t>alternatives to suspension</w:t>
      </w:r>
      <w:r w:rsidRPr="00156C8F">
        <w:rPr>
          <w:rStyle w:val="Emphasis"/>
          <w:b w:val="0"/>
          <w:iCs w:val="0"/>
        </w:rPr>
        <w:t xml:space="preserve">. </w:t>
      </w:r>
    </w:p>
    <w:p w14:paraId="75848405" w14:textId="24F44371" w:rsidR="001932B3" w:rsidRDefault="00410A39" w:rsidP="00156C8F">
      <w:pPr>
        <w:pStyle w:val="ListParagraph"/>
        <w:tabs>
          <w:tab w:val="clear" w:pos="709"/>
        </w:tabs>
        <w:ind w:left="567" w:hanging="578"/>
        <w:rPr>
          <w:rStyle w:val="Emphasis"/>
          <w:b w:val="0"/>
          <w:iCs w:val="0"/>
        </w:rPr>
      </w:pPr>
      <w:r w:rsidRPr="00156C8F">
        <w:rPr>
          <w:rStyle w:val="Emphasis"/>
          <w:b w:val="0"/>
          <w:iCs w:val="0"/>
        </w:rPr>
        <w:t>S</w:t>
      </w:r>
      <w:r w:rsidR="00F60324" w:rsidRPr="00156C8F">
        <w:rPr>
          <w:rStyle w:val="Emphasis"/>
          <w:b w:val="0"/>
          <w:iCs w:val="0"/>
        </w:rPr>
        <w:t xml:space="preserve">uspension is precautionary, is not </w:t>
      </w:r>
      <w:r w:rsidR="009E76B8">
        <w:rPr>
          <w:rStyle w:val="Emphasis"/>
          <w:b w:val="0"/>
          <w:iCs w:val="0"/>
        </w:rPr>
        <w:t xml:space="preserve">used as </w:t>
      </w:r>
      <w:r w:rsidR="00F60324" w:rsidRPr="00156C8F">
        <w:rPr>
          <w:rStyle w:val="Emphasis"/>
          <w:b w:val="0"/>
          <w:iCs w:val="0"/>
        </w:rPr>
        <w:t>a disciplinary sanction and does not involve any prejudgement</w:t>
      </w:r>
      <w:r w:rsidRPr="00156C8F">
        <w:rPr>
          <w:rStyle w:val="Emphasis"/>
          <w:b w:val="0"/>
          <w:iCs w:val="0"/>
        </w:rPr>
        <w:t>.</w:t>
      </w:r>
      <w:r w:rsidR="003C0344">
        <w:rPr>
          <w:rStyle w:val="Emphasis"/>
          <w:b w:val="0"/>
          <w:iCs w:val="0"/>
        </w:rPr>
        <w:t xml:space="preserve"> </w:t>
      </w:r>
    </w:p>
    <w:p w14:paraId="48C0D623" w14:textId="77777777" w:rsidR="00410A39" w:rsidRPr="00156C8F" w:rsidRDefault="00C728FB" w:rsidP="00156C8F">
      <w:pPr>
        <w:pStyle w:val="ListParagraph"/>
        <w:tabs>
          <w:tab w:val="clear" w:pos="709"/>
        </w:tabs>
        <w:ind w:left="567" w:hanging="578"/>
        <w:rPr>
          <w:rStyle w:val="Emphasis"/>
          <w:b w:val="0"/>
        </w:rPr>
      </w:pPr>
      <w:r>
        <w:rPr>
          <w:rStyle w:val="Emphasis"/>
          <w:b w:val="0"/>
        </w:rPr>
        <w:t>The period of suspension should be as brief as possible and kept under review.</w:t>
      </w:r>
    </w:p>
    <w:p w14:paraId="28E3E40B" w14:textId="38DB5791" w:rsidR="00410A39" w:rsidRPr="00156C8F" w:rsidRDefault="00F60324" w:rsidP="00156C8F">
      <w:pPr>
        <w:pStyle w:val="ListParagraph"/>
        <w:tabs>
          <w:tab w:val="clear" w:pos="709"/>
        </w:tabs>
        <w:ind w:left="567" w:hanging="578"/>
        <w:rPr>
          <w:rStyle w:val="Emphasis"/>
          <w:b w:val="0"/>
          <w:iCs w:val="0"/>
        </w:rPr>
      </w:pPr>
      <w:r w:rsidRPr="00156C8F">
        <w:rPr>
          <w:rStyle w:val="Emphasis"/>
          <w:b w:val="0"/>
          <w:iCs w:val="0"/>
        </w:rPr>
        <w:t>If an employee is suspended</w:t>
      </w:r>
      <w:r w:rsidR="00E9427B">
        <w:rPr>
          <w:rStyle w:val="Emphasis"/>
          <w:b w:val="0"/>
          <w:iCs w:val="0"/>
        </w:rPr>
        <w:t>,</w:t>
      </w:r>
      <w:r w:rsidRPr="00156C8F">
        <w:rPr>
          <w:rStyle w:val="Emphasis"/>
          <w:b w:val="0"/>
          <w:iCs w:val="0"/>
        </w:rPr>
        <w:t xml:space="preserve"> they will be informed </w:t>
      </w:r>
      <w:r w:rsidR="00005456">
        <w:rPr>
          <w:rStyle w:val="Emphasis"/>
          <w:b w:val="0"/>
          <w:iCs w:val="0"/>
        </w:rPr>
        <w:t xml:space="preserve">in advance </w:t>
      </w:r>
      <w:r w:rsidRPr="00156C8F">
        <w:rPr>
          <w:rStyle w:val="Emphasis"/>
          <w:b w:val="0"/>
          <w:iCs w:val="0"/>
        </w:rPr>
        <w:t>of the reason for doing so and the terms of suspension</w:t>
      </w:r>
      <w:r w:rsidR="00005456">
        <w:rPr>
          <w:rStyle w:val="Emphasis"/>
          <w:b w:val="0"/>
          <w:iCs w:val="0"/>
        </w:rPr>
        <w:t>,</w:t>
      </w:r>
      <w:r w:rsidRPr="00156C8F">
        <w:rPr>
          <w:rStyle w:val="Emphasis"/>
          <w:b w:val="0"/>
          <w:iCs w:val="0"/>
        </w:rPr>
        <w:t xml:space="preserve"> which will be subsequently confirmed in writing. </w:t>
      </w:r>
    </w:p>
    <w:p w14:paraId="49B03FFB" w14:textId="77777777" w:rsidR="002167F1" w:rsidRPr="00156C8F" w:rsidRDefault="00F60324" w:rsidP="00156C8F">
      <w:pPr>
        <w:pStyle w:val="ListParagraph"/>
        <w:tabs>
          <w:tab w:val="clear" w:pos="709"/>
        </w:tabs>
        <w:ind w:left="567" w:hanging="578"/>
        <w:rPr>
          <w:rStyle w:val="Emphasis"/>
          <w:b w:val="0"/>
        </w:rPr>
      </w:pPr>
      <w:r w:rsidRPr="00156C8F">
        <w:rPr>
          <w:rStyle w:val="Emphasis"/>
          <w:b w:val="0"/>
          <w:iCs w:val="0"/>
        </w:rPr>
        <w:t>In the case of safe</w:t>
      </w:r>
      <w:r w:rsidR="00005456">
        <w:rPr>
          <w:rStyle w:val="Emphasis"/>
          <w:b w:val="0"/>
          <w:iCs w:val="0"/>
        </w:rPr>
        <w:t xml:space="preserve">guarding issues relating to an </w:t>
      </w:r>
      <w:r w:rsidRPr="00156C8F">
        <w:rPr>
          <w:rStyle w:val="Emphasis"/>
          <w:b w:val="0"/>
          <w:iCs w:val="0"/>
        </w:rPr>
        <w:t xml:space="preserve">As and When </w:t>
      </w:r>
      <w:r w:rsidR="00005456">
        <w:rPr>
          <w:rStyle w:val="Emphasis"/>
          <w:b w:val="0"/>
          <w:iCs w:val="0"/>
        </w:rPr>
        <w:t>W</w:t>
      </w:r>
      <w:r w:rsidRPr="00156C8F">
        <w:rPr>
          <w:rStyle w:val="Emphasis"/>
          <w:b w:val="0"/>
          <w:iCs w:val="0"/>
        </w:rPr>
        <w:t>orker they cannot be ‘suspended’ during the disciplinary process as they do not have employment status, but instead should not be considered for any further work until the matter has been investigated and the outcome of the disciplinary process known and considered.</w:t>
      </w:r>
    </w:p>
    <w:p w14:paraId="09934CB0" w14:textId="77777777" w:rsidR="00F60324" w:rsidRPr="00DA161C" w:rsidRDefault="00F60324" w:rsidP="00156C8F">
      <w:pPr>
        <w:pStyle w:val="Heading2"/>
        <w:ind w:left="567" w:hanging="567"/>
      </w:pPr>
      <w:r w:rsidRPr="00DA161C">
        <w:t>Trade Union Officials</w:t>
      </w:r>
    </w:p>
    <w:p w14:paraId="119A2BAD" w14:textId="33D45943" w:rsidR="00E9427B" w:rsidRPr="008E4095" w:rsidRDefault="00DA161C" w:rsidP="008E4095">
      <w:pPr>
        <w:spacing w:before="0" w:after="0" w:line="240" w:lineRule="auto"/>
        <w:ind w:left="567"/>
        <w:jc w:val="left"/>
        <w:rPr>
          <w:rStyle w:val="Emphasis"/>
          <w:b w:val="0"/>
          <w:iCs w:val="0"/>
        </w:rPr>
      </w:pPr>
      <w:r w:rsidRPr="008E4095">
        <w:rPr>
          <w:rStyle w:val="Emphasis"/>
          <w:b w:val="0"/>
          <w:iCs w:val="0"/>
        </w:rPr>
        <w:t xml:space="preserve">In accordance with the ‘Facilities Agreement’ between Barnardo’s and UNISON, </w:t>
      </w:r>
    </w:p>
    <w:p w14:paraId="72F1C0DE" w14:textId="7EF768FC" w:rsidR="00F60324" w:rsidRPr="008E4095" w:rsidRDefault="00DA161C" w:rsidP="008E4095">
      <w:pPr>
        <w:spacing w:before="0" w:after="0" w:line="240" w:lineRule="auto"/>
        <w:ind w:left="567"/>
        <w:jc w:val="left"/>
        <w:rPr>
          <w:rStyle w:val="Emphasis"/>
          <w:b w:val="0"/>
          <w:iCs w:val="0"/>
        </w:rPr>
      </w:pPr>
      <w:r w:rsidRPr="008E4095">
        <w:rPr>
          <w:rStyle w:val="Emphasis"/>
          <w:b w:val="0"/>
          <w:iCs w:val="0"/>
        </w:rPr>
        <w:t>no disciplinary action will be taken against an elected representative of UNISON until</w:t>
      </w:r>
      <w:r w:rsidR="008E4095">
        <w:rPr>
          <w:rStyle w:val="Emphasis"/>
          <w:b w:val="0"/>
          <w:iCs w:val="0"/>
        </w:rPr>
        <w:t xml:space="preserve"> </w:t>
      </w:r>
      <w:r w:rsidRPr="008E4095">
        <w:rPr>
          <w:rStyle w:val="Emphasis"/>
          <w:b w:val="0"/>
          <w:iCs w:val="0"/>
        </w:rPr>
        <w:t xml:space="preserve">Barnardo’s has discussed the matter with the UNISON full-time officer </w:t>
      </w:r>
      <w:r w:rsidR="00F60324" w:rsidRPr="008E4095">
        <w:rPr>
          <w:rStyle w:val="Emphasis"/>
          <w:b w:val="0"/>
          <w:iCs w:val="0"/>
        </w:rPr>
        <w:t>via the Local</w:t>
      </w:r>
      <w:r w:rsidR="008E4095">
        <w:rPr>
          <w:rStyle w:val="Emphasis"/>
          <w:b w:val="0"/>
          <w:iCs w:val="0"/>
        </w:rPr>
        <w:t xml:space="preserve"> </w:t>
      </w:r>
      <w:r w:rsidR="00F60324" w:rsidRPr="008E4095">
        <w:rPr>
          <w:rStyle w:val="Emphasis"/>
          <w:b w:val="0"/>
          <w:iCs w:val="0"/>
        </w:rPr>
        <w:t xml:space="preserve">People Team </w:t>
      </w:r>
      <w:r w:rsidRPr="008E4095">
        <w:rPr>
          <w:rStyle w:val="Emphasis"/>
          <w:b w:val="0"/>
          <w:iCs w:val="0"/>
        </w:rPr>
        <w:t>(</w:t>
      </w:r>
      <w:r w:rsidR="00F60324" w:rsidRPr="008E4095">
        <w:rPr>
          <w:rStyle w:val="Emphasis"/>
          <w:b w:val="0"/>
          <w:iCs w:val="0"/>
        </w:rPr>
        <w:t xml:space="preserve">who must also inform the </w:t>
      </w:r>
      <w:r w:rsidR="00F74F34" w:rsidRPr="008E4095">
        <w:rPr>
          <w:rStyle w:val="Emphasis"/>
          <w:b w:val="0"/>
          <w:iCs w:val="0"/>
        </w:rPr>
        <w:t xml:space="preserve">People </w:t>
      </w:r>
      <w:r w:rsidR="00892990" w:rsidRPr="008E4095">
        <w:rPr>
          <w:rStyle w:val="Emphasis"/>
          <w:b w:val="0"/>
          <w:iCs w:val="0"/>
        </w:rPr>
        <w:t xml:space="preserve">Strategy and </w:t>
      </w:r>
      <w:r w:rsidR="00F60324" w:rsidRPr="008E4095">
        <w:rPr>
          <w:rStyle w:val="Emphasis"/>
          <w:b w:val="0"/>
          <w:iCs w:val="0"/>
        </w:rPr>
        <w:t>P</w:t>
      </w:r>
      <w:r w:rsidR="00167CD2" w:rsidRPr="008E4095">
        <w:rPr>
          <w:rStyle w:val="Emphasis"/>
          <w:b w:val="0"/>
          <w:iCs w:val="0"/>
        </w:rPr>
        <w:t xml:space="preserve">rojects </w:t>
      </w:r>
      <w:r w:rsidR="00F60324" w:rsidRPr="008E4095">
        <w:rPr>
          <w:rStyle w:val="Emphasis"/>
          <w:b w:val="0"/>
          <w:iCs w:val="0"/>
        </w:rPr>
        <w:t>Team</w:t>
      </w:r>
      <w:r w:rsidRPr="008E4095">
        <w:rPr>
          <w:rStyle w:val="Emphasis"/>
          <w:b w:val="0"/>
          <w:iCs w:val="0"/>
        </w:rPr>
        <w:t>)</w:t>
      </w:r>
      <w:r w:rsidR="00F60324" w:rsidRPr="008E4095">
        <w:rPr>
          <w:rStyle w:val="Emphasis"/>
          <w:b w:val="0"/>
          <w:iCs w:val="0"/>
        </w:rPr>
        <w:t>.</w:t>
      </w:r>
    </w:p>
    <w:p w14:paraId="3F81090C" w14:textId="77777777" w:rsidR="00B27A71" w:rsidRDefault="00B27A71" w:rsidP="00B27A71">
      <w:pPr>
        <w:pStyle w:val="Heading2"/>
        <w:ind w:left="567" w:hanging="567"/>
      </w:pPr>
      <w:r>
        <w:t>Data Protection</w:t>
      </w:r>
    </w:p>
    <w:p w14:paraId="5444E9B3" w14:textId="352F4F5B" w:rsidR="00B27A71" w:rsidRPr="008E4095" w:rsidRDefault="00B27A71" w:rsidP="008E4095">
      <w:pPr>
        <w:spacing w:before="0" w:after="0" w:line="240" w:lineRule="auto"/>
        <w:ind w:left="567"/>
        <w:jc w:val="left"/>
        <w:rPr>
          <w:rStyle w:val="Emphasis"/>
          <w:b w:val="0"/>
          <w:bCs/>
        </w:rPr>
      </w:pPr>
      <w:r w:rsidRPr="008E4095">
        <w:rPr>
          <w:rStyle w:val="Emphasis"/>
          <w:b w:val="0"/>
          <w:bCs/>
        </w:rPr>
        <w:t xml:space="preserve">Barnardo’s processes </w:t>
      </w:r>
      <w:r w:rsidR="004B241F" w:rsidRPr="008E4095">
        <w:rPr>
          <w:rStyle w:val="Emphasis"/>
          <w:b w:val="0"/>
          <w:bCs/>
        </w:rPr>
        <w:t xml:space="preserve">and </w:t>
      </w:r>
      <w:r w:rsidR="00DC5EFA" w:rsidRPr="008E4095">
        <w:rPr>
          <w:rStyle w:val="Emphasis"/>
          <w:b w:val="0"/>
          <w:bCs/>
        </w:rPr>
        <w:t xml:space="preserve">holds </w:t>
      </w:r>
      <w:r w:rsidRPr="008E4095">
        <w:rPr>
          <w:rStyle w:val="Emphasis"/>
          <w:b w:val="0"/>
          <w:bCs/>
        </w:rPr>
        <w:t xml:space="preserve">personal data collected during the investigation stage and any subsequent stages of disciplinary action in accordance with </w:t>
      </w:r>
      <w:r w:rsidR="00D25DB3" w:rsidRPr="009D2D26">
        <w:rPr>
          <w:rStyle w:val="Emphasis"/>
          <w:b w:val="0"/>
          <w:bCs/>
          <w:u w:val="single"/>
        </w:rPr>
        <w:t>Barnardo’s</w:t>
      </w:r>
      <w:r w:rsidRPr="009D2D26">
        <w:rPr>
          <w:rStyle w:val="Emphasis"/>
          <w:b w:val="0"/>
          <w:bCs/>
          <w:u w:val="single"/>
        </w:rPr>
        <w:t xml:space="preserve"> </w:t>
      </w:r>
      <w:hyperlink r:id="rId14" w:anchor="personaldata" w:history="1">
        <w:r w:rsidR="00D25DB3" w:rsidRPr="009D2D26">
          <w:rPr>
            <w:rStyle w:val="Emphasis"/>
            <w:b w:val="0"/>
            <w:bCs/>
            <w:u w:val="single"/>
          </w:rPr>
          <w:t xml:space="preserve">Privacy </w:t>
        </w:r>
        <w:r w:rsidR="005018F7" w:rsidRPr="009D2D26">
          <w:rPr>
            <w:rStyle w:val="Emphasis"/>
            <w:b w:val="0"/>
            <w:bCs/>
            <w:u w:val="single"/>
          </w:rPr>
          <w:t>Notice</w:t>
        </w:r>
        <w:r w:rsidRPr="009D2D26">
          <w:rPr>
            <w:rStyle w:val="Emphasis"/>
            <w:b w:val="0"/>
            <w:bCs/>
            <w:u w:val="single"/>
          </w:rPr>
          <w:t>.</w:t>
        </w:r>
      </w:hyperlink>
      <w:r w:rsidRPr="008E4095">
        <w:rPr>
          <w:rStyle w:val="Emphasis"/>
          <w:b w:val="0"/>
          <w:bCs/>
        </w:rPr>
        <w:t xml:space="preserve"> In particular, data collected as part of the investigation stage and any subsequent stages of disciplinary action is held securely and accessed by, and disclosed </w:t>
      </w:r>
      <w:r w:rsidR="001A231A" w:rsidRPr="008E4095">
        <w:rPr>
          <w:rStyle w:val="Emphasis"/>
          <w:b w:val="0"/>
          <w:bCs/>
        </w:rPr>
        <w:t>where necessary</w:t>
      </w:r>
      <w:r w:rsidRPr="008E4095">
        <w:rPr>
          <w:rStyle w:val="Emphasis"/>
          <w:b w:val="0"/>
          <w:bCs/>
        </w:rPr>
        <w:t xml:space="preserve"> for the purposes of completing the disciplinary procedure. </w:t>
      </w:r>
      <w:r w:rsidR="001A231A" w:rsidRPr="008E4095">
        <w:rPr>
          <w:rStyle w:val="Emphasis"/>
          <w:b w:val="0"/>
          <w:bCs/>
        </w:rPr>
        <w:t xml:space="preserve">Key facts established through the disciplinary procedure </w:t>
      </w:r>
      <w:r w:rsidR="001A231A" w:rsidRPr="008E4095">
        <w:rPr>
          <w:rStyle w:val="Emphasis"/>
          <w:b w:val="0"/>
          <w:bCs/>
        </w:rPr>
        <w:lastRenderedPageBreak/>
        <w:t>may subsequently be disclosed in accordance with the Referral Guidance and Giving References Polic</w:t>
      </w:r>
      <w:r w:rsidR="00F11967" w:rsidRPr="008E4095">
        <w:rPr>
          <w:rStyle w:val="Emphasis"/>
          <w:b w:val="0"/>
          <w:bCs/>
        </w:rPr>
        <w:t>y</w:t>
      </w:r>
      <w:r w:rsidR="001A231A" w:rsidRPr="008E4095">
        <w:rPr>
          <w:rStyle w:val="Emphasis"/>
          <w:b w:val="0"/>
          <w:bCs/>
        </w:rPr>
        <w:t>.</w:t>
      </w:r>
    </w:p>
    <w:p w14:paraId="72C657C8" w14:textId="77777777" w:rsidR="00905FCC" w:rsidRPr="002B11BE" w:rsidRDefault="00905FCC" w:rsidP="002B11BE">
      <w:pPr>
        <w:jc w:val="left"/>
        <w:rPr>
          <w:rFonts w:ascii="Verdana" w:hAnsi="Verdana"/>
          <w:sz w:val="22"/>
          <w:szCs w:val="22"/>
          <w:lang w:eastAsia="en-US"/>
        </w:rPr>
      </w:pPr>
      <w:r w:rsidRPr="00241D2C">
        <w:rPr>
          <w:rFonts w:ascii="Verdana" w:hAnsi="Verdana"/>
          <w:b/>
          <w:sz w:val="22"/>
          <w:szCs w:val="22"/>
        </w:rPr>
        <w:tab/>
      </w:r>
    </w:p>
    <w:p w14:paraId="3E22991B" w14:textId="77777777" w:rsidR="00725EB6" w:rsidRPr="00241D2C" w:rsidRDefault="00F53581" w:rsidP="00725EB6">
      <w:pPr>
        <w:shd w:val="clear" w:color="auto" w:fill="8DC63F"/>
        <w:spacing w:before="0" w:after="0" w:line="240" w:lineRule="auto"/>
        <w:jc w:val="left"/>
        <w:rPr>
          <w:rFonts w:ascii="Verdana" w:hAnsi="Verdana"/>
          <w:b/>
          <w:sz w:val="22"/>
          <w:szCs w:val="22"/>
          <w:lang w:eastAsia="en-US"/>
        </w:rPr>
      </w:pPr>
      <w:r>
        <w:rPr>
          <w:rFonts w:ascii="Verdana" w:hAnsi="Verdana"/>
          <w:b/>
          <w:sz w:val="22"/>
          <w:szCs w:val="22"/>
          <w:lang w:eastAsia="en-US"/>
        </w:rPr>
        <w:t>Procedure</w:t>
      </w:r>
    </w:p>
    <w:p w14:paraId="5058679D" w14:textId="77777777" w:rsidR="000F63F8" w:rsidRPr="00693F36" w:rsidRDefault="000F63F8" w:rsidP="002C34EC">
      <w:pPr>
        <w:pStyle w:val="Heading2"/>
        <w:numPr>
          <w:ilvl w:val="0"/>
          <w:numId w:val="12"/>
        </w:numPr>
        <w:rPr>
          <w:iCs w:val="0"/>
        </w:rPr>
      </w:pPr>
      <w:r w:rsidRPr="00693F36">
        <w:rPr>
          <w:iCs w:val="0"/>
        </w:rPr>
        <w:t>Establishing the facts</w:t>
      </w:r>
    </w:p>
    <w:p w14:paraId="6A8BE4D3" w14:textId="77777777" w:rsidR="000F63F8" w:rsidRPr="000F63F8" w:rsidRDefault="00DA6F7D" w:rsidP="002C34EC">
      <w:pPr>
        <w:pStyle w:val="ListParagraph"/>
        <w:numPr>
          <w:ilvl w:val="1"/>
          <w:numId w:val="12"/>
        </w:numPr>
        <w:tabs>
          <w:tab w:val="clear" w:pos="709"/>
        </w:tabs>
        <w:ind w:left="567" w:hanging="564"/>
        <w:rPr>
          <w:rStyle w:val="Emphasis"/>
          <w:b w:val="0"/>
        </w:rPr>
      </w:pPr>
      <w:r w:rsidRPr="000F63F8">
        <w:rPr>
          <w:rStyle w:val="Emphasis"/>
          <w:b w:val="0"/>
        </w:rPr>
        <w:t xml:space="preserve">When a potential disciplinary matter arises, </w:t>
      </w:r>
      <w:r w:rsidR="000F63F8" w:rsidRPr="000F63F8">
        <w:rPr>
          <w:rStyle w:val="Emphasis"/>
          <w:b w:val="0"/>
        </w:rPr>
        <w:t xml:space="preserve">an </w:t>
      </w:r>
      <w:r w:rsidR="00005456">
        <w:rPr>
          <w:rStyle w:val="Emphasis"/>
          <w:b w:val="0"/>
        </w:rPr>
        <w:t xml:space="preserve">investigating manager will </w:t>
      </w:r>
      <w:proofErr w:type="gramStart"/>
      <w:r w:rsidRPr="000F63F8">
        <w:rPr>
          <w:rStyle w:val="Emphasis"/>
          <w:b w:val="0"/>
        </w:rPr>
        <w:t>conduct an investigation</w:t>
      </w:r>
      <w:proofErr w:type="gramEnd"/>
      <w:r w:rsidRPr="000F63F8">
        <w:rPr>
          <w:rStyle w:val="Emphasis"/>
          <w:b w:val="0"/>
        </w:rPr>
        <w:t xml:space="preserve"> to establish the facts, which </w:t>
      </w:r>
      <w:r w:rsidR="00C728FB">
        <w:rPr>
          <w:rStyle w:val="Emphasis"/>
          <w:b w:val="0"/>
        </w:rPr>
        <w:t>may include</w:t>
      </w:r>
      <w:r w:rsidR="000F63F8" w:rsidRPr="000F63F8">
        <w:rPr>
          <w:rStyle w:val="Emphasis"/>
          <w:b w:val="0"/>
        </w:rPr>
        <w:t xml:space="preserve"> </w:t>
      </w:r>
      <w:r w:rsidRPr="000F63F8">
        <w:rPr>
          <w:rStyle w:val="Emphasis"/>
          <w:b w:val="0"/>
        </w:rPr>
        <w:t>holding an investigation meeting with the employee.</w:t>
      </w:r>
      <w:r w:rsidR="00FB6B0A" w:rsidRPr="000F63F8">
        <w:rPr>
          <w:rStyle w:val="Emphasis"/>
          <w:b w:val="0"/>
        </w:rPr>
        <w:t xml:space="preserve"> </w:t>
      </w:r>
    </w:p>
    <w:p w14:paraId="13D656FC" w14:textId="77777777" w:rsidR="000F63F8" w:rsidRPr="00241D2C" w:rsidRDefault="000F63F8" w:rsidP="00F10CEF">
      <w:pPr>
        <w:ind w:left="567" w:hanging="564"/>
        <w:jc w:val="left"/>
        <w:rPr>
          <w:rStyle w:val="Emphasis"/>
          <w:b w:val="0"/>
        </w:rPr>
      </w:pPr>
      <w:r>
        <w:rPr>
          <w:rStyle w:val="Emphasis"/>
          <w:b w:val="0"/>
        </w:rPr>
        <w:t>1.2</w:t>
      </w:r>
      <w:r>
        <w:rPr>
          <w:rStyle w:val="Emphasis"/>
          <w:b w:val="0"/>
        </w:rPr>
        <w:tab/>
      </w:r>
      <w:r w:rsidRPr="00241D2C">
        <w:rPr>
          <w:rStyle w:val="Emphasis"/>
          <w:b w:val="0"/>
        </w:rPr>
        <w:t>Once the facts of the case are established the investigating manager will inform the employee of the outcome. The outcome of the investigation may be:</w:t>
      </w:r>
    </w:p>
    <w:p w14:paraId="20D3BD58" w14:textId="77777777" w:rsidR="000F63F8" w:rsidRPr="000F63F8" w:rsidRDefault="000F63F8" w:rsidP="002C34EC">
      <w:pPr>
        <w:pStyle w:val="ListParagraph"/>
        <w:numPr>
          <w:ilvl w:val="0"/>
          <w:numId w:val="13"/>
        </w:numPr>
        <w:tabs>
          <w:tab w:val="clear" w:pos="709"/>
        </w:tabs>
        <w:ind w:left="1134"/>
        <w:rPr>
          <w:rStyle w:val="Emphasis"/>
          <w:b w:val="0"/>
        </w:rPr>
      </w:pPr>
      <w:r w:rsidRPr="000F63F8">
        <w:rPr>
          <w:rStyle w:val="Emphasis"/>
          <w:b w:val="0"/>
        </w:rPr>
        <w:t>T</w:t>
      </w:r>
      <w:r>
        <w:rPr>
          <w:rStyle w:val="Emphasis"/>
          <w:b w:val="0"/>
        </w:rPr>
        <w:t>hat t</w:t>
      </w:r>
      <w:r w:rsidRPr="000F63F8">
        <w:rPr>
          <w:rStyle w:val="Emphasis"/>
          <w:b w:val="0"/>
        </w:rPr>
        <w:t xml:space="preserve">here is no case to answer and therefore no disciplinary action is taken. </w:t>
      </w:r>
    </w:p>
    <w:p w14:paraId="76138A7E" w14:textId="77777777" w:rsidR="000F63F8" w:rsidRPr="000F63F8" w:rsidRDefault="000F63F8" w:rsidP="002C34EC">
      <w:pPr>
        <w:pStyle w:val="ListParagraph"/>
        <w:numPr>
          <w:ilvl w:val="0"/>
          <w:numId w:val="13"/>
        </w:numPr>
        <w:tabs>
          <w:tab w:val="clear" w:pos="709"/>
        </w:tabs>
        <w:ind w:left="1134"/>
        <w:rPr>
          <w:rStyle w:val="Emphasis"/>
          <w:b w:val="0"/>
        </w:rPr>
      </w:pPr>
      <w:r w:rsidRPr="000F63F8">
        <w:rPr>
          <w:rStyle w:val="Emphasis"/>
          <w:b w:val="0"/>
        </w:rPr>
        <w:t>T</w:t>
      </w:r>
      <w:r>
        <w:rPr>
          <w:rStyle w:val="Emphasis"/>
          <w:b w:val="0"/>
        </w:rPr>
        <w:t>hat t</w:t>
      </w:r>
      <w:r w:rsidRPr="000F63F8">
        <w:rPr>
          <w:rStyle w:val="Emphasis"/>
          <w:b w:val="0"/>
        </w:rPr>
        <w:t xml:space="preserve">he matter is dealt with </w:t>
      </w:r>
      <w:r w:rsidR="000F6F6C">
        <w:rPr>
          <w:rStyle w:val="Emphasis"/>
          <w:b w:val="0"/>
        </w:rPr>
        <w:t>in</w:t>
      </w:r>
      <w:r w:rsidRPr="000F63F8">
        <w:rPr>
          <w:rStyle w:val="Emphasis"/>
          <w:b w:val="0"/>
        </w:rPr>
        <w:t xml:space="preserve">formally, with support and/or training as appropriate to resolve the matter. </w:t>
      </w:r>
    </w:p>
    <w:p w14:paraId="66B50672" w14:textId="77777777" w:rsidR="000F63F8" w:rsidRPr="000F63F8" w:rsidRDefault="000F63F8" w:rsidP="002C34EC">
      <w:pPr>
        <w:pStyle w:val="ListParagraph"/>
        <w:numPr>
          <w:ilvl w:val="0"/>
          <w:numId w:val="13"/>
        </w:numPr>
        <w:tabs>
          <w:tab w:val="clear" w:pos="709"/>
        </w:tabs>
        <w:ind w:left="1134"/>
        <w:rPr>
          <w:rStyle w:val="Emphasis"/>
          <w:b w:val="0"/>
        </w:rPr>
      </w:pPr>
      <w:r>
        <w:rPr>
          <w:rStyle w:val="Emphasis"/>
          <w:b w:val="0"/>
        </w:rPr>
        <w:t>A r</w:t>
      </w:r>
      <w:r w:rsidRPr="000F63F8">
        <w:rPr>
          <w:rStyle w:val="Emphasis"/>
          <w:b w:val="0"/>
        </w:rPr>
        <w:t xml:space="preserve">ecommendation that there is a disciplinary case to </w:t>
      </w:r>
      <w:proofErr w:type="gramStart"/>
      <w:r w:rsidRPr="000F63F8">
        <w:rPr>
          <w:rStyle w:val="Emphasis"/>
          <w:b w:val="0"/>
        </w:rPr>
        <w:t>answer</w:t>
      </w:r>
      <w:proofErr w:type="gramEnd"/>
      <w:r w:rsidRPr="000F63F8">
        <w:rPr>
          <w:rStyle w:val="Emphasis"/>
          <w:b w:val="0"/>
        </w:rPr>
        <w:t xml:space="preserve"> and a disciplinary hearing is arranged. </w:t>
      </w:r>
    </w:p>
    <w:p w14:paraId="49C53B39" w14:textId="77777777" w:rsidR="002633BA" w:rsidRPr="00693F36" w:rsidRDefault="000F63F8" w:rsidP="002C34EC">
      <w:pPr>
        <w:pStyle w:val="Heading2"/>
        <w:numPr>
          <w:ilvl w:val="0"/>
          <w:numId w:val="12"/>
        </w:numPr>
      </w:pPr>
      <w:r w:rsidRPr="00693F36">
        <w:t>D</w:t>
      </w:r>
      <w:r w:rsidR="002633BA" w:rsidRPr="00693F36">
        <w:t>isciplinary hearing</w:t>
      </w:r>
    </w:p>
    <w:p w14:paraId="2E7DE48E" w14:textId="77777777" w:rsidR="002633BA" w:rsidRPr="00005456" w:rsidRDefault="000F63F8" w:rsidP="002C34EC">
      <w:pPr>
        <w:pStyle w:val="ListParagraph"/>
        <w:numPr>
          <w:ilvl w:val="1"/>
          <w:numId w:val="12"/>
        </w:numPr>
        <w:rPr>
          <w:rStyle w:val="Emphasis"/>
          <w:b w:val="0"/>
        </w:rPr>
      </w:pPr>
      <w:r w:rsidRPr="00005456">
        <w:rPr>
          <w:rStyle w:val="Emphasis"/>
          <w:b w:val="0"/>
        </w:rPr>
        <w:t xml:space="preserve">Where </w:t>
      </w:r>
      <w:r w:rsidR="002633BA" w:rsidRPr="00005456">
        <w:rPr>
          <w:rStyle w:val="Emphasis"/>
          <w:b w:val="0"/>
        </w:rPr>
        <w:t>it is decided there is a disciplinary case to answer, the employee will be notified in writing and invited to a disciplinary hearing.</w:t>
      </w:r>
    </w:p>
    <w:p w14:paraId="2EB5F62D" w14:textId="77777777" w:rsidR="00005456" w:rsidRPr="00005456" w:rsidRDefault="00005456" w:rsidP="002C34EC">
      <w:pPr>
        <w:pStyle w:val="ListParagraph"/>
        <w:numPr>
          <w:ilvl w:val="1"/>
          <w:numId w:val="12"/>
        </w:numPr>
        <w:rPr>
          <w:rStyle w:val="Emphasis"/>
          <w:b w:val="0"/>
        </w:rPr>
      </w:pPr>
      <w:r w:rsidRPr="00005456">
        <w:rPr>
          <w:rStyle w:val="Emphasis"/>
          <w:b w:val="0"/>
        </w:rPr>
        <w:t>Where</w:t>
      </w:r>
      <w:r w:rsidR="00320BFC">
        <w:rPr>
          <w:rStyle w:val="Emphasis"/>
          <w:b w:val="0"/>
        </w:rPr>
        <w:t>ver possible</w:t>
      </w:r>
      <w:r w:rsidRPr="00005456">
        <w:rPr>
          <w:rStyle w:val="Emphasis"/>
          <w:b w:val="0"/>
        </w:rPr>
        <w:t xml:space="preserve"> t</w:t>
      </w:r>
      <w:r w:rsidR="002633BA" w:rsidRPr="00005456">
        <w:rPr>
          <w:rStyle w:val="Emphasis"/>
          <w:b w:val="0"/>
        </w:rPr>
        <w:t xml:space="preserve">he hearing will be </w:t>
      </w:r>
      <w:r w:rsidR="000F63F8" w:rsidRPr="00005456">
        <w:rPr>
          <w:rStyle w:val="Emphasis"/>
          <w:b w:val="0"/>
        </w:rPr>
        <w:t xml:space="preserve">undertaken by a </w:t>
      </w:r>
      <w:r w:rsidRPr="00005456">
        <w:rPr>
          <w:rStyle w:val="Emphasis"/>
          <w:b w:val="0"/>
        </w:rPr>
        <w:t xml:space="preserve">different </w:t>
      </w:r>
      <w:r w:rsidR="000F63F8" w:rsidRPr="00005456">
        <w:rPr>
          <w:rStyle w:val="Emphasis"/>
          <w:b w:val="0"/>
        </w:rPr>
        <w:t xml:space="preserve">manager </w:t>
      </w:r>
      <w:r w:rsidRPr="00005456">
        <w:rPr>
          <w:rStyle w:val="Emphasis"/>
          <w:b w:val="0"/>
        </w:rPr>
        <w:t xml:space="preserve">to </w:t>
      </w:r>
      <w:r w:rsidR="000F63F8" w:rsidRPr="00005456">
        <w:rPr>
          <w:rStyle w:val="Emphasis"/>
          <w:b w:val="0"/>
        </w:rPr>
        <w:t xml:space="preserve">who </w:t>
      </w:r>
      <w:r w:rsidRPr="00005456">
        <w:rPr>
          <w:rStyle w:val="Emphasis"/>
          <w:b w:val="0"/>
        </w:rPr>
        <w:t>conducted the</w:t>
      </w:r>
      <w:r w:rsidR="000F63F8" w:rsidRPr="00005456">
        <w:rPr>
          <w:rStyle w:val="Emphasis"/>
          <w:b w:val="0"/>
        </w:rPr>
        <w:t xml:space="preserve"> investigation</w:t>
      </w:r>
      <w:r w:rsidRPr="00005456">
        <w:rPr>
          <w:rStyle w:val="Emphasis"/>
          <w:b w:val="0"/>
        </w:rPr>
        <w:t xml:space="preserve">. </w:t>
      </w:r>
    </w:p>
    <w:p w14:paraId="15B1E6FB" w14:textId="77777777" w:rsidR="002633BA" w:rsidRPr="00005456" w:rsidRDefault="00005456" w:rsidP="002C34EC">
      <w:pPr>
        <w:pStyle w:val="ListParagraph"/>
        <w:numPr>
          <w:ilvl w:val="1"/>
          <w:numId w:val="12"/>
        </w:numPr>
        <w:rPr>
          <w:rStyle w:val="Emphasis"/>
          <w:b w:val="0"/>
        </w:rPr>
      </w:pPr>
      <w:r w:rsidRPr="00005456">
        <w:rPr>
          <w:rStyle w:val="Emphasis"/>
          <w:b w:val="0"/>
        </w:rPr>
        <w:t xml:space="preserve">The hearing </w:t>
      </w:r>
      <w:r w:rsidR="00320BFC">
        <w:rPr>
          <w:rStyle w:val="Emphasis"/>
          <w:b w:val="0"/>
        </w:rPr>
        <w:t xml:space="preserve">should be held without unreasonably delay whilst allowing </w:t>
      </w:r>
      <w:r w:rsidR="00320BFC" w:rsidRPr="00005456">
        <w:rPr>
          <w:rStyle w:val="Emphasis"/>
          <w:b w:val="0"/>
        </w:rPr>
        <w:t xml:space="preserve">the employee </w:t>
      </w:r>
      <w:r w:rsidR="00320BFC">
        <w:rPr>
          <w:rStyle w:val="Emphasis"/>
          <w:b w:val="0"/>
        </w:rPr>
        <w:t xml:space="preserve">enough time </w:t>
      </w:r>
      <w:r w:rsidR="002633BA" w:rsidRPr="00005456">
        <w:rPr>
          <w:rStyle w:val="Emphasis"/>
          <w:b w:val="0"/>
        </w:rPr>
        <w:t>to prepare for the meeting and to present their case.</w:t>
      </w:r>
    </w:p>
    <w:p w14:paraId="64F6DB5C" w14:textId="77777777" w:rsidR="00005456" w:rsidRDefault="002633BA" w:rsidP="002C34EC">
      <w:pPr>
        <w:pStyle w:val="ListParagraph"/>
        <w:numPr>
          <w:ilvl w:val="1"/>
          <w:numId w:val="12"/>
        </w:numPr>
        <w:rPr>
          <w:rStyle w:val="Emphasis"/>
          <w:b w:val="0"/>
        </w:rPr>
      </w:pPr>
      <w:r w:rsidRPr="00005456">
        <w:rPr>
          <w:rStyle w:val="Emphasis"/>
          <w:b w:val="0"/>
        </w:rPr>
        <w:t xml:space="preserve">If the employee or their companion is unable to attend the disciplinary hearing, an alternative date will be arranged that is within </w:t>
      </w:r>
      <w:r w:rsidR="00E31AFA" w:rsidRPr="00005456">
        <w:rPr>
          <w:rStyle w:val="Emphasis"/>
          <w:b w:val="0"/>
        </w:rPr>
        <w:t xml:space="preserve">five </w:t>
      </w:r>
      <w:r w:rsidRPr="00005456">
        <w:rPr>
          <w:rStyle w:val="Emphasis"/>
          <w:b w:val="0"/>
        </w:rPr>
        <w:t>working days of the original date given (unless not reasonably practical).</w:t>
      </w:r>
    </w:p>
    <w:p w14:paraId="6D4A50C1" w14:textId="162ADF86" w:rsidR="00005456" w:rsidRDefault="00235305" w:rsidP="002C34EC">
      <w:pPr>
        <w:pStyle w:val="ListParagraph"/>
        <w:numPr>
          <w:ilvl w:val="1"/>
          <w:numId w:val="12"/>
        </w:numPr>
        <w:rPr>
          <w:rStyle w:val="Emphasis"/>
          <w:b w:val="0"/>
        </w:rPr>
      </w:pPr>
      <w:r w:rsidRPr="00005456">
        <w:rPr>
          <w:rStyle w:val="Emphasis"/>
          <w:b w:val="0"/>
        </w:rPr>
        <w:t>T</w:t>
      </w:r>
      <w:r w:rsidR="002633BA" w:rsidRPr="00005456">
        <w:rPr>
          <w:rStyle w:val="Emphasis"/>
          <w:b w:val="0"/>
        </w:rPr>
        <w:t xml:space="preserve">he disciplinary hearing </w:t>
      </w:r>
      <w:r w:rsidRPr="00005456">
        <w:rPr>
          <w:rStyle w:val="Emphasis"/>
          <w:b w:val="0"/>
        </w:rPr>
        <w:t>will provide</w:t>
      </w:r>
      <w:r w:rsidR="002633BA" w:rsidRPr="00005456">
        <w:rPr>
          <w:rStyle w:val="Emphasis"/>
          <w:b w:val="0"/>
        </w:rPr>
        <w:t xml:space="preserve"> </w:t>
      </w:r>
      <w:r w:rsidRPr="00005456">
        <w:rPr>
          <w:rStyle w:val="Emphasis"/>
          <w:b w:val="0"/>
        </w:rPr>
        <w:t>t</w:t>
      </w:r>
      <w:r w:rsidR="002633BA" w:rsidRPr="00005456">
        <w:rPr>
          <w:rStyle w:val="Emphasis"/>
          <w:b w:val="0"/>
        </w:rPr>
        <w:t xml:space="preserve">he employee </w:t>
      </w:r>
      <w:r w:rsidRPr="00005456">
        <w:rPr>
          <w:rStyle w:val="Emphasis"/>
          <w:b w:val="0"/>
        </w:rPr>
        <w:t>with</w:t>
      </w:r>
      <w:r w:rsidR="002633BA" w:rsidRPr="00005456">
        <w:rPr>
          <w:rStyle w:val="Emphasis"/>
          <w:b w:val="0"/>
        </w:rPr>
        <w:t xml:space="preserve"> the opportunity to set out their case</w:t>
      </w:r>
      <w:r w:rsidR="00931424" w:rsidRPr="00005456">
        <w:rPr>
          <w:rStyle w:val="Emphasis"/>
          <w:b w:val="0"/>
        </w:rPr>
        <w:t>, call their own witnesses,</w:t>
      </w:r>
      <w:r w:rsidR="002633BA" w:rsidRPr="00005456">
        <w:rPr>
          <w:rStyle w:val="Emphasis"/>
          <w:b w:val="0"/>
        </w:rPr>
        <w:t xml:space="preserve"> and answer the allegation</w:t>
      </w:r>
      <w:r w:rsidR="00AE6D83">
        <w:rPr>
          <w:rStyle w:val="Emphasis"/>
          <w:b w:val="0"/>
        </w:rPr>
        <w:t>(</w:t>
      </w:r>
      <w:r w:rsidR="002633BA" w:rsidRPr="00005456">
        <w:rPr>
          <w:rStyle w:val="Emphasis"/>
          <w:b w:val="0"/>
        </w:rPr>
        <w:t>s</w:t>
      </w:r>
      <w:r w:rsidR="00AE6D83">
        <w:rPr>
          <w:rStyle w:val="Emphasis"/>
          <w:b w:val="0"/>
        </w:rPr>
        <w:t>)</w:t>
      </w:r>
      <w:r w:rsidR="002633BA" w:rsidRPr="00005456">
        <w:rPr>
          <w:rStyle w:val="Emphasis"/>
          <w:b w:val="0"/>
        </w:rPr>
        <w:t xml:space="preserve"> that have been made</w:t>
      </w:r>
      <w:r w:rsidR="00F53581" w:rsidRPr="00005456">
        <w:rPr>
          <w:rStyle w:val="Emphasis"/>
          <w:b w:val="0"/>
        </w:rPr>
        <w:t xml:space="preserve">. </w:t>
      </w:r>
      <w:r w:rsidR="002633BA" w:rsidRPr="00005456">
        <w:rPr>
          <w:rStyle w:val="Emphasis"/>
          <w:b w:val="0"/>
        </w:rPr>
        <w:t xml:space="preserve"> </w:t>
      </w:r>
    </w:p>
    <w:p w14:paraId="5708F160" w14:textId="77777777" w:rsidR="002633BA" w:rsidRPr="00005456" w:rsidRDefault="00F53581" w:rsidP="002C34EC">
      <w:pPr>
        <w:pStyle w:val="ListParagraph"/>
        <w:numPr>
          <w:ilvl w:val="1"/>
          <w:numId w:val="12"/>
        </w:numPr>
        <w:rPr>
          <w:rStyle w:val="Emphasis"/>
          <w:b w:val="0"/>
        </w:rPr>
      </w:pPr>
      <w:r w:rsidRPr="00005456">
        <w:rPr>
          <w:rStyle w:val="Emphasis"/>
          <w:b w:val="0"/>
        </w:rPr>
        <w:t>At the end of the meeting, th</w:t>
      </w:r>
      <w:r w:rsidR="002633BA" w:rsidRPr="00005456">
        <w:rPr>
          <w:rStyle w:val="Emphasis"/>
          <w:b w:val="0"/>
        </w:rPr>
        <w:t xml:space="preserve">e manager will then adjourn the disciplinary hearing to </w:t>
      </w:r>
      <w:r w:rsidR="00235305" w:rsidRPr="00005456">
        <w:rPr>
          <w:rStyle w:val="Emphasis"/>
          <w:b w:val="0"/>
        </w:rPr>
        <w:t xml:space="preserve">review all the evidence and </w:t>
      </w:r>
      <w:r w:rsidR="002633BA" w:rsidRPr="00005456">
        <w:rPr>
          <w:rStyle w:val="Emphasis"/>
          <w:b w:val="0"/>
        </w:rPr>
        <w:t xml:space="preserve">decide whether </w:t>
      </w:r>
      <w:r w:rsidR="00235305" w:rsidRPr="00005456">
        <w:rPr>
          <w:rStyle w:val="Emphasis"/>
          <w:b w:val="0"/>
        </w:rPr>
        <w:t xml:space="preserve">the allegation(s) is (are) upheld, whether a </w:t>
      </w:r>
      <w:r w:rsidR="002633BA" w:rsidRPr="00005456">
        <w:rPr>
          <w:rStyle w:val="Emphasis"/>
          <w:b w:val="0"/>
        </w:rPr>
        <w:t xml:space="preserve">disciplinary </w:t>
      </w:r>
      <w:r w:rsidR="00235305" w:rsidRPr="00005456">
        <w:rPr>
          <w:rStyle w:val="Emphasis"/>
          <w:b w:val="0"/>
        </w:rPr>
        <w:t xml:space="preserve">sanction </w:t>
      </w:r>
      <w:r w:rsidR="002633BA" w:rsidRPr="00005456">
        <w:rPr>
          <w:rStyle w:val="Emphasis"/>
          <w:b w:val="0"/>
        </w:rPr>
        <w:t>is appropriate</w:t>
      </w:r>
      <w:r w:rsidR="00235305" w:rsidRPr="00005456">
        <w:rPr>
          <w:rStyle w:val="Emphasis"/>
          <w:b w:val="0"/>
        </w:rPr>
        <w:t xml:space="preserve"> and if it is at what level</w:t>
      </w:r>
      <w:r w:rsidR="002633BA" w:rsidRPr="00005456">
        <w:rPr>
          <w:rStyle w:val="Emphasis"/>
          <w:b w:val="0"/>
        </w:rPr>
        <w:t xml:space="preserve">. </w:t>
      </w:r>
    </w:p>
    <w:p w14:paraId="0D20D40F" w14:textId="77777777" w:rsidR="007B1F0B" w:rsidRPr="00693F36" w:rsidRDefault="00235305" w:rsidP="002C34EC">
      <w:pPr>
        <w:pStyle w:val="Heading2"/>
        <w:numPr>
          <w:ilvl w:val="0"/>
          <w:numId w:val="12"/>
        </w:numPr>
        <w:rPr>
          <w:rStyle w:val="Emphasis"/>
        </w:rPr>
      </w:pPr>
      <w:r w:rsidRPr="00693F36">
        <w:rPr>
          <w:iCs w:val="0"/>
        </w:rPr>
        <w:t>D</w:t>
      </w:r>
      <w:r w:rsidR="007B1F0B" w:rsidRPr="00693F36">
        <w:rPr>
          <w:iCs w:val="0"/>
        </w:rPr>
        <w:t>isciplinary hearing</w:t>
      </w:r>
      <w:r w:rsidRPr="00693F36">
        <w:rPr>
          <w:iCs w:val="0"/>
        </w:rPr>
        <w:t xml:space="preserve"> outcome</w:t>
      </w:r>
    </w:p>
    <w:p w14:paraId="3F73F14E" w14:textId="77777777" w:rsidR="007B1F0B" w:rsidRPr="003D496C" w:rsidRDefault="007B1F0B" w:rsidP="002C34EC">
      <w:pPr>
        <w:pStyle w:val="ListParagraph"/>
        <w:numPr>
          <w:ilvl w:val="1"/>
          <w:numId w:val="12"/>
        </w:numPr>
        <w:rPr>
          <w:rStyle w:val="Emphasis"/>
          <w:b w:val="0"/>
        </w:rPr>
      </w:pPr>
      <w:r w:rsidRPr="003D496C">
        <w:rPr>
          <w:rStyle w:val="Emphasis"/>
          <w:b w:val="0"/>
        </w:rPr>
        <w:t>The outcome will either be confirmed on the day</w:t>
      </w:r>
      <w:r w:rsidR="00223465" w:rsidRPr="003D496C">
        <w:rPr>
          <w:rStyle w:val="Emphasis"/>
          <w:b w:val="0"/>
        </w:rPr>
        <w:t xml:space="preserve"> (and </w:t>
      </w:r>
      <w:r w:rsidR="004C0BDE" w:rsidRPr="003D496C">
        <w:rPr>
          <w:rStyle w:val="Emphasis"/>
          <w:b w:val="0"/>
        </w:rPr>
        <w:t xml:space="preserve">then in </w:t>
      </w:r>
      <w:r w:rsidRPr="003D496C">
        <w:rPr>
          <w:rStyle w:val="Emphasis"/>
          <w:b w:val="0"/>
        </w:rPr>
        <w:t>writing</w:t>
      </w:r>
      <w:r w:rsidR="00223465" w:rsidRPr="003D496C">
        <w:rPr>
          <w:rStyle w:val="Emphasis"/>
          <w:b w:val="0"/>
        </w:rPr>
        <w:t>) or</w:t>
      </w:r>
      <w:r w:rsidR="006C3217" w:rsidRPr="003D496C">
        <w:rPr>
          <w:rStyle w:val="Emphasis"/>
          <w:b w:val="0"/>
        </w:rPr>
        <w:t xml:space="preserve"> </w:t>
      </w:r>
      <w:r w:rsidR="00223465" w:rsidRPr="003D496C">
        <w:rPr>
          <w:rStyle w:val="Emphasis"/>
          <w:b w:val="0"/>
        </w:rPr>
        <w:t>confirmed in writing</w:t>
      </w:r>
      <w:r w:rsidR="006C3217" w:rsidRPr="003D496C">
        <w:rPr>
          <w:rStyle w:val="Emphasis"/>
          <w:b w:val="0"/>
        </w:rPr>
        <w:t xml:space="preserve"> following the meeting</w:t>
      </w:r>
      <w:r w:rsidRPr="003D496C">
        <w:rPr>
          <w:rStyle w:val="Emphasis"/>
          <w:b w:val="0"/>
        </w:rPr>
        <w:t>, or if necessary, a further meeting will be convened to deliver the outcome</w:t>
      </w:r>
      <w:r w:rsidR="00931424" w:rsidRPr="003D496C">
        <w:rPr>
          <w:rStyle w:val="Emphasis"/>
          <w:b w:val="0"/>
        </w:rPr>
        <w:t xml:space="preserve"> (again with the outcome subsequently confirmed in writing)</w:t>
      </w:r>
      <w:r w:rsidRPr="003D496C">
        <w:rPr>
          <w:rStyle w:val="Emphasis"/>
          <w:b w:val="0"/>
        </w:rPr>
        <w:t xml:space="preserve">. </w:t>
      </w:r>
    </w:p>
    <w:p w14:paraId="5DFD1D78" w14:textId="77777777" w:rsidR="00072DE9" w:rsidRDefault="00072DE9" w:rsidP="00072DE9">
      <w:pPr>
        <w:jc w:val="left"/>
        <w:rPr>
          <w:rStyle w:val="Emphasis"/>
          <w:b w:val="0"/>
        </w:rPr>
      </w:pPr>
    </w:p>
    <w:p w14:paraId="52606028" w14:textId="77777777" w:rsidR="00387007" w:rsidRDefault="00387007" w:rsidP="00072DE9">
      <w:pPr>
        <w:jc w:val="left"/>
        <w:rPr>
          <w:rStyle w:val="Emphasis"/>
          <w:b w:val="0"/>
        </w:rPr>
      </w:pPr>
      <w:r>
        <w:rPr>
          <w:rStyle w:val="Emphasis"/>
          <w:b w:val="0"/>
        </w:rPr>
        <w:t>The outcome could be:</w:t>
      </w:r>
    </w:p>
    <w:p w14:paraId="5655B705" w14:textId="77777777" w:rsidR="00F10CEF" w:rsidRDefault="00387007" w:rsidP="00D367F3">
      <w:pPr>
        <w:ind w:left="720" w:hanging="720"/>
        <w:jc w:val="left"/>
        <w:rPr>
          <w:rStyle w:val="Emphasis"/>
          <w:b w:val="0"/>
        </w:rPr>
      </w:pPr>
      <w:r>
        <w:rPr>
          <w:rStyle w:val="Emphasis"/>
          <w:b w:val="0"/>
        </w:rPr>
        <w:tab/>
      </w:r>
    </w:p>
    <w:p w14:paraId="315B2883" w14:textId="4DA74B44" w:rsidR="00387007" w:rsidRPr="00F10CEF" w:rsidRDefault="00072DE9" w:rsidP="00693F36">
      <w:pPr>
        <w:ind w:left="567" w:hanging="567"/>
        <w:jc w:val="left"/>
        <w:rPr>
          <w:rStyle w:val="Emphasis"/>
          <w:b w:val="0"/>
        </w:rPr>
      </w:pPr>
      <w:r>
        <w:rPr>
          <w:rStyle w:val="Emphasis"/>
          <w:b w:val="0"/>
        </w:rPr>
        <w:t xml:space="preserve"> </w:t>
      </w:r>
      <w:proofErr w:type="spellStart"/>
      <w:r>
        <w:rPr>
          <w:rStyle w:val="Emphasis"/>
          <w:b w:val="0"/>
        </w:rPr>
        <w:t>i</w:t>
      </w:r>
      <w:proofErr w:type="spellEnd"/>
      <w:r>
        <w:rPr>
          <w:rStyle w:val="Emphasis"/>
          <w:b w:val="0"/>
        </w:rPr>
        <w:t xml:space="preserve">/ </w:t>
      </w:r>
      <w:r w:rsidR="00693F36">
        <w:rPr>
          <w:rStyle w:val="Emphasis"/>
          <w:b w:val="0"/>
        </w:rPr>
        <w:tab/>
      </w:r>
      <w:r w:rsidR="00387007" w:rsidRPr="00387007">
        <w:rPr>
          <w:rStyle w:val="Emphasis"/>
        </w:rPr>
        <w:t xml:space="preserve">No Further Action </w:t>
      </w:r>
      <w:r w:rsidR="00387007" w:rsidRPr="00F10CEF">
        <w:rPr>
          <w:rStyle w:val="Emphasis"/>
          <w:b w:val="0"/>
        </w:rPr>
        <w:t>required under Barnardo’s disciplinary policy</w:t>
      </w:r>
      <w:r w:rsidR="00693F36">
        <w:rPr>
          <w:rStyle w:val="Emphasis"/>
          <w:b w:val="0"/>
        </w:rPr>
        <w:t>.</w:t>
      </w:r>
      <w:r w:rsidR="00F07DDC">
        <w:rPr>
          <w:rStyle w:val="Emphasis"/>
          <w:b w:val="0"/>
        </w:rPr>
        <w:t xml:space="preserve"> </w:t>
      </w:r>
      <w:r w:rsidR="00693F36">
        <w:rPr>
          <w:rStyle w:val="Emphasis"/>
          <w:b w:val="0"/>
        </w:rPr>
        <w:t>Could include recommendations for further informal follow-up actions such as mediation, furt</w:t>
      </w:r>
      <w:r w:rsidR="00387007" w:rsidRPr="00F10CEF">
        <w:rPr>
          <w:rStyle w:val="Emphasis"/>
          <w:b w:val="0"/>
        </w:rPr>
        <w:t>her training, increased supervision, other management action etc.</w:t>
      </w:r>
    </w:p>
    <w:p w14:paraId="112E006F" w14:textId="77777777" w:rsidR="00387007" w:rsidRPr="00387007" w:rsidRDefault="00387007" w:rsidP="002B11BE">
      <w:pPr>
        <w:jc w:val="left"/>
        <w:rPr>
          <w:rStyle w:val="Emphasis"/>
          <w:b w:val="0"/>
        </w:rPr>
      </w:pPr>
    </w:p>
    <w:p w14:paraId="2CD369CF" w14:textId="21C7AC57" w:rsidR="002F5F34" w:rsidRPr="00241D2C" w:rsidRDefault="00072DE9" w:rsidP="00693F36">
      <w:pPr>
        <w:autoSpaceDE w:val="0"/>
        <w:autoSpaceDN w:val="0"/>
        <w:adjustRightInd w:val="0"/>
        <w:ind w:left="567" w:hanging="567"/>
        <w:jc w:val="left"/>
        <w:rPr>
          <w:rStyle w:val="Emphasis"/>
          <w:b w:val="0"/>
        </w:rPr>
      </w:pPr>
      <w:r>
        <w:rPr>
          <w:rStyle w:val="Emphasis"/>
          <w:b w:val="0"/>
        </w:rPr>
        <w:t xml:space="preserve">ii/ </w:t>
      </w:r>
      <w:r w:rsidR="00693F36">
        <w:rPr>
          <w:rStyle w:val="Emphasis"/>
          <w:b w:val="0"/>
        </w:rPr>
        <w:tab/>
      </w:r>
      <w:r w:rsidR="007B1F0B" w:rsidRPr="00241D2C">
        <w:rPr>
          <w:rStyle w:val="Emphasis"/>
        </w:rPr>
        <w:t>First Written Warning</w:t>
      </w:r>
      <w:r w:rsidR="007B1F0B" w:rsidRPr="00241D2C">
        <w:rPr>
          <w:rStyle w:val="Emphasis"/>
          <w:b w:val="0"/>
        </w:rPr>
        <w:t xml:space="preserve"> </w:t>
      </w:r>
      <w:r w:rsidR="00387007">
        <w:rPr>
          <w:rStyle w:val="Emphasis"/>
          <w:b w:val="0"/>
        </w:rPr>
        <w:t>which wil</w:t>
      </w:r>
      <w:r>
        <w:rPr>
          <w:rStyle w:val="Emphasis"/>
          <w:b w:val="0"/>
        </w:rPr>
        <w:t xml:space="preserve">l </w:t>
      </w:r>
      <w:r w:rsidR="007B1F0B" w:rsidRPr="00241D2C">
        <w:rPr>
          <w:rStyle w:val="Emphasis"/>
          <w:b w:val="0"/>
        </w:rPr>
        <w:t xml:space="preserve">usually last for a period of </w:t>
      </w:r>
      <w:r w:rsidR="005E467F">
        <w:rPr>
          <w:rStyle w:val="Emphasis"/>
          <w:b w:val="0"/>
        </w:rPr>
        <w:t>6</w:t>
      </w:r>
      <w:r w:rsidR="007B1F0B" w:rsidRPr="00241D2C">
        <w:rPr>
          <w:rStyle w:val="Emphasis"/>
          <w:b w:val="0"/>
        </w:rPr>
        <w:t xml:space="preserve"> </w:t>
      </w:r>
      <w:proofErr w:type="gramStart"/>
      <w:r w:rsidR="007B1F0B" w:rsidRPr="00241D2C">
        <w:rPr>
          <w:rStyle w:val="Emphasis"/>
          <w:b w:val="0"/>
        </w:rPr>
        <w:t>months, unless</w:t>
      </w:r>
      <w:proofErr w:type="gramEnd"/>
      <w:r w:rsidR="007B1F0B" w:rsidRPr="00241D2C">
        <w:rPr>
          <w:rStyle w:val="Emphasis"/>
          <w:b w:val="0"/>
        </w:rPr>
        <w:t xml:space="preserve"> there are exceptional circumstanc</w:t>
      </w:r>
      <w:r w:rsidR="0005339D" w:rsidRPr="00241D2C">
        <w:rPr>
          <w:rStyle w:val="Emphasis"/>
          <w:b w:val="0"/>
        </w:rPr>
        <w:t xml:space="preserve">es. Barnardo’s </w:t>
      </w:r>
      <w:r w:rsidR="00B31F4A">
        <w:rPr>
          <w:rStyle w:val="Emphasis"/>
          <w:b w:val="0"/>
        </w:rPr>
        <w:t>will</w:t>
      </w:r>
      <w:r w:rsidR="00B31F4A" w:rsidRPr="00241D2C">
        <w:rPr>
          <w:rStyle w:val="Emphasis"/>
          <w:b w:val="0"/>
        </w:rPr>
        <w:t xml:space="preserve"> </w:t>
      </w:r>
      <w:r w:rsidR="0005339D" w:rsidRPr="00241D2C">
        <w:rPr>
          <w:rStyle w:val="Emphasis"/>
          <w:b w:val="0"/>
        </w:rPr>
        <w:t>withhold any</w:t>
      </w:r>
      <w:r w:rsidR="007B1F0B" w:rsidRPr="00241D2C">
        <w:rPr>
          <w:rStyle w:val="Emphasis"/>
          <w:b w:val="0"/>
        </w:rPr>
        <w:t xml:space="preserve"> </w:t>
      </w:r>
      <w:r w:rsidR="0005339D" w:rsidRPr="00241D2C">
        <w:rPr>
          <w:rStyle w:val="Emphasis"/>
          <w:b w:val="0"/>
        </w:rPr>
        <w:t xml:space="preserve">SAPA increase </w:t>
      </w:r>
      <w:r w:rsidR="00317EA0">
        <w:rPr>
          <w:rStyle w:val="Emphasis"/>
          <w:b w:val="0"/>
        </w:rPr>
        <w:t xml:space="preserve">/store </w:t>
      </w:r>
      <w:r w:rsidR="00743AA3">
        <w:rPr>
          <w:rStyle w:val="Emphasis"/>
          <w:b w:val="0"/>
        </w:rPr>
        <w:t xml:space="preserve">performance </w:t>
      </w:r>
      <w:r w:rsidR="00317EA0">
        <w:rPr>
          <w:rStyle w:val="Emphasis"/>
          <w:b w:val="0"/>
        </w:rPr>
        <w:t xml:space="preserve">related </w:t>
      </w:r>
      <w:r w:rsidR="00743AA3">
        <w:rPr>
          <w:rStyle w:val="Emphasis"/>
          <w:b w:val="0"/>
        </w:rPr>
        <w:t>bonus (</w:t>
      </w:r>
      <w:r w:rsidR="004A4216">
        <w:rPr>
          <w:rStyle w:val="Emphasis"/>
          <w:b w:val="0"/>
        </w:rPr>
        <w:t>R</w:t>
      </w:r>
      <w:r w:rsidR="00743AA3">
        <w:rPr>
          <w:rStyle w:val="Emphasis"/>
          <w:b w:val="0"/>
        </w:rPr>
        <w:t xml:space="preserve">etail only) </w:t>
      </w:r>
      <w:r w:rsidR="007B1F0B" w:rsidRPr="00241D2C">
        <w:rPr>
          <w:rStyle w:val="Emphasis"/>
          <w:b w:val="0"/>
        </w:rPr>
        <w:t xml:space="preserve">during the period the warning </w:t>
      </w:r>
      <w:r w:rsidR="007B1F0B" w:rsidRPr="00241D2C">
        <w:rPr>
          <w:rStyle w:val="Emphasis"/>
          <w:b w:val="0"/>
        </w:rPr>
        <w:lastRenderedPageBreak/>
        <w:t xml:space="preserve">applies. </w:t>
      </w:r>
      <w:r w:rsidR="0005339D" w:rsidRPr="00241D2C">
        <w:rPr>
          <w:rStyle w:val="Emphasis"/>
          <w:b w:val="0"/>
        </w:rPr>
        <w:t>Eligibility for SAPA</w:t>
      </w:r>
      <w:r w:rsidR="00D41765">
        <w:rPr>
          <w:rStyle w:val="Emphasis"/>
          <w:b w:val="0"/>
        </w:rPr>
        <w:t>/store performance related bonus</w:t>
      </w:r>
      <w:r w:rsidR="00DD201D">
        <w:rPr>
          <w:rStyle w:val="Emphasis"/>
          <w:b w:val="0"/>
        </w:rPr>
        <w:t xml:space="preserve"> </w:t>
      </w:r>
      <w:r w:rsidR="007B1F0B" w:rsidRPr="00241D2C">
        <w:rPr>
          <w:rStyle w:val="Emphasis"/>
          <w:b w:val="0"/>
        </w:rPr>
        <w:t xml:space="preserve">is reinstated on expiry of the warning. </w:t>
      </w:r>
      <w:r>
        <w:rPr>
          <w:rStyle w:val="Emphasis"/>
          <w:b w:val="0"/>
        </w:rPr>
        <w:br/>
      </w:r>
      <w:r w:rsidR="00387007">
        <w:rPr>
          <w:rStyle w:val="Emphasis"/>
          <w:b w:val="0"/>
        </w:rPr>
        <w:tab/>
      </w:r>
    </w:p>
    <w:p w14:paraId="458EE89D" w14:textId="77777777" w:rsidR="00166CB7" w:rsidRPr="00241D2C" w:rsidRDefault="00072DE9" w:rsidP="00693F36">
      <w:pPr>
        <w:ind w:left="567" w:hanging="567"/>
        <w:rPr>
          <w:rStyle w:val="Emphasis"/>
          <w:b w:val="0"/>
        </w:rPr>
      </w:pPr>
      <w:r w:rsidRPr="00072DE9">
        <w:rPr>
          <w:rStyle w:val="Emphasis"/>
          <w:b w:val="0"/>
        </w:rPr>
        <w:t>iii/</w:t>
      </w:r>
      <w:r>
        <w:rPr>
          <w:rStyle w:val="Emphasis"/>
        </w:rPr>
        <w:t xml:space="preserve"> </w:t>
      </w:r>
      <w:r w:rsidR="00693F36">
        <w:rPr>
          <w:rStyle w:val="Emphasis"/>
        </w:rPr>
        <w:tab/>
      </w:r>
      <w:r w:rsidR="00166CB7" w:rsidRPr="00241D2C">
        <w:rPr>
          <w:rStyle w:val="Emphasis"/>
        </w:rPr>
        <w:t>Final Written Warning</w:t>
      </w:r>
      <w:r w:rsidR="00387007">
        <w:rPr>
          <w:rStyle w:val="Emphasis"/>
        </w:rPr>
        <w:t xml:space="preserve"> </w:t>
      </w:r>
      <w:r w:rsidR="00387007" w:rsidRPr="002B11BE">
        <w:rPr>
          <w:rStyle w:val="Emphasis"/>
          <w:b w:val="0"/>
        </w:rPr>
        <w:t xml:space="preserve">which </w:t>
      </w:r>
      <w:r w:rsidR="00166CB7" w:rsidRPr="00241D2C">
        <w:rPr>
          <w:rStyle w:val="Emphasis"/>
          <w:b w:val="0"/>
        </w:rPr>
        <w:t>will apply where:</w:t>
      </w:r>
    </w:p>
    <w:p w14:paraId="167EB4A4" w14:textId="77777777" w:rsidR="00166CB7" w:rsidRPr="00241D2C" w:rsidRDefault="00166CB7" w:rsidP="002C34EC">
      <w:pPr>
        <w:numPr>
          <w:ilvl w:val="0"/>
          <w:numId w:val="8"/>
        </w:numPr>
        <w:spacing w:before="0" w:after="0" w:line="240" w:lineRule="auto"/>
        <w:jc w:val="left"/>
        <w:rPr>
          <w:rStyle w:val="Emphasis"/>
          <w:b w:val="0"/>
        </w:rPr>
      </w:pPr>
      <w:r w:rsidRPr="00241D2C">
        <w:rPr>
          <w:rStyle w:val="Emphasis"/>
          <w:b w:val="0"/>
        </w:rPr>
        <w:t xml:space="preserve">there is no satisfactory improvement in the employee’s conduct </w:t>
      </w:r>
      <w:proofErr w:type="gramStart"/>
      <w:r w:rsidRPr="00241D2C">
        <w:rPr>
          <w:rStyle w:val="Emphasis"/>
          <w:b w:val="0"/>
        </w:rPr>
        <w:t>as a result of</w:t>
      </w:r>
      <w:proofErr w:type="gramEnd"/>
      <w:r w:rsidRPr="00241D2C">
        <w:rPr>
          <w:rStyle w:val="Emphasis"/>
          <w:b w:val="0"/>
        </w:rPr>
        <w:t xml:space="preserve"> the first written warning, or</w:t>
      </w:r>
    </w:p>
    <w:p w14:paraId="15E4B6BF" w14:textId="77777777" w:rsidR="00166CB7" w:rsidRPr="00241D2C" w:rsidRDefault="00166CB7" w:rsidP="002C34EC">
      <w:pPr>
        <w:numPr>
          <w:ilvl w:val="0"/>
          <w:numId w:val="8"/>
        </w:numPr>
        <w:ind w:left="1077" w:hanging="357"/>
        <w:jc w:val="left"/>
        <w:rPr>
          <w:rStyle w:val="Emphasis"/>
          <w:b w:val="0"/>
        </w:rPr>
      </w:pPr>
      <w:r w:rsidRPr="00241D2C">
        <w:rPr>
          <w:rStyle w:val="Emphasis"/>
          <w:b w:val="0"/>
        </w:rPr>
        <w:t xml:space="preserve">a further </w:t>
      </w:r>
      <w:r w:rsidR="004E36F7" w:rsidRPr="00241D2C">
        <w:rPr>
          <w:rStyle w:val="Emphasis"/>
          <w:b w:val="0"/>
        </w:rPr>
        <w:t xml:space="preserve">related </w:t>
      </w:r>
      <w:r w:rsidRPr="00241D2C">
        <w:rPr>
          <w:rStyle w:val="Emphasis"/>
          <w:b w:val="0"/>
        </w:rPr>
        <w:t>offence is committed, or</w:t>
      </w:r>
      <w:r w:rsidR="004E36F7" w:rsidRPr="00241D2C">
        <w:rPr>
          <w:rStyle w:val="Emphasis"/>
          <w:b w:val="0"/>
        </w:rPr>
        <w:t xml:space="preserve"> any other instance of misconduct</w:t>
      </w:r>
      <w:r w:rsidR="004A6B68" w:rsidRPr="00241D2C">
        <w:rPr>
          <w:rStyle w:val="Emphasis"/>
          <w:b w:val="0"/>
        </w:rPr>
        <w:t xml:space="preserve"> arises</w:t>
      </w:r>
      <w:r w:rsidR="00DC0952" w:rsidRPr="00241D2C">
        <w:rPr>
          <w:rStyle w:val="Emphasis"/>
          <w:b w:val="0"/>
        </w:rPr>
        <w:t>; or</w:t>
      </w:r>
    </w:p>
    <w:p w14:paraId="02437596" w14:textId="269FA55A" w:rsidR="00166CB7" w:rsidRPr="00241D2C" w:rsidRDefault="00166CB7" w:rsidP="002C34EC">
      <w:pPr>
        <w:numPr>
          <w:ilvl w:val="0"/>
          <w:numId w:val="8"/>
        </w:numPr>
        <w:ind w:left="1077" w:hanging="357"/>
        <w:jc w:val="left"/>
        <w:rPr>
          <w:rStyle w:val="Emphasis"/>
          <w:b w:val="0"/>
        </w:rPr>
      </w:pPr>
      <w:r w:rsidRPr="00241D2C">
        <w:rPr>
          <w:rStyle w:val="Emphasis"/>
          <w:b w:val="0"/>
        </w:rPr>
        <w:t>an employee’s first misconduct is sufficiently serious to warrant a final written warning</w:t>
      </w:r>
      <w:r w:rsidR="005323F1">
        <w:rPr>
          <w:rStyle w:val="Emphasis"/>
          <w:b w:val="0"/>
        </w:rPr>
        <w:t>.</w:t>
      </w:r>
      <w:r w:rsidR="00072DE9">
        <w:rPr>
          <w:rStyle w:val="Emphasis"/>
          <w:b w:val="0"/>
        </w:rPr>
        <w:t xml:space="preserve"> </w:t>
      </w:r>
    </w:p>
    <w:p w14:paraId="7102B7CF" w14:textId="77777777" w:rsidR="00693F36" w:rsidRDefault="00693F36" w:rsidP="00693F36">
      <w:pPr>
        <w:ind w:left="567"/>
        <w:jc w:val="left"/>
        <w:rPr>
          <w:rStyle w:val="Emphasis"/>
          <w:b w:val="0"/>
        </w:rPr>
      </w:pPr>
    </w:p>
    <w:p w14:paraId="10526283" w14:textId="0E91EEBF" w:rsidR="00166CB7" w:rsidRPr="00241D2C" w:rsidRDefault="00693F36" w:rsidP="00693F36">
      <w:pPr>
        <w:ind w:left="567"/>
        <w:jc w:val="left"/>
        <w:rPr>
          <w:rStyle w:val="Emphasis"/>
          <w:b w:val="0"/>
        </w:rPr>
      </w:pPr>
      <w:r>
        <w:rPr>
          <w:rStyle w:val="Emphasis"/>
          <w:b w:val="0"/>
        </w:rPr>
        <w:t xml:space="preserve">A final written </w:t>
      </w:r>
      <w:r w:rsidR="00166CB7" w:rsidRPr="00241D2C">
        <w:rPr>
          <w:rStyle w:val="Emphasis"/>
          <w:b w:val="0"/>
        </w:rPr>
        <w:t xml:space="preserve">warning will usually last for a period of </w:t>
      </w:r>
      <w:r w:rsidR="005E467F">
        <w:rPr>
          <w:rStyle w:val="Emphasis"/>
          <w:b w:val="0"/>
        </w:rPr>
        <w:t>12</w:t>
      </w:r>
      <w:r w:rsidR="00166CB7" w:rsidRPr="00241D2C">
        <w:rPr>
          <w:rStyle w:val="Emphasis"/>
          <w:b w:val="0"/>
        </w:rPr>
        <w:t xml:space="preserve"> </w:t>
      </w:r>
      <w:proofErr w:type="gramStart"/>
      <w:r w:rsidR="00166CB7" w:rsidRPr="00241D2C">
        <w:rPr>
          <w:rStyle w:val="Emphasis"/>
          <w:b w:val="0"/>
        </w:rPr>
        <w:t>months, unless</w:t>
      </w:r>
      <w:proofErr w:type="gramEnd"/>
      <w:r w:rsidR="00166CB7" w:rsidRPr="00241D2C">
        <w:rPr>
          <w:rStyle w:val="Emphasis"/>
          <w:b w:val="0"/>
        </w:rPr>
        <w:t xml:space="preserve"> there are exceptiona</w:t>
      </w:r>
      <w:r w:rsidR="00072DE9">
        <w:rPr>
          <w:rStyle w:val="Emphasis"/>
          <w:b w:val="0"/>
        </w:rPr>
        <w:t xml:space="preserve">l </w:t>
      </w:r>
      <w:r w:rsidR="002C34EC">
        <w:rPr>
          <w:rStyle w:val="Emphasis"/>
          <w:b w:val="0"/>
        </w:rPr>
        <w:t xml:space="preserve">circumstances.  </w:t>
      </w:r>
      <w:r w:rsidR="00166CB7" w:rsidRPr="00241D2C">
        <w:rPr>
          <w:rStyle w:val="Emphasis"/>
          <w:b w:val="0"/>
        </w:rPr>
        <w:t xml:space="preserve">Barnardo’s </w:t>
      </w:r>
      <w:r w:rsidR="00B31F4A">
        <w:rPr>
          <w:rStyle w:val="Emphasis"/>
          <w:b w:val="0"/>
        </w:rPr>
        <w:t>will</w:t>
      </w:r>
      <w:r w:rsidR="00B31F4A" w:rsidRPr="00241D2C">
        <w:rPr>
          <w:rStyle w:val="Emphasis"/>
          <w:b w:val="0"/>
        </w:rPr>
        <w:t xml:space="preserve"> </w:t>
      </w:r>
      <w:r w:rsidR="00166CB7" w:rsidRPr="00241D2C">
        <w:rPr>
          <w:rStyle w:val="Emphasis"/>
          <w:b w:val="0"/>
        </w:rPr>
        <w:t xml:space="preserve">withhold any </w:t>
      </w:r>
      <w:r w:rsidR="0005339D" w:rsidRPr="00241D2C">
        <w:rPr>
          <w:rStyle w:val="Emphasis"/>
          <w:b w:val="0"/>
        </w:rPr>
        <w:t>SAPA increase</w:t>
      </w:r>
      <w:r w:rsidR="004A4216">
        <w:rPr>
          <w:rStyle w:val="Emphasis"/>
          <w:b w:val="0"/>
        </w:rPr>
        <w:t>/store performance related bonus (Retail only)</w:t>
      </w:r>
      <w:r w:rsidR="00166CB7" w:rsidRPr="00241D2C">
        <w:rPr>
          <w:rStyle w:val="Emphasis"/>
          <w:b w:val="0"/>
        </w:rPr>
        <w:t xml:space="preserve"> during the period the warning applies. </w:t>
      </w:r>
      <w:r w:rsidR="0005339D" w:rsidRPr="00241D2C">
        <w:rPr>
          <w:rStyle w:val="Emphasis"/>
          <w:b w:val="0"/>
        </w:rPr>
        <w:t>Eligibility for SAPA</w:t>
      </w:r>
      <w:r w:rsidR="00981DB6">
        <w:rPr>
          <w:rStyle w:val="Emphasis"/>
          <w:b w:val="0"/>
        </w:rPr>
        <w:t>/store performance related bonus</w:t>
      </w:r>
      <w:r w:rsidR="00166CB7" w:rsidRPr="00241D2C">
        <w:rPr>
          <w:rStyle w:val="Emphasis"/>
          <w:b w:val="0"/>
        </w:rPr>
        <w:t xml:space="preserve"> is rein</w:t>
      </w:r>
      <w:r w:rsidR="002C34EC">
        <w:rPr>
          <w:rStyle w:val="Emphasis"/>
          <w:b w:val="0"/>
        </w:rPr>
        <w:t>stated on expiry of the warning</w:t>
      </w:r>
      <w:r w:rsidR="00166CB7" w:rsidRPr="00241D2C">
        <w:rPr>
          <w:rStyle w:val="Emphasis"/>
          <w:b w:val="0"/>
        </w:rPr>
        <w:t xml:space="preserve">. </w:t>
      </w:r>
    </w:p>
    <w:p w14:paraId="4399EBC5" w14:textId="77777777" w:rsidR="00072DE9" w:rsidRDefault="00072DE9" w:rsidP="00443B51">
      <w:pPr>
        <w:ind w:left="720" w:hanging="720"/>
        <w:jc w:val="left"/>
        <w:rPr>
          <w:rStyle w:val="Emphasis"/>
          <w:b w:val="0"/>
        </w:rPr>
      </w:pPr>
    </w:p>
    <w:p w14:paraId="02F6B68B" w14:textId="77777777" w:rsidR="00443B51" w:rsidRPr="00241D2C" w:rsidRDefault="00693F36" w:rsidP="00693F36">
      <w:pPr>
        <w:ind w:left="567" w:hanging="567"/>
        <w:jc w:val="left"/>
        <w:rPr>
          <w:rStyle w:val="Emphasis"/>
          <w:b w:val="0"/>
        </w:rPr>
      </w:pPr>
      <w:r>
        <w:rPr>
          <w:rStyle w:val="Emphasis"/>
          <w:b w:val="0"/>
        </w:rPr>
        <w:t>iv/</w:t>
      </w:r>
      <w:r>
        <w:rPr>
          <w:rStyle w:val="Emphasis"/>
          <w:b w:val="0"/>
        </w:rPr>
        <w:tab/>
      </w:r>
      <w:r w:rsidR="00443B51" w:rsidRPr="00241D2C">
        <w:rPr>
          <w:rStyle w:val="Emphasis"/>
        </w:rPr>
        <w:t>Dismissal</w:t>
      </w:r>
      <w:r w:rsidR="00387007">
        <w:rPr>
          <w:rStyle w:val="Emphasis"/>
        </w:rPr>
        <w:t xml:space="preserve"> </w:t>
      </w:r>
      <w:r w:rsidR="00387007" w:rsidRPr="002B11BE">
        <w:rPr>
          <w:rStyle w:val="Emphasis"/>
          <w:b w:val="0"/>
        </w:rPr>
        <w:t xml:space="preserve">which </w:t>
      </w:r>
      <w:r w:rsidR="00443B51" w:rsidRPr="00241D2C">
        <w:rPr>
          <w:rStyle w:val="Emphasis"/>
          <w:b w:val="0"/>
        </w:rPr>
        <w:t>will apply where:</w:t>
      </w:r>
    </w:p>
    <w:p w14:paraId="4DC59B08" w14:textId="77777777" w:rsidR="00443B51" w:rsidRPr="00241D2C" w:rsidRDefault="00443B51" w:rsidP="002C34EC">
      <w:pPr>
        <w:numPr>
          <w:ilvl w:val="0"/>
          <w:numId w:val="8"/>
        </w:numPr>
        <w:spacing w:before="0" w:after="0" w:line="240" w:lineRule="auto"/>
        <w:jc w:val="left"/>
        <w:rPr>
          <w:rStyle w:val="Emphasis"/>
          <w:b w:val="0"/>
        </w:rPr>
      </w:pPr>
      <w:r w:rsidRPr="00241D2C">
        <w:rPr>
          <w:rStyle w:val="Emphasis"/>
          <w:b w:val="0"/>
        </w:rPr>
        <w:t xml:space="preserve">there is no satisfactory improvement in the standard of conduct </w:t>
      </w:r>
      <w:proofErr w:type="gramStart"/>
      <w:r w:rsidRPr="00241D2C">
        <w:rPr>
          <w:rStyle w:val="Emphasis"/>
          <w:b w:val="0"/>
        </w:rPr>
        <w:t>as a result of</w:t>
      </w:r>
      <w:proofErr w:type="gramEnd"/>
      <w:r w:rsidRPr="00241D2C">
        <w:rPr>
          <w:rStyle w:val="Emphasis"/>
          <w:b w:val="0"/>
        </w:rPr>
        <w:t xml:space="preserve"> the previous issued warning(s), </w:t>
      </w:r>
    </w:p>
    <w:p w14:paraId="30D96604" w14:textId="0B2DCE35" w:rsidR="00443B51" w:rsidRPr="00241D2C" w:rsidRDefault="00B95F57" w:rsidP="002C34EC">
      <w:pPr>
        <w:numPr>
          <w:ilvl w:val="0"/>
          <w:numId w:val="8"/>
        </w:numPr>
        <w:spacing w:before="0" w:after="0" w:line="240" w:lineRule="auto"/>
        <w:jc w:val="left"/>
        <w:rPr>
          <w:rStyle w:val="Emphasis"/>
          <w:b w:val="0"/>
        </w:rPr>
      </w:pPr>
      <w:r w:rsidRPr="00241D2C">
        <w:rPr>
          <w:rStyle w:val="Emphasis"/>
          <w:b w:val="0"/>
        </w:rPr>
        <w:t xml:space="preserve">a </w:t>
      </w:r>
      <w:r w:rsidR="00443B51" w:rsidRPr="00241D2C">
        <w:rPr>
          <w:rStyle w:val="Emphasis"/>
          <w:b w:val="0"/>
        </w:rPr>
        <w:t xml:space="preserve">further </w:t>
      </w:r>
      <w:r w:rsidRPr="00241D2C">
        <w:rPr>
          <w:rStyle w:val="Emphasis"/>
          <w:b w:val="0"/>
        </w:rPr>
        <w:t xml:space="preserve">instance of </w:t>
      </w:r>
      <w:r w:rsidR="00443B51" w:rsidRPr="00241D2C">
        <w:rPr>
          <w:rStyle w:val="Emphasis"/>
          <w:b w:val="0"/>
        </w:rPr>
        <w:t>misconduct arises</w:t>
      </w:r>
      <w:r w:rsidR="00A648DB">
        <w:rPr>
          <w:rStyle w:val="Emphasis"/>
          <w:b w:val="0"/>
        </w:rPr>
        <w:t xml:space="preserve"> within the </w:t>
      </w:r>
      <w:r w:rsidR="00387007">
        <w:rPr>
          <w:rStyle w:val="Emphasis"/>
          <w:b w:val="0"/>
        </w:rPr>
        <w:t>previous warning</w:t>
      </w:r>
      <w:r w:rsidR="00A648DB">
        <w:rPr>
          <w:rStyle w:val="Emphasis"/>
          <w:b w:val="0"/>
        </w:rPr>
        <w:t xml:space="preserve"> period</w:t>
      </w:r>
      <w:r w:rsidR="00443B51" w:rsidRPr="00241D2C">
        <w:rPr>
          <w:rStyle w:val="Emphasis"/>
          <w:b w:val="0"/>
        </w:rPr>
        <w:t>, or</w:t>
      </w:r>
    </w:p>
    <w:p w14:paraId="1F2B6559" w14:textId="77777777" w:rsidR="00443B51" w:rsidRPr="00693F36" w:rsidRDefault="00443B51" w:rsidP="002C34EC">
      <w:pPr>
        <w:numPr>
          <w:ilvl w:val="0"/>
          <w:numId w:val="8"/>
        </w:numPr>
        <w:spacing w:before="0" w:after="0" w:line="240" w:lineRule="auto"/>
        <w:jc w:val="left"/>
        <w:rPr>
          <w:rStyle w:val="Emphasis"/>
          <w:b w:val="0"/>
        </w:rPr>
      </w:pPr>
      <w:r w:rsidRPr="00693F36">
        <w:rPr>
          <w:rStyle w:val="Emphasis"/>
          <w:b w:val="0"/>
        </w:rPr>
        <w:t xml:space="preserve">the above combined with other facts may warrant dismissal in the view of Barnardo’s as an employer, or </w:t>
      </w:r>
    </w:p>
    <w:p w14:paraId="5EDBBC28" w14:textId="77777777" w:rsidR="00443B51" w:rsidRDefault="00443B51" w:rsidP="002C34EC">
      <w:pPr>
        <w:numPr>
          <w:ilvl w:val="0"/>
          <w:numId w:val="8"/>
        </w:numPr>
        <w:spacing w:before="0" w:after="0" w:line="240" w:lineRule="auto"/>
        <w:jc w:val="left"/>
        <w:rPr>
          <w:rStyle w:val="Emphasis"/>
          <w:b w:val="0"/>
        </w:rPr>
      </w:pPr>
      <w:r w:rsidRPr="00241D2C">
        <w:rPr>
          <w:rStyle w:val="Emphasis"/>
          <w:b w:val="0"/>
        </w:rPr>
        <w:t xml:space="preserve">the seriousness of the matter warrants this sanction to be applied in the first instance </w:t>
      </w:r>
      <w:proofErr w:type="gramStart"/>
      <w:r w:rsidRPr="00241D2C">
        <w:rPr>
          <w:rStyle w:val="Emphasis"/>
          <w:b w:val="0"/>
        </w:rPr>
        <w:t>e.g.</w:t>
      </w:r>
      <w:proofErr w:type="gramEnd"/>
      <w:r w:rsidRPr="00241D2C">
        <w:rPr>
          <w:rStyle w:val="Emphasis"/>
          <w:b w:val="0"/>
        </w:rPr>
        <w:t xml:space="preserve"> gross misconduct and dismissal is deemed reasonable in all</w:t>
      </w:r>
      <w:r w:rsidR="00683DEB" w:rsidRPr="00241D2C">
        <w:rPr>
          <w:rStyle w:val="Emphasis"/>
          <w:b w:val="0"/>
        </w:rPr>
        <w:t xml:space="preserve"> of the circumstances.</w:t>
      </w:r>
      <w:r w:rsidRPr="00241D2C">
        <w:rPr>
          <w:rStyle w:val="Emphasis"/>
          <w:b w:val="0"/>
        </w:rPr>
        <w:t xml:space="preserve"> </w:t>
      </w:r>
    </w:p>
    <w:p w14:paraId="2ECE268B" w14:textId="77777777" w:rsidR="003D496C" w:rsidRDefault="003D496C" w:rsidP="008E57FC">
      <w:pPr>
        <w:ind w:left="567"/>
        <w:jc w:val="left"/>
        <w:rPr>
          <w:rStyle w:val="Emphasis"/>
          <w:b w:val="0"/>
        </w:rPr>
      </w:pPr>
    </w:p>
    <w:p w14:paraId="35A97E6F" w14:textId="7883048D" w:rsidR="008E57FC" w:rsidRPr="003D496C" w:rsidRDefault="008E57FC" w:rsidP="003D496C">
      <w:pPr>
        <w:ind w:left="3"/>
        <w:jc w:val="left"/>
        <w:rPr>
          <w:rStyle w:val="Emphasis"/>
          <w:b w:val="0"/>
        </w:rPr>
      </w:pPr>
      <w:r w:rsidRPr="003D496C">
        <w:rPr>
          <w:rStyle w:val="Emphasis"/>
          <w:b w:val="0"/>
        </w:rPr>
        <w:t xml:space="preserve">If the employee </w:t>
      </w:r>
      <w:proofErr w:type="gramStart"/>
      <w:r w:rsidRPr="003D496C">
        <w:rPr>
          <w:rStyle w:val="Emphasis"/>
          <w:b w:val="0"/>
        </w:rPr>
        <w:t>is able to</w:t>
      </w:r>
      <w:proofErr w:type="gramEnd"/>
      <w:r w:rsidRPr="003D496C">
        <w:rPr>
          <w:rStyle w:val="Emphasis"/>
          <w:b w:val="0"/>
        </w:rPr>
        <w:t xml:space="preserve"> offer relevant mitigation, the manager can consider alternatives to dismissal</w:t>
      </w:r>
      <w:r w:rsidR="003D496C" w:rsidRPr="003D496C">
        <w:rPr>
          <w:rStyle w:val="Emphasis"/>
          <w:b w:val="0"/>
        </w:rPr>
        <w:t>. These may include deployment into a different role, demotion or extending an existing final written warning. Some a</w:t>
      </w:r>
      <w:r w:rsidRPr="003D496C">
        <w:rPr>
          <w:rStyle w:val="Emphasis"/>
          <w:b w:val="0"/>
        </w:rPr>
        <w:t xml:space="preserve">lternatives to dismissal may affect </w:t>
      </w:r>
      <w:r w:rsidR="003D496C" w:rsidRPr="003D496C">
        <w:rPr>
          <w:rStyle w:val="Emphasis"/>
          <w:b w:val="0"/>
        </w:rPr>
        <w:t xml:space="preserve">pay and other </w:t>
      </w:r>
      <w:r w:rsidRPr="003D496C">
        <w:rPr>
          <w:rStyle w:val="Emphasis"/>
          <w:b w:val="0"/>
        </w:rPr>
        <w:t xml:space="preserve">terms and conditions of </w:t>
      </w:r>
      <w:proofErr w:type="gramStart"/>
      <w:r w:rsidRPr="003D496C">
        <w:rPr>
          <w:rStyle w:val="Emphasis"/>
          <w:b w:val="0"/>
        </w:rPr>
        <w:t>employment, and</w:t>
      </w:r>
      <w:proofErr w:type="gramEnd"/>
      <w:r w:rsidRPr="003D496C">
        <w:rPr>
          <w:rStyle w:val="Emphasis"/>
          <w:b w:val="0"/>
        </w:rPr>
        <w:t xml:space="preserve"> will usually be accompanied by a final written warning of </w:t>
      </w:r>
      <w:r w:rsidR="00620F2D">
        <w:rPr>
          <w:rStyle w:val="Emphasis"/>
          <w:b w:val="0"/>
        </w:rPr>
        <w:t>12</w:t>
      </w:r>
      <w:r w:rsidRPr="003D496C">
        <w:rPr>
          <w:rStyle w:val="Emphasis"/>
          <w:b w:val="0"/>
        </w:rPr>
        <w:t xml:space="preserve"> months</w:t>
      </w:r>
      <w:r w:rsidR="00620F2D">
        <w:rPr>
          <w:rStyle w:val="Emphasis"/>
          <w:b w:val="0"/>
        </w:rPr>
        <w:t>’</w:t>
      </w:r>
      <w:r w:rsidRPr="003D496C">
        <w:rPr>
          <w:rStyle w:val="Emphasis"/>
          <w:b w:val="0"/>
        </w:rPr>
        <w:t xml:space="preserve"> duration. </w:t>
      </w:r>
      <w:r w:rsidR="00620F2D" w:rsidRPr="00241D2C">
        <w:rPr>
          <w:rStyle w:val="Emphasis"/>
          <w:b w:val="0"/>
        </w:rPr>
        <w:t xml:space="preserve">Barnardo’s </w:t>
      </w:r>
      <w:r w:rsidR="00620F2D">
        <w:rPr>
          <w:rStyle w:val="Emphasis"/>
          <w:b w:val="0"/>
        </w:rPr>
        <w:t>may</w:t>
      </w:r>
      <w:r w:rsidR="00620F2D" w:rsidRPr="00241D2C">
        <w:rPr>
          <w:rStyle w:val="Emphasis"/>
          <w:b w:val="0"/>
        </w:rPr>
        <w:t xml:space="preserve"> </w:t>
      </w:r>
      <w:r w:rsidR="00620F2D">
        <w:rPr>
          <w:rStyle w:val="Emphasis"/>
          <w:b w:val="0"/>
        </w:rPr>
        <w:t xml:space="preserve">also </w:t>
      </w:r>
      <w:r w:rsidR="00620F2D" w:rsidRPr="00241D2C">
        <w:rPr>
          <w:rStyle w:val="Emphasis"/>
          <w:b w:val="0"/>
        </w:rPr>
        <w:t>withhold any SAPA increase</w:t>
      </w:r>
      <w:r w:rsidR="00513EAD">
        <w:rPr>
          <w:rStyle w:val="Emphasis"/>
          <w:b w:val="0"/>
        </w:rPr>
        <w:t>/performance related bonus (Retail only)</w:t>
      </w:r>
      <w:r w:rsidR="00620F2D" w:rsidRPr="00241D2C">
        <w:rPr>
          <w:rStyle w:val="Emphasis"/>
          <w:b w:val="0"/>
        </w:rPr>
        <w:t xml:space="preserve"> during the period the warning applies.</w:t>
      </w:r>
      <w:r w:rsidR="00620F2D">
        <w:rPr>
          <w:rStyle w:val="Emphasis"/>
          <w:b w:val="0"/>
        </w:rPr>
        <w:t xml:space="preserve"> </w:t>
      </w:r>
      <w:r w:rsidRPr="003D496C">
        <w:rPr>
          <w:rStyle w:val="Emphasis"/>
          <w:b w:val="0"/>
        </w:rPr>
        <w:t>If alternatives to dismissal are not accepted, dismissal will result.</w:t>
      </w:r>
      <w:r w:rsidRPr="003D496C">
        <w:rPr>
          <w:rStyle w:val="Emphasis"/>
          <w:b w:val="0"/>
        </w:rPr>
        <w:br/>
      </w:r>
    </w:p>
    <w:p w14:paraId="42643D4B" w14:textId="77777777" w:rsidR="00693F36" w:rsidRPr="003D496C" w:rsidRDefault="008E57FC" w:rsidP="003D496C">
      <w:pPr>
        <w:ind w:left="3"/>
        <w:jc w:val="left"/>
        <w:rPr>
          <w:rStyle w:val="Emphasis"/>
          <w:b w:val="0"/>
        </w:rPr>
      </w:pPr>
      <w:r w:rsidRPr="003D496C">
        <w:rPr>
          <w:rStyle w:val="Emphasis"/>
          <w:b w:val="0"/>
        </w:rPr>
        <w:t xml:space="preserve">The employee will be notified of the decision to dismiss </w:t>
      </w:r>
      <w:proofErr w:type="gramStart"/>
      <w:r w:rsidRPr="003D496C">
        <w:rPr>
          <w:rStyle w:val="Emphasis"/>
          <w:b w:val="0"/>
        </w:rPr>
        <w:t>as soon as possible</w:t>
      </w:r>
      <w:proofErr w:type="gramEnd"/>
      <w:r w:rsidRPr="003D496C">
        <w:rPr>
          <w:rStyle w:val="Emphasis"/>
          <w:b w:val="0"/>
        </w:rPr>
        <w:t xml:space="preserve"> and this will be confirmed in writing, including the reasons for dismissal, the date on which the employment contract will end, the period of notice (if any) and the employee’s right of appeal.</w:t>
      </w:r>
      <w:r w:rsidR="003D496C" w:rsidRPr="003D496C">
        <w:rPr>
          <w:rStyle w:val="Emphasis"/>
          <w:b w:val="0"/>
        </w:rPr>
        <w:t xml:space="preserve"> In cases of gross misconduct dis</w:t>
      </w:r>
      <w:r w:rsidR="00620F2D">
        <w:rPr>
          <w:rStyle w:val="Emphasis"/>
          <w:b w:val="0"/>
        </w:rPr>
        <w:t>missal will be without notice and without</w:t>
      </w:r>
      <w:r w:rsidR="003D496C" w:rsidRPr="003D496C">
        <w:rPr>
          <w:rStyle w:val="Emphasis"/>
          <w:b w:val="0"/>
        </w:rPr>
        <w:t xml:space="preserve"> pay in lieu of notice.</w:t>
      </w:r>
    </w:p>
    <w:p w14:paraId="1A903F57" w14:textId="77777777" w:rsidR="00693F36" w:rsidRPr="00693F36" w:rsidRDefault="00693F36" w:rsidP="002C34EC">
      <w:pPr>
        <w:pStyle w:val="Heading2"/>
        <w:numPr>
          <w:ilvl w:val="0"/>
          <w:numId w:val="12"/>
        </w:numPr>
        <w:rPr>
          <w:iCs w:val="0"/>
        </w:rPr>
      </w:pPr>
      <w:r w:rsidRPr="00693F36">
        <w:rPr>
          <w:iCs w:val="0"/>
        </w:rPr>
        <w:t>Gross Misconduct</w:t>
      </w:r>
    </w:p>
    <w:p w14:paraId="2ADA9EF5" w14:textId="3A2A4DC0" w:rsidR="00715688" w:rsidRPr="00241D2C" w:rsidRDefault="00693F36" w:rsidP="00443B51">
      <w:pPr>
        <w:ind w:left="709" w:hanging="709"/>
        <w:jc w:val="left"/>
        <w:rPr>
          <w:rStyle w:val="Emphasis"/>
          <w:b w:val="0"/>
        </w:rPr>
      </w:pPr>
      <w:r>
        <w:rPr>
          <w:rStyle w:val="Emphasis"/>
          <w:b w:val="0"/>
        </w:rPr>
        <w:t xml:space="preserve">4.1 </w:t>
      </w:r>
      <w:r w:rsidR="00BA59C1">
        <w:rPr>
          <w:rStyle w:val="Emphasis"/>
          <w:b w:val="0"/>
        </w:rPr>
        <w:tab/>
      </w:r>
      <w:r w:rsidR="00443B51" w:rsidRPr="00241D2C">
        <w:rPr>
          <w:rStyle w:val="Emphasis"/>
          <w:b w:val="0"/>
        </w:rPr>
        <w:t xml:space="preserve">Some acts, termed gross misconduct, are so serious in themselves or have such serious consequences that they may call for dismissal without notice for a first offence. </w:t>
      </w:r>
      <w:r w:rsidR="00715688" w:rsidRPr="00241D2C">
        <w:rPr>
          <w:rStyle w:val="Emphasis"/>
          <w:b w:val="0"/>
        </w:rPr>
        <w:t xml:space="preserve">Below is a list which gives examples of </w:t>
      </w:r>
      <w:r w:rsidR="00BC53F9">
        <w:rPr>
          <w:rStyle w:val="Emphasis"/>
          <w:b w:val="0"/>
        </w:rPr>
        <w:t>mis</w:t>
      </w:r>
      <w:r w:rsidR="003D496C">
        <w:rPr>
          <w:rStyle w:val="Emphasis"/>
          <w:b w:val="0"/>
        </w:rPr>
        <w:t>conduct</w:t>
      </w:r>
      <w:r w:rsidR="00715688" w:rsidRPr="00241D2C">
        <w:rPr>
          <w:rStyle w:val="Emphasis"/>
          <w:b w:val="0"/>
        </w:rPr>
        <w:t xml:space="preserve">, which would be regarded as gross misconduct, unless there are exceptional circumstances or </w:t>
      </w:r>
      <w:r w:rsidR="00715688" w:rsidRPr="00241D2C">
        <w:rPr>
          <w:rStyle w:val="Emphasis"/>
          <w:b w:val="0"/>
        </w:rPr>
        <w:lastRenderedPageBreak/>
        <w:t>genuine mitigating factors</w:t>
      </w:r>
      <w:r w:rsidR="00925206">
        <w:rPr>
          <w:rStyle w:val="Emphasis"/>
          <w:b w:val="0"/>
        </w:rPr>
        <w:t>. This list is not exhaustive and should be referred to as a guide:</w:t>
      </w:r>
    </w:p>
    <w:p w14:paraId="2010F93E" w14:textId="77777777" w:rsidR="00C02DCF" w:rsidRDefault="00C02DCF"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Breach of the Safeguarding Code of </w:t>
      </w:r>
      <w:proofErr w:type="gramStart"/>
      <w:r>
        <w:rPr>
          <w:rFonts w:ascii="Verdana" w:hAnsi="Verdana"/>
          <w:sz w:val="22"/>
          <w:szCs w:val="22"/>
        </w:rPr>
        <w:t>Conduct</w:t>
      </w:r>
      <w:r w:rsidR="00BA59C1">
        <w:rPr>
          <w:rFonts w:ascii="Verdana" w:hAnsi="Verdana"/>
          <w:sz w:val="22"/>
          <w:szCs w:val="22"/>
        </w:rPr>
        <w:t>;</w:t>
      </w:r>
      <w:proofErr w:type="gramEnd"/>
    </w:p>
    <w:p w14:paraId="46368A01" w14:textId="77777777" w:rsidR="00C02DCF" w:rsidRDefault="00C02DCF"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Breach of the EDI Code of </w:t>
      </w:r>
      <w:proofErr w:type="gramStart"/>
      <w:r>
        <w:rPr>
          <w:rFonts w:ascii="Verdana" w:hAnsi="Verdana"/>
          <w:sz w:val="22"/>
          <w:szCs w:val="22"/>
        </w:rPr>
        <w:t>Conduct</w:t>
      </w:r>
      <w:r w:rsidR="00BA59C1">
        <w:rPr>
          <w:rFonts w:ascii="Verdana" w:hAnsi="Verdana"/>
          <w:sz w:val="22"/>
          <w:szCs w:val="22"/>
        </w:rPr>
        <w:t>;</w:t>
      </w:r>
      <w:proofErr w:type="gramEnd"/>
    </w:p>
    <w:p w14:paraId="355910F8" w14:textId="77777777" w:rsidR="00C02DCF" w:rsidRDefault="00C02DCF"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Breach of the IT Code of </w:t>
      </w:r>
      <w:proofErr w:type="gramStart"/>
      <w:r>
        <w:rPr>
          <w:rFonts w:ascii="Verdana" w:hAnsi="Verdana"/>
          <w:sz w:val="22"/>
          <w:szCs w:val="22"/>
        </w:rPr>
        <w:t>Practice</w:t>
      </w:r>
      <w:r w:rsidR="00BA59C1">
        <w:rPr>
          <w:rFonts w:ascii="Verdana" w:hAnsi="Verdana"/>
          <w:sz w:val="22"/>
          <w:szCs w:val="22"/>
        </w:rPr>
        <w:t>;</w:t>
      </w:r>
      <w:proofErr w:type="gramEnd"/>
    </w:p>
    <w:p w14:paraId="34ECD44F" w14:textId="77777777" w:rsidR="00EF4325" w:rsidRPr="00BA59C1" w:rsidRDefault="006A6F91" w:rsidP="002C34EC">
      <w:pPr>
        <w:pStyle w:val="ListParagraph"/>
        <w:numPr>
          <w:ilvl w:val="0"/>
          <w:numId w:val="11"/>
        </w:numPr>
      </w:pPr>
      <w:r w:rsidRPr="00241D2C">
        <w:t xml:space="preserve">Failure to report a mandatory statutory requirement, </w:t>
      </w:r>
      <w:proofErr w:type="gramStart"/>
      <w:r w:rsidRPr="00241D2C">
        <w:t>e.g.</w:t>
      </w:r>
      <w:proofErr w:type="gramEnd"/>
      <w:r w:rsidRPr="00241D2C">
        <w:t xml:space="preserve"> Female Genital Mutilation;</w:t>
      </w:r>
    </w:p>
    <w:p w14:paraId="7C99A8D9" w14:textId="77777777"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Theft, fraud, falsification of records</w:t>
      </w:r>
      <w:r w:rsidR="00925206">
        <w:rPr>
          <w:rFonts w:ascii="Verdana" w:hAnsi="Verdana"/>
          <w:sz w:val="22"/>
          <w:szCs w:val="22"/>
        </w:rPr>
        <w:t xml:space="preserve"> or </w:t>
      </w:r>
      <w:r w:rsidR="004D645F" w:rsidRPr="00241D2C">
        <w:rPr>
          <w:rFonts w:ascii="Verdana" w:hAnsi="Verdana"/>
          <w:sz w:val="22"/>
          <w:szCs w:val="22"/>
        </w:rPr>
        <w:t xml:space="preserve">financial </w:t>
      </w:r>
      <w:proofErr w:type="gramStart"/>
      <w:r w:rsidR="004D645F" w:rsidRPr="00241D2C">
        <w:rPr>
          <w:rFonts w:ascii="Verdana" w:hAnsi="Verdana"/>
          <w:sz w:val="22"/>
          <w:szCs w:val="22"/>
        </w:rPr>
        <w:t>irregularities</w:t>
      </w:r>
      <w:r w:rsidR="00BA59C1">
        <w:rPr>
          <w:rFonts w:ascii="Verdana" w:hAnsi="Verdana"/>
          <w:sz w:val="22"/>
          <w:szCs w:val="22"/>
        </w:rPr>
        <w:t>;</w:t>
      </w:r>
      <w:proofErr w:type="gramEnd"/>
    </w:p>
    <w:p w14:paraId="2DEF77FB" w14:textId="6B15D907"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Dishonesty</w:t>
      </w:r>
      <w:r w:rsidR="004D645F" w:rsidRPr="00241D2C">
        <w:rPr>
          <w:rFonts w:ascii="Verdana" w:hAnsi="Verdana"/>
          <w:sz w:val="22"/>
          <w:szCs w:val="22"/>
        </w:rPr>
        <w:t xml:space="preserve"> and breaches of Anti-bribery </w:t>
      </w:r>
      <w:r w:rsidR="00DD1735">
        <w:rPr>
          <w:rFonts w:ascii="Verdana" w:hAnsi="Verdana"/>
          <w:sz w:val="22"/>
          <w:szCs w:val="22"/>
        </w:rPr>
        <w:t xml:space="preserve">&amp; Corruption </w:t>
      </w:r>
      <w:proofErr w:type="gramStart"/>
      <w:r w:rsidR="004D645F" w:rsidRPr="00241D2C">
        <w:rPr>
          <w:rFonts w:ascii="Verdana" w:hAnsi="Verdana"/>
          <w:sz w:val="22"/>
          <w:szCs w:val="22"/>
        </w:rPr>
        <w:t>policy</w:t>
      </w:r>
      <w:r w:rsidRPr="00241D2C">
        <w:rPr>
          <w:rFonts w:ascii="Verdana" w:hAnsi="Verdana"/>
          <w:sz w:val="22"/>
          <w:szCs w:val="22"/>
        </w:rPr>
        <w:t>;</w:t>
      </w:r>
      <w:proofErr w:type="gramEnd"/>
    </w:p>
    <w:p w14:paraId="56DAA86E" w14:textId="77777777" w:rsidR="00EF4325" w:rsidRDefault="00925206" w:rsidP="002C34EC">
      <w:pPr>
        <w:numPr>
          <w:ilvl w:val="0"/>
          <w:numId w:val="11"/>
        </w:numPr>
        <w:spacing w:before="0" w:after="0" w:line="240" w:lineRule="auto"/>
        <w:jc w:val="left"/>
        <w:rPr>
          <w:rFonts w:ascii="Verdana" w:hAnsi="Verdana"/>
          <w:sz w:val="22"/>
          <w:szCs w:val="22"/>
        </w:rPr>
      </w:pPr>
      <w:r>
        <w:rPr>
          <w:rFonts w:ascii="Verdana" w:hAnsi="Verdana"/>
          <w:sz w:val="22"/>
          <w:szCs w:val="22"/>
        </w:rPr>
        <w:t>Physical violence</w:t>
      </w:r>
      <w:r w:rsidR="00EF4325" w:rsidRPr="00241D2C">
        <w:rPr>
          <w:rFonts w:ascii="Verdana" w:hAnsi="Verdana"/>
          <w:sz w:val="22"/>
          <w:szCs w:val="22"/>
        </w:rPr>
        <w:t xml:space="preserve">, sexual </w:t>
      </w:r>
      <w:r w:rsidR="005F1A6A">
        <w:rPr>
          <w:rFonts w:ascii="Verdana" w:hAnsi="Verdana"/>
          <w:sz w:val="22"/>
          <w:szCs w:val="22"/>
        </w:rPr>
        <w:t>misconduct</w:t>
      </w:r>
      <w:r w:rsidR="00EF4325" w:rsidRPr="00241D2C">
        <w:rPr>
          <w:rFonts w:ascii="Verdana" w:hAnsi="Verdana"/>
          <w:sz w:val="22"/>
          <w:szCs w:val="22"/>
        </w:rPr>
        <w:t>, serious verbal abuse, written abuse (</w:t>
      </w:r>
      <w:proofErr w:type="gramStart"/>
      <w:r w:rsidR="00EF4325" w:rsidRPr="00241D2C">
        <w:rPr>
          <w:rFonts w:ascii="Verdana" w:hAnsi="Verdana"/>
          <w:sz w:val="22"/>
          <w:szCs w:val="22"/>
        </w:rPr>
        <w:t>e.g.</w:t>
      </w:r>
      <w:proofErr w:type="gramEnd"/>
      <w:r w:rsidR="00EF4325" w:rsidRPr="00241D2C">
        <w:rPr>
          <w:rFonts w:ascii="Verdana" w:hAnsi="Verdana"/>
          <w:sz w:val="22"/>
          <w:szCs w:val="22"/>
        </w:rPr>
        <w:t xml:space="preserve"> email);</w:t>
      </w:r>
    </w:p>
    <w:p w14:paraId="1D7C7268" w14:textId="77777777" w:rsidR="00925206" w:rsidRPr="00241D2C" w:rsidRDefault="00925206"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Serious </w:t>
      </w:r>
      <w:proofErr w:type="gramStart"/>
      <w:r w:rsidR="00620F2D">
        <w:rPr>
          <w:rFonts w:ascii="Verdana" w:hAnsi="Verdana"/>
          <w:sz w:val="22"/>
          <w:szCs w:val="22"/>
        </w:rPr>
        <w:t>in</w:t>
      </w:r>
      <w:r>
        <w:rPr>
          <w:rFonts w:ascii="Verdana" w:hAnsi="Verdana"/>
          <w:sz w:val="22"/>
          <w:szCs w:val="22"/>
        </w:rPr>
        <w:t>subordination;</w:t>
      </w:r>
      <w:proofErr w:type="gramEnd"/>
    </w:p>
    <w:p w14:paraId="4A3DCF94" w14:textId="77777777"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 xml:space="preserve">Conviction for a </w:t>
      </w:r>
      <w:r w:rsidR="00BA59C1">
        <w:rPr>
          <w:rFonts w:ascii="Verdana" w:hAnsi="Verdana"/>
          <w:sz w:val="22"/>
          <w:szCs w:val="22"/>
        </w:rPr>
        <w:t>criminal</w:t>
      </w:r>
      <w:r w:rsidR="00BA59C1" w:rsidRPr="00241D2C">
        <w:rPr>
          <w:rFonts w:ascii="Verdana" w:hAnsi="Verdana"/>
          <w:sz w:val="22"/>
          <w:szCs w:val="22"/>
        </w:rPr>
        <w:t xml:space="preserve"> </w:t>
      </w:r>
      <w:r w:rsidRPr="00241D2C">
        <w:rPr>
          <w:rFonts w:ascii="Verdana" w:hAnsi="Verdana"/>
          <w:sz w:val="22"/>
          <w:szCs w:val="22"/>
        </w:rPr>
        <w:t xml:space="preserve">offence that is relevant to the employee’s </w:t>
      </w:r>
      <w:proofErr w:type="gramStart"/>
      <w:r w:rsidRPr="00241D2C">
        <w:rPr>
          <w:rFonts w:ascii="Verdana" w:hAnsi="Verdana"/>
          <w:sz w:val="22"/>
          <w:szCs w:val="22"/>
        </w:rPr>
        <w:t>employment;</w:t>
      </w:r>
      <w:proofErr w:type="gramEnd"/>
      <w:r w:rsidRPr="00241D2C">
        <w:rPr>
          <w:rFonts w:ascii="Verdana" w:hAnsi="Verdana"/>
          <w:sz w:val="22"/>
          <w:szCs w:val="22"/>
        </w:rPr>
        <w:t xml:space="preserve"> </w:t>
      </w:r>
    </w:p>
    <w:p w14:paraId="40514BC3" w14:textId="77777777" w:rsidR="009330FD" w:rsidRPr="00241D2C" w:rsidRDefault="009330FD"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 xml:space="preserve">Deliberate </w:t>
      </w:r>
      <w:r w:rsidR="00A54E8C">
        <w:rPr>
          <w:rFonts w:ascii="Verdana" w:hAnsi="Verdana"/>
          <w:sz w:val="22"/>
          <w:szCs w:val="22"/>
        </w:rPr>
        <w:t xml:space="preserve">or serious </w:t>
      </w:r>
      <w:r w:rsidRPr="00241D2C">
        <w:rPr>
          <w:rFonts w:ascii="Verdana" w:hAnsi="Verdana"/>
          <w:sz w:val="22"/>
          <w:szCs w:val="22"/>
        </w:rPr>
        <w:t>damage</w:t>
      </w:r>
      <w:r w:rsidR="00A54E8C">
        <w:rPr>
          <w:rFonts w:ascii="Verdana" w:hAnsi="Verdana"/>
          <w:sz w:val="22"/>
          <w:szCs w:val="22"/>
        </w:rPr>
        <w:t xml:space="preserve"> to, or misuse of,</w:t>
      </w:r>
      <w:r w:rsidRPr="00241D2C">
        <w:rPr>
          <w:rFonts w:ascii="Verdana" w:hAnsi="Verdana"/>
          <w:sz w:val="22"/>
          <w:szCs w:val="22"/>
        </w:rPr>
        <w:t xml:space="preserve"> Barnardo’s property</w:t>
      </w:r>
      <w:r w:rsidR="00A54E8C">
        <w:rPr>
          <w:rFonts w:ascii="Verdana" w:hAnsi="Verdana"/>
          <w:sz w:val="22"/>
          <w:szCs w:val="22"/>
        </w:rPr>
        <w:t xml:space="preserve"> or </w:t>
      </w:r>
      <w:proofErr w:type="gramStart"/>
      <w:r w:rsidR="00A54E8C">
        <w:rPr>
          <w:rFonts w:ascii="Verdana" w:hAnsi="Verdana"/>
          <w:sz w:val="22"/>
          <w:szCs w:val="22"/>
        </w:rPr>
        <w:t>equipment</w:t>
      </w:r>
      <w:r w:rsidRPr="00241D2C">
        <w:rPr>
          <w:rFonts w:ascii="Verdana" w:hAnsi="Verdana"/>
          <w:sz w:val="22"/>
          <w:szCs w:val="22"/>
        </w:rPr>
        <w:t>;</w:t>
      </w:r>
      <w:proofErr w:type="gramEnd"/>
    </w:p>
    <w:p w14:paraId="09D4605E" w14:textId="774C8FDB" w:rsidR="00EF4325" w:rsidRPr="00241D2C"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Serious breach of Barnardo’s </w:t>
      </w:r>
      <w:r w:rsidR="00EF4325" w:rsidRPr="00241D2C">
        <w:rPr>
          <w:rFonts w:ascii="Verdana" w:hAnsi="Verdana"/>
          <w:sz w:val="22"/>
          <w:szCs w:val="22"/>
        </w:rPr>
        <w:t>policies</w:t>
      </w:r>
      <w:r>
        <w:rPr>
          <w:rFonts w:ascii="Verdana" w:hAnsi="Verdana"/>
          <w:sz w:val="22"/>
          <w:szCs w:val="22"/>
        </w:rPr>
        <w:t xml:space="preserve"> and procedures, including but not restricted to, health and </w:t>
      </w:r>
      <w:proofErr w:type="gramStart"/>
      <w:r>
        <w:rPr>
          <w:rFonts w:ascii="Verdana" w:hAnsi="Verdana"/>
          <w:sz w:val="22"/>
          <w:szCs w:val="22"/>
        </w:rPr>
        <w:t>safety</w:t>
      </w:r>
      <w:r w:rsidR="00EF4325" w:rsidRPr="00241D2C">
        <w:rPr>
          <w:rFonts w:ascii="Verdana" w:hAnsi="Verdana"/>
          <w:sz w:val="22"/>
          <w:szCs w:val="22"/>
        </w:rPr>
        <w:t>;</w:t>
      </w:r>
      <w:proofErr w:type="gramEnd"/>
    </w:p>
    <w:p w14:paraId="3381B889" w14:textId="77777777" w:rsidR="00EF4325"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 xml:space="preserve">Working under the influence of alcohol, drugs or solvent </w:t>
      </w:r>
      <w:proofErr w:type="gramStart"/>
      <w:r w:rsidRPr="00241D2C">
        <w:rPr>
          <w:rFonts w:ascii="Verdana" w:hAnsi="Verdana"/>
          <w:sz w:val="22"/>
          <w:szCs w:val="22"/>
        </w:rPr>
        <w:t>abuse;</w:t>
      </w:r>
      <w:proofErr w:type="gramEnd"/>
    </w:p>
    <w:p w14:paraId="12913710" w14:textId="77777777" w:rsidR="00BA59C1" w:rsidRPr="00241D2C"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Possession, custody or control of illegal drugs on any Barnardo’s </w:t>
      </w:r>
      <w:proofErr w:type="gramStart"/>
      <w:r>
        <w:rPr>
          <w:rFonts w:ascii="Verdana" w:hAnsi="Verdana"/>
          <w:sz w:val="22"/>
          <w:szCs w:val="22"/>
        </w:rPr>
        <w:t>premises;</w:t>
      </w:r>
      <w:proofErr w:type="gramEnd"/>
    </w:p>
    <w:p w14:paraId="67FA2BBD" w14:textId="77777777" w:rsidR="00BA59C1" w:rsidRPr="007A32DB" w:rsidRDefault="00EF4325" w:rsidP="007A32DB">
      <w:pPr>
        <w:pStyle w:val="ListParagraph"/>
        <w:numPr>
          <w:ilvl w:val="0"/>
          <w:numId w:val="11"/>
        </w:numPr>
      </w:pPr>
      <w:r w:rsidRPr="007A32DB">
        <w:t xml:space="preserve">Serious negligent conduct or </w:t>
      </w:r>
      <w:proofErr w:type="gramStart"/>
      <w:r w:rsidRPr="007A32DB">
        <w:t>performance;</w:t>
      </w:r>
      <w:proofErr w:type="gramEnd"/>
    </w:p>
    <w:p w14:paraId="036CE414" w14:textId="77777777" w:rsidR="00EF4325" w:rsidRPr="00241D2C"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 xml:space="preserve">Conduct that brings Barnardo’s name into </w:t>
      </w:r>
      <w:proofErr w:type="gramStart"/>
      <w:r>
        <w:rPr>
          <w:rFonts w:ascii="Verdana" w:hAnsi="Verdana"/>
          <w:sz w:val="22"/>
          <w:szCs w:val="22"/>
        </w:rPr>
        <w:t>disrepute;</w:t>
      </w:r>
      <w:proofErr w:type="gramEnd"/>
    </w:p>
    <w:p w14:paraId="037694C2" w14:textId="4F37C523" w:rsidR="00EF4325" w:rsidRPr="00241D2C" w:rsidRDefault="00EF4325" w:rsidP="002C34EC">
      <w:pPr>
        <w:numPr>
          <w:ilvl w:val="0"/>
          <w:numId w:val="11"/>
        </w:numPr>
        <w:spacing w:before="0" w:after="0" w:line="240" w:lineRule="auto"/>
        <w:jc w:val="left"/>
        <w:rPr>
          <w:rFonts w:ascii="Verdana" w:hAnsi="Verdana"/>
          <w:sz w:val="22"/>
          <w:szCs w:val="22"/>
        </w:rPr>
      </w:pPr>
      <w:r w:rsidRPr="00241D2C">
        <w:rPr>
          <w:rFonts w:ascii="Verdana" w:hAnsi="Verdana"/>
          <w:sz w:val="22"/>
          <w:szCs w:val="22"/>
        </w:rPr>
        <w:t>Race, sex, disability, age, sexual orientation</w:t>
      </w:r>
      <w:r w:rsidR="00A82A46">
        <w:rPr>
          <w:rFonts w:ascii="Verdana" w:hAnsi="Verdana"/>
          <w:sz w:val="22"/>
          <w:szCs w:val="22"/>
        </w:rPr>
        <w:t>,</w:t>
      </w:r>
      <w:r w:rsidRPr="00241D2C">
        <w:rPr>
          <w:rFonts w:ascii="Verdana" w:hAnsi="Verdana"/>
          <w:sz w:val="22"/>
          <w:szCs w:val="22"/>
        </w:rPr>
        <w:t xml:space="preserve"> religious/belief, gender reassignment, marriage and civil partnership or pregnancy and maternity discrimination</w:t>
      </w:r>
      <w:r w:rsidR="00BA59C1">
        <w:rPr>
          <w:rFonts w:ascii="Verdana" w:hAnsi="Verdana"/>
          <w:sz w:val="22"/>
          <w:szCs w:val="22"/>
        </w:rPr>
        <w:t xml:space="preserve"> or </w:t>
      </w:r>
      <w:r w:rsidR="00FC384A">
        <w:rPr>
          <w:rFonts w:ascii="Verdana" w:hAnsi="Verdana"/>
          <w:sz w:val="22"/>
          <w:szCs w:val="22"/>
        </w:rPr>
        <w:t>harassment</w:t>
      </w:r>
      <w:r w:rsidR="00FC384A" w:rsidRPr="00241D2C">
        <w:rPr>
          <w:rFonts w:ascii="Verdana" w:hAnsi="Verdana"/>
          <w:sz w:val="22"/>
          <w:szCs w:val="22"/>
        </w:rPr>
        <w:t>;</w:t>
      </w:r>
      <w:r w:rsidR="00FC384A">
        <w:rPr>
          <w:rFonts w:ascii="Verdana" w:hAnsi="Verdana"/>
          <w:sz w:val="22"/>
          <w:szCs w:val="22"/>
        </w:rPr>
        <w:t xml:space="preserve"> and</w:t>
      </w:r>
    </w:p>
    <w:p w14:paraId="77358082" w14:textId="77777777" w:rsidR="00925206" w:rsidRDefault="00BA59C1" w:rsidP="002C34EC">
      <w:pPr>
        <w:numPr>
          <w:ilvl w:val="0"/>
          <w:numId w:val="11"/>
        </w:numPr>
        <w:spacing w:before="0" w:after="0" w:line="240" w:lineRule="auto"/>
        <w:jc w:val="left"/>
        <w:rPr>
          <w:rFonts w:ascii="Verdana" w:hAnsi="Verdana"/>
          <w:sz w:val="22"/>
          <w:szCs w:val="22"/>
        </w:rPr>
      </w:pPr>
      <w:r>
        <w:rPr>
          <w:rFonts w:ascii="Verdana" w:hAnsi="Verdana"/>
          <w:sz w:val="22"/>
          <w:szCs w:val="22"/>
        </w:rPr>
        <w:t>Serious b</w:t>
      </w:r>
      <w:r w:rsidR="00EF4325" w:rsidRPr="00BA59C1">
        <w:rPr>
          <w:rFonts w:ascii="Verdana" w:hAnsi="Verdana"/>
          <w:sz w:val="22"/>
          <w:szCs w:val="22"/>
        </w:rPr>
        <w:t>reach of data protectio</w:t>
      </w:r>
      <w:r w:rsidR="00D444A6">
        <w:rPr>
          <w:rFonts w:ascii="Verdana" w:hAnsi="Verdana"/>
          <w:sz w:val="22"/>
          <w:szCs w:val="22"/>
        </w:rPr>
        <w:t>n.</w:t>
      </w:r>
    </w:p>
    <w:p w14:paraId="5A8FF79B" w14:textId="77777777" w:rsidR="00925206" w:rsidRDefault="00925206" w:rsidP="00925206">
      <w:pPr>
        <w:spacing w:before="0" w:after="0" w:line="240" w:lineRule="auto"/>
        <w:ind w:left="360"/>
        <w:jc w:val="left"/>
        <w:rPr>
          <w:rFonts w:ascii="Verdana" w:hAnsi="Verdana"/>
          <w:sz w:val="22"/>
          <w:szCs w:val="22"/>
        </w:rPr>
      </w:pPr>
    </w:p>
    <w:p w14:paraId="601AE33A" w14:textId="77777777" w:rsidR="00693F36" w:rsidRDefault="00925206" w:rsidP="003D496C">
      <w:pPr>
        <w:spacing w:before="0" w:after="0" w:line="240" w:lineRule="auto"/>
        <w:ind w:left="360"/>
        <w:jc w:val="left"/>
        <w:rPr>
          <w:rStyle w:val="Emphasis"/>
          <w:b w:val="0"/>
        </w:rPr>
      </w:pPr>
      <w:r>
        <w:rPr>
          <w:rFonts w:ascii="Verdana" w:hAnsi="Verdana"/>
          <w:sz w:val="22"/>
          <w:szCs w:val="22"/>
        </w:rPr>
        <w:t>Other acts of misconduct may come within the general definition of gross misconduct.</w:t>
      </w:r>
      <w:r w:rsidR="00443B51" w:rsidRPr="00241D2C">
        <w:rPr>
          <w:rStyle w:val="Emphasis"/>
          <w:b w:val="0"/>
        </w:rPr>
        <w:t xml:space="preserve"> </w:t>
      </w:r>
    </w:p>
    <w:p w14:paraId="028C13D2" w14:textId="77777777" w:rsidR="00E3056C" w:rsidRPr="008E57FC" w:rsidRDefault="004B1A3A" w:rsidP="002C34EC">
      <w:pPr>
        <w:pStyle w:val="Heading2"/>
        <w:numPr>
          <w:ilvl w:val="0"/>
          <w:numId w:val="12"/>
        </w:numPr>
      </w:pPr>
      <w:r w:rsidRPr="008E57FC">
        <w:t xml:space="preserve">Appeal </w:t>
      </w:r>
    </w:p>
    <w:p w14:paraId="52E11A68" w14:textId="589A8FB1" w:rsidR="007479D9" w:rsidRPr="008E57FC" w:rsidRDefault="00931424" w:rsidP="00E31AFA">
      <w:pPr>
        <w:ind w:left="709" w:hanging="709"/>
        <w:jc w:val="left"/>
        <w:rPr>
          <w:rStyle w:val="Emphasis"/>
          <w:b w:val="0"/>
          <w:iCs w:val="0"/>
        </w:rPr>
      </w:pPr>
      <w:r>
        <w:rPr>
          <w:rStyle w:val="Emphasis"/>
          <w:b w:val="0"/>
        </w:rPr>
        <w:t>5</w:t>
      </w:r>
      <w:r w:rsidR="004B1A3A" w:rsidRPr="00241D2C">
        <w:rPr>
          <w:rStyle w:val="Emphasis"/>
          <w:b w:val="0"/>
        </w:rPr>
        <w:t>.1</w:t>
      </w:r>
      <w:r w:rsidR="004B1A3A" w:rsidRPr="00241D2C">
        <w:rPr>
          <w:rFonts w:ascii="Verdana" w:hAnsi="Verdana" w:cs="Tahoma"/>
          <w:b/>
          <w:iCs/>
          <w:sz w:val="22"/>
          <w:szCs w:val="22"/>
          <w:lang w:val="en-US"/>
        </w:rPr>
        <w:tab/>
      </w:r>
      <w:r w:rsidR="00387007" w:rsidRPr="008E57FC">
        <w:rPr>
          <w:rStyle w:val="Emphasis"/>
          <w:b w:val="0"/>
        </w:rPr>
        <w:t xml:space="preserve">Where </w:t>
      </w:r>
      <w:r w:rsidR="004B1A3A" w:rsidRPr="008E57FC">
        <w:rPr>
          <w:rStyle w:val="Emphasis"/>
          <w:b w:val="0"/>
        </w:rPr>
        <w:t xml:space="preserve">an employee </w:t>
      </w:r>
      <w:r w:rsidR="00387007" w:rsidRPr="008E57FC">
        <w:rPr>
          <w:rStyle w:val="Emphasis"/>
          <w:b w:val="0"/>
        </w:rPr>
        <w:t xml:space="preserve">believes </w:t>
      </w:r>
      <w:r w:rsidR="004B1A3A" w:rsidRPr="008E57FC">
        <w:rPr>
          <w:rStyle w:val="Emphasis"/>
          <w:b w:val="0"/>
        </w:rPr>
        <w:t>that disciplinary action taken against them is wrong or unjust</w:t>
      </w:r>
      <w:r w:rsidR="009D2D26">
        <w:rPr>
          <w:rStyle w:val="Emphasis"/>
          <w:b w:val="0"/>
        </w:rPr>
        <w:t>,</w:t>
      </w:r>
      <w:r w:rsidR="004B1A3A" w:rsidRPr="008E57FC">
        <w:rPr>
          <w:rStyle w:val="Emphasis"/>
          <w:b w:val="0"/>
        </w:rPr>
        <w:t xml:space="preserve"> they have the right to appeal the decision</w:t>
      </w:r>
      <w:r w:rsidR="00387007" w:rsidRPr="008E57FC">
        <w:rPr>
          <w:rStyle w:val="Emphasis"/>
          <w:b w:val="0"/>
        </w:rPr>
        <w:t xml:space="preserve"> by </w:t>
      </w:r>
      <w:r w:rsidR="004B1A3A" w:rsidRPr="008E57FC">
        <w:rPr>
          <w:rStyle w:val="Emphasis"/>
          <w:b w:val="0"/>
          <w:iCs w:val="0"/>
        </w:rPr>
        <w:t>writ</w:t>
      </w:r>
      <w:r w:rsidR="00387007" w:rsidRPr="008E57FC">
        <w:rPr>
          <w:rStyle w:val="Emphasis"/>
          <w:b w:val="0"/>
          <w:iCs w:val="0"/>
        </w:rPr>
        <w:t>ing</w:t>
      </w:r>
      <w:r w:rsidR="004B1A3A" w:rsidRPr="008E57FC">
        <w:rPr>
          <w:rStyle w:val="Emphasis"/>
          <w:b w:val="0"/>
          <w:iCs w:val="0"/>
        </w:rPr>
        <w:t xml:space="preserve"> to the nominated impartial manager stating the grounds of appeal and the reasons for those grounds, within </w:t>
      </w:r>
      <w:r w:rsidR="00E31AFA">
        <w:rPr>
          <w:rStyle w:val="Emphasis"/>
          <w:b w:val="0"/>
          <w:iCs w:val="0"/>
        </w:rPr>
        <w:t xml:space="preserve">five </w:t>
      </w:r>
      <w:r w:rsidR="004B1A3A" w:rsidRPr="008E57FC">
        <w:rPr>
          <w:rStyle w:val="Emphasis"/>
          <w:b w:val="0"/>
          <w:iCs w:val="0"/>
        </w:rPr>
        <w:t xml:space="preserve">working days of receipt of the letter confirming the </w:t>
      </w:r>
      <w:r w:rsidR="00387007" w:rsidRPr="008E57FC">
        <w:rPr>
          <w:rStyle w:val="Emphasis"/>
          <w:b w:val="0"/>
          <w:iCs w:val="0"/>
        </w:rPr>
        <w:t xml:space="preserve">disciplinary </w:t>
      </w:r>
      <w:r w:rsidR="004B1A3A" w:rsidRPr="008E57FC">
        <w:rPr>
          <w:rStyle w:val="Emphasis"/>
          <w:b w:val="0"/>
          <w:iCs w:val="0"/>
        </w:rPr>
        <w:t>outcome</w:t>
      </w:r>
      <w:r w:rsidR="00925206">
        <w:rPr>
          <w:rStyle w:val="Emphasis"/>
          <w:b w:val="0"/>
          <w:iCs w:val="0"/>
        </w:rPr>
        <w:t>.</w:t>
      </w:r>
      <w:r w:rsidR="00387007" w:rsidRPr="008E57FC">
        <w:rPr>
          <w:rStyle w:val="Emphasis"/>
          <w:b w:val="0"/>
          <w:iCs w:val="0"/>
        </w:rPr>
        <w:t xml:space="preserve"> </w:t>
      </w:r>
      <w:r w:rsidR="00387007" w:rsidRPr="008E57FC">
        <w:rPr>
          <w:rStyle w:val="Emphasis"/>
          <w:b w:val="0"/>
          <w:iCs w:val="0"/>
        </w:rPr>
        <w:tab/>
      </w:r>
    </w:p>
    <w:p w14:paraId="20BEEDB0" w14:textId="77777777" w:rsidR="004B1A3A" w:rsidRPr="008E57FC" w:rsidRDefault="00931424" w:rsidP="008E57FC">
      <w:pPr>
        <w:ind w:left="709" w:hanging="709"/>
        <w:jc w:val="left"/>
        <w:rPr>
          <w:rStyle w:val="Emphasis"/>
          <w:b w:val="0"/>
        </w:rPr>
      </w:pPr>
      <w:r>
        <w:rPr>
          <w:rStyle w:val="Emphasis"/>
          <w:b w:val="0"/>
        </w:rPr>
        <w:t>5.2</w:t>
      </w:r>
      <w:r w:rsidR="004B1A3A" w:rsidRPr="008E57FC">
        <w:rPr>
          <w:rStyle w:val="Emphasis"/>
          <w:b w:val="0"/>
        </w:rPr>
        <w:tab/>
      </w:r>
      <w:r w:rsidR="00387007" w:rsidRPr="008E57FC">
        <w:rPr>
          <w:rStyle w:val="Emphasis"/>
          <w:b w:val="0"/>
        </w:rPr>
        <w:t>A</w:t>
      </w:r>
      <w:r w:rsidR="004B1A3A" w:rsidRPr="008E57FC">
        <w:rPr>
          <w:rStyle w:val="Emphasis"/>
          <w:b w:val="0"/>
        </w:rPr>
        <w:t>ppeal</w:t>
      </w:r>
      <w:r w:rsidR="00387007" w:rsidRPr="008E57FC">
        <w:rPr>
          <w:rStyle w:val="Emphasis"/>
          <w:b w:val="0"/>
        </w:rPr>
        <w:t>s</w:t>
      </w:r>
      <w:r w:rsidR="004B1A3A" w:rsidRPr="008E57FC">
        <w:rPr>
          <w:rStyle w:val="Emphasis"/>
          <w:b w:val="0"/>
        </w:rPr>
        <w:t xml:space="preserve"> will be heard by a manager who has not previously been involved in the case and </w:t>
      </w:r>
      <w:r w:rsidR="00387007" w:rsidRPr="008E57FC">
        <w:rPr>
          <w:rStyle w:val="Emphasis"/>
          <w:b w:val="0"/>
        </w:rPr>
        <w:t>wherever possible will be</w:t>
      </w:r>
      <w:r w:rsidR="004B1A3A" w:rsidRPr="008E57FC">
        <w:rPr>
          <w:rStyle w:val="Emphasis"/>
          <w:b w:val="0"/>
        </w:rPr>
        <w:t xml:space="preserve"> more senior than the person who issued the disciplinary sanction. Barnardo’s exercises the right to determine who should hear appeals. </w:t>
      </w:r>
    </w:p>
    <w:p w14:paraId="57B1449D" w14:textId="77777777" w:rsidR="004B1A3A" w:rsidRPr="008E57FC" w:rsidRDefault="00931424" w:rsidP="004B1A3A">
      <w:pPr>
        <w:ind w:left="709" w:hanging="709"/>
        <w:jc w:val="left"/>
        <w:rPr>
          <w:rStyle w:val="Emphasis"/>
          <w:b w:val="0"/>
        </w:rPr>
      </w:pPr>
      <w:r>
        <w:rPr>
          <w:rStyle w:val="Emphasis"/>
          <w:b w:val="0"/>
        </w:rPr>
        <w:t>5.3</w:t>
      </w:r>
      <w:r w:rsidR="004B1A3A" w:rsidRPr="008E57FC">
        <w:rPr>
          <w:rStyle w:val="Emphasis"/>
          <w:b w:val="0"/>
        </w:rPr>
        <w:tab/>
        <w:t>The employee has the right to request to be accompanied at an appeal hearing. For further details, refer to</w:t>
      </w:r>
      <w:r w:rsidR="00DC0952" w:rsidRPr="008E57FC">
        <w:rPr>
          <w:rStyle w:val="Emphasis"/>
          <w:b w:val="0"/>
        </w:rPr>
        <w:t xml:space="preserve"> </w:t>
      </w:r>
      <w:r w:rsidR="00D459AE" w:rsidRPr="008E57FC">
        <w:rPr>
          <w:rStyle w:val="Emphasis"/>
          <w:b w:val="0"/>
        </w:rPr>
        <w:t xml:space="preserve">Accompaniment </w:t>
      </w:r>
      <w:r w:rsidR="00DC0952" w:rsidRPr="008E57FC">
        <w:rPr>
          <w:rStyle w:val="Emphasis"/>
          <w:b w:val="0"/>
        </w:rPr>
        <w:t xml:space="preserve">information </w:t>
      </w:r>
      <w:r w:rsidR="00EA68E8" w:rsidRPr="008E57FC">
        <w:rPr>
          <w:rStyle w:val="Emphasis"/>
          <w:b w:val="0"/>
        </w:rPr>
        <w:t>sheet</w:t>
      </w:r>
      <w:r w:rsidR="00D459AE">
        <w:rPr>
          <w:rStyle w:val="Emphasis"/>
          <w:b w:val="0"/>
        </w:rPr>
        <w:t>.</w:t>
      </w:r>
    </w:p>
    <w:p w14:paraId="6F480331" w14:textId="1200E437" w:rsidR="00F945C1" w:rsidRDefault="00931424" w:rsidP="004B1A3A">
      <w:pPr>
        <w:ind w:left="709" w:hanging="709"/>
        <w:jc w:val="left"/>
        <w:rPr>
          <w:rStyle w:val="Emphasis"/>
          <w:b w:val="0"/>
        </w:rPr>
      </w:pPr>
      <w:r>
        <w:rPr>
          <w:rStyle w:val="Emphasis"/>
          <w:b w:val="0"/>
        </w:rPr>
        <w:t>5.4</w:t>
      </w:r>
      <w:r w:rsidR="00AC7E60" w:rsidRPr="008E57FC">
        <w:rPr>
          <w:rStyle w:val="Emphasis"/>
          <w:b w:val="0"/>
        </w:rPr>
        <w:tab/>
      </w:r>
      <w:r w:rsidR="00CD2FC5" w:rsidRPr="007C51EE">
        <w:rPr>
          <w:rFonts w:ascii="Verdana" w:hAnsi="Verdana"/>
          <w:sz w:val="22"/>
          <w:szCs w:val="22"/>
        </w:rPr>
        <w:t xml:space="preserve">Appeal manager </w:t>
      </w:r>
      <w:r w:rsidR="00CD2FC5" w:rsidRPr="001C3E5F">
        <w:rPr>
          <w:rFonts w:ascii="Verdana" w:hAnsi="Verdana" w:cs="Arial"/>
          <w:sz w:val="22"/>
          <w:szCs w:val="22"/>
          <w:shd w:val="clear" w:color="auto" w:fill="FFFFFF"/>
        </w:rPr>
        <w:t xml:space="preserve">reviews the grounds of appeal to decide whether the format of the appeal will take the form of a review or rehearing. Whilst </w:t>
      </w:r>
      <w:proofErr w:type="gramStart"/>
      <w:r w:rsidR="00CD2FC5" w:rsidRPr="001C3E5F">
        <w:rPr>
          <w:rFonts w:ascii="Verdana" w:hAnsi="Verdana" w:cs="Arial"/>
          <w:sz w:val="22"/>
          <w:szCs w:val="22"/>
          <w:shd w:val="clear" w:color="auto" w:fill="FFFFFF"/>
        </w:rPr>
        <w:t>the majority of</w:t>
      </w:r>
      <w:proofErr w:type="gramEnd"/>
      <w:r w:rsidR="00CD2FC5" w:rsidRPr="001C3E5F">
        <w:rPr>
          <w:rFonts w:ascii="Verdana" w:hAnsi="Verdana" w:cs="Arial"/>
          <w:sz w:val="22"/>
          <w:szCs w:val="22"/>
          <w:shd w:val="clear" w:color="auto" w:fill="FFFFFF"/>
        </w:rPr>
        <w:t xml:space="preserve"> appeals will take the form of a review, a rehearing may be appropriate to correct a previous procedural flaw</w:t>
      </w:r>
      <w:r w:rsidR="00123067" w:rsidRPr="001C3E5F">
        <w:rPr>
          <w:rFonts w:ascii="Verdana" w:hAnsi="Verdana" w:cs="Arial"/>
          <w:sz w:val="22"/>
          <w:szCs w:val="22"/>
          <w:shd w:val="clear" w:color="auto" w:fill="FFFFFF"/>
        </w:rPr>
        <w:t>.</w:t>
      </w:r>
      <w:r w:rsidR="00C71A9F" w:rsidRPr="001C3E5F">
        <w:rPr>
          <w:rFonts w:ascii="Verdana" w:hAnsi="Verdana" w:cs="Arial"/>
          <w:sz w:val="22"/>
          <w:szCs w:val="22"/>
          <w:shd w:val="clear" w:color="auto" w:fill="FFFFFF"/>
        </w:rPr>
        <w:t xml:space="preserve"> </w:t>
      </w:r>
      <w:r w:rsidR="006019DE" w:rsidRPr="001C3E5F">
        <w:rPr>
          <w:rFonts w:ascii="Verdana" w:hAnsi="Verdana" w:cs="Arial"/>
          <w:sz w:val="22"/>
          <w:szCs w:val="22"/>
          <w:shd w:val="clear" w:color="auto" w:fill="FFFFFF"/>
        </w:rPr>
        <w:t>The</w:t>
      </w:r>
      <w:r w:rsidR="00C71A9F" w:rsidRPr="001C3E5F">
        <w:rPr>
          <w:rFonts w:ascii="Verdana" w:hAnsi="Verdana" w:cs="Arial"/>
          <w:sz w:val="22"/>
          <w:szCs w:val="22"/>
          <w:shd w:val="clear" w:color="auto" w:fill="FFFFFF"/>
        </w:rPr>
        <w:t xml:space="preserve"> employee must be specific about the grounds of an appea</w:t>
      </w:r>
      <w:r w:rsidR="00945682" w:rsidRPr="001C3E5F">
        <w:rPr>
          <w:rFonts w:ascii="Verdana" w:hAnsi="Verdana" w:cs="Arial"/>
          <w:sz w:val="22"/>
          <w:szCs w:val="22"/>
          <w:shd w:val="clear" w:color="auto" w:fill="FFFFFF"/>
        </w:rPr>
        <w:t>l</w:t>
      </w:r>
      <w:r w:rsidR="00C71A9F" w:rsidRPr="001C3E5F">
        <w:rPr>
          <w:rFonts w:ascii="Verdana" w:hAnsi="Verdana" w:cs="Arial"/>
          <w:sz w:val="22"/>
          <w:szCs w:val="22"/>
          <w:shd w:val="clear" w:color="auto" w:fill="FFFFFF"/>
        </w:rPr>
        <w:t xml:space="preserve"> as these will form the agenda for the </w:t>
      </w:r>
      <w:r w:rsidR="001E44CA" w:rsidRPr="001C3E5F">
        <w:rPr>
          <w:rFonts w:ascii="Verdana" w:hAnsi="Verdana" w:cs="Arial"/>
          <w:sz w:val="22"/>
          <w:szCs w:val="22"/>
          <w:shd w:val="clear" w:color="auto" w:fill="FFFFFF"/>
        </w:rPr>
        <w:t>a</w:t>
      </w:r>
      <w:r w:rsidR="00C71A9F" w:rsidRPr="001C3E5F">
        <w:rPr>
          <w:rFonts w:ascii="Verdana" w:hAnsi="Verdana" w:cs="Arial"/>
          <w:sz w:val="22"/>
          <w:szCs w:val="22"/>
          <w:shd w:val="clear" w:color="auto" w:fill="FFFFFF"/>
        </w:rPr>
        <w:t>ppea</w:t>
      </w:r>
      <w:r w:rsidR="006A3C80" w:rsidRPr="001C3E5F">
        <w:rPr>
          <w:rFonts w:ascii="Verdana" w:hAnsi="Verdana" w:cs="Arial"/>
          <w:sz w:val="22"/>
          <w:szCs w:val="22"/>
          <w:shd w:val="clear" w:color="auto" w:fill="FFFFFF"/>
        </w:rPr>
        <w:t>l</w:t>
      </w:r>
      <w:r w:rsidR="00C71A9F" w:rsidRPr="001C3E5F">
        <w:rPr>
          <w:rFonts w:ascii="Verdana" w:hAnsi="Verdana" w:cs="Arial"/>
          <w:sz w:val="22"/>
          <w:szCs w:val="22"/>
          <w:shd w:val="clear" w:color="auto" w:fill="FFFFFF"/>
        </w:rPr>
        <w:t xml:space="preserve"> hearing and may determi</w:t>
      </w:r>
      <w:r w:rsidR="00CD3DD7" w:rsidRPr="001C3E5F">
        <w:rPr>
          <w:rFonts w:ascii="Verdana" w:hAnsi="Verdana" w:cs="Arial"/>
          <w:sz w:val="22"/>
          <w:szCs w:val="22"/>
          <w:shd w:val="clear" w:color="auto" w:fill="FFFFFF"/>
        </w:rPr>
        <w:t xml:space="preserve">ne who should be present. </w:t>
      </w:r>
    </w:p>
    <w:p w14:paraId="46A22668" w14:textId="1A17F064" w:rsidR="00E31AFA" w:rsidRPr="008E57FC" w:rsidRDefault="001C3E5F" w:rsidP="004B1A3A">
      <w:pPr>
        <w:ind w:left="709" w:hanging="709"/>
        <w:jc w:val="left"/>
        <w:rPr>
          <w:rStyle w:val="Emphasis"/>
          <w:b w:val="0"/>
        </w:rPr>
      </w:pPr>
      <w:r>
        <w:rPr>
          <w:rStyle w:val="Emphasis"/>
          <w:b w:val="0"/>
        </w:rPr>
        <w:t xml:space="preserve">5.5     </w:t>
      </w:r>
      <w:r w:rsidR="00AC7E60" w:rsidRPr="008E57FC">
        <w:rPr>
          <w:rStyle w:val="Emphasis"/>
          <w:b w:val="0"/>
        </w:rPr>
        <w:t xml:space="preserve">The grounds of appeal will be fully explored and </w:t>
      </w:r>
      <w:r w:rsidR="00432CF1" w:rsidRPr="008E57FC">
        <w:rPr>
          <w:rStyle w:val="Emphasis"/>
          <w:b w:val="0"/>
        </w:rPr>
        <w:t>a</w:t>
      </w:r>
      <w:r w:rsidR="004B1A3A" w:rsidRPr="008E57FC">
        <w:rPr>
          <w:rStyle w:val="Emphasis"/>
          <w:b w:val="0"/>
        </w:rPr>
        <w:t xml:space="preserve">ny new information </w:t>
      </w:r>
      <w:r w:rsidR="00640C83" w:rsidRPr="00983247">
        <w:rPr>
          <w:rStyle w:val="Emphasis"/>
          <w:b w:val="0"/>
          <w:iCs w:val="0"/>
        </w:rPr>
        <w:t xml:space="preserve">directly relevant to the original disciplinary outcome </w:t>
      </w:r>
      <w:r w:rsidR="004B1A3A" w:rsidRPr="00983247">
        <w:rPr>
          <w:rStyle w:val="Emphasis"/>
          <w:b w:val="0"/>
          <w:iCs w:val="0"/>
        </w:rPr>
        <w:t>that has come to light sin</w:t>
      </w:r>
      <w:r w:rsidR="004B1A3A" w:rsidRPr="008E57FC">
        <w:rPr>
          <w:rStyle w:val="Emphasis"/>
          <w:b w:val="0"/>
        </w:rPr>
        <w:t xml:space="preserve">ce the </w:t>
      </w:r>
      <w:r w:rsidR="004B1A3A" w:rsidRPr="008E57FC">
        <w:rPr>
          <w:rStyle w:val="Emphasis"/>
          <w:b w:val="0"/>
        </w:rPr>
        <w:lastRenderedPageBreak/>
        <w:t>disciplinary hearing may be presented at the appeal by either the employee or by Barnardo’s.</w:t>
      </w:r>
      <w:r w:rsidR="0047132D" w:rsidRPr="008E57FC">
        <w:rPr>
          <w:rStyle w:val="Emphasis"/>
          <w:b w:val="0"/>
        </w:rPr>
        <w:t xml:space="preserve"> </w:t>
      </w:r>
    </w:p>
    <w:p w14:paraId="55A848C9" w14:textId="70CE2BB6" w:rsidR="004B1A3A" w:rsidRPr="008E57FC" w:rsidDel="00AC7E60" w:rsidRDefault="00931424" w:rsidP="00931424">
      <w:pPr>
        <w:ind w:left="709" w:hanging="709"/>
        <w:jc w:val="left"/>
        <w:rPr>
          <w:rStyle w:val="Emphasis"/>
          <w:b w:val="0"/>
        </w:rPr>
      </w:pPr>
      <w:r>
        <w:rPr>
          <w:rStyle w:val="Emphasis"/>
          <w:b w:val="0"/>
        </w:rPr>
        <w:t>5.</w:t>
      </w:r>
      <w:r w:rsidR="001C3E5F">
        <w:rPr>
          <w:rStyle w:val="Emphasis"/>
          <w:b w:val="0"/>
        </w:rPr>
        <w:t>6</w:t>
      </w:r>
      <w:r>
        <w:rPr>
          <w:rStyle w:val="Emphasis"/>
          <w:b w:val="0"/>
        </w:rPr>
        <w:tab/>
      </w:r>
      <w:r w:rsidR="00A21277">
        <w:rPr>
          <w:rStyle w:val="Emphasis"/>
          <w:b w:val="0"/>
        </w:rPr>
        <w:t>If</w:t>
      </w:r>
      <w:r w:rsidR="00D83E91">
        <w:rPr>
          <w:rStyle w:val="Emphasis"/>
          <w:b w:val="0"/>
        </w:rPr>
        <w:t xml:space="preserve"> </w:t>
      </w:r>
      <w:r w:rsidR="0047132D" w:rsidRPr="008E57FC" w:rsidDel="00AC7E60">
        <w:rPr>
          <w:rStyle w:val="Emphasis"/>
          <w:b w:val="0"/>
        </w:rPr>
        <w:t xml:space="preserve">new evidence results in new or more serious allegations being raised against the employee during the appeal process, the manager should adjourn the appeal hearing </w:t>
      </w:r>
      <w:r w:rsidR="003D496C" w:rsidRPr="008E57FC">
        <w:rPr>
          <w:rStyle w:val="Emphasis"/>
          <w:b w:val="0"/>
        </w:rPr>
        <w:t>to</w:t>
      </w:r>
      <w:r w:rsidR="003D496C" w:rsidRPr="008E57FC" w:rsidDel="00AC7E60">
        <w:rPr>
          <w:rStyle w:val="Emphasis"/>
          <w:b w:val="0"/>
        </w:rPr>
        <w:t xml:space="preserve"> </w:t>
      </w:r>
      <w:r w:rsidR="003D496C" w:rsidRPr="008E57FC">
        <w:rPr>
          <w:rStyle w:val="Emphasis"/>
          <w:b w:val="0"/>
        </w:rPr>
        <w:t>seek</w:t>
      </w:r>
      <w:r w:rsidR="00AC7E60" w:rsidRPr="008E57FC">
        <w:rPr>
          <w:rStyle w:val="Emphasis"/>
          <w:b w:val="0"/>
        </w:rPr>
        <w:t xml:space="preserve"> advice from the People Team on how to proceed.</w:t>
      </w:r>
    </w:p>
    <w:p w14:paraId="33FD1B2A" w14:textId="4FB80264" w:rsidR="004B1A3A" w:rsidRPr="008E57FC" w:rsidRDefault="00931424" w:rsidP="00FE2DE4">
      <w:pPr>
        <w:ind w:left="709" w:hanging="709"/>
        <w:jc w:val="left"/>
        <w:rPr>
          <w:rStyle w:val="Emphasis"/>
          <w:b w:val="0"/>
        </w:rPr>
      </w:pPr>
      <w:r>
        <w:rPr>
          <w:rStyle w:val="Emphasis"/>
          <w:b w:val="0"/>
        </w:rPr>
        <w:t>5.</w:t>
      </w:r>
      <w:r w:rsidR="001C3E5F">
        <w:rPr>
          <w:rStyle w:val="Emphasis"/>
          <w:b w:val="0"/>
        </w:rPr>
        <w:t>7</w:t>
      </w:r>
      <w:r w:rsidR="004B1A3A" w:rsidRPr="008E57FC">
        <w:rPr>
          <w:rStyle w:val="Emphasis"/>
          <w:b w:val="0"/>
        </w:rPr>
        <w:tab/>
        <w:t xml:space="preserve">The manager </w:t>
      </w:r>
      <w:r w:rsidR="00AC7E60" w:rsidRPr="008E57FC">
        <w:rPr>
          <w:rStyle w:val="Emphasis"/>
          <w:b w:val="0"/>
        </w:rPr>
        <w:t xml:space="preserve">having </w:t>
      </w:r>
      <w:r w:rsidR="004B1A3A" w:rsidRPr="008E57FC">
        <w:rPr>
          <w:rStyle w:val="Emphasis"/>
          <w:b w:val="0"/>
        </w:rPr>
        <w:t>explore</w:t>
      </w:r>
      <w:r w:rsidR="00AC7E60" w:rsidRPr="008E57FC">
        <w:rPr>
          <w:rStyle w:val="Emphasis"/>
          <w:b w:val="0"/>
        </w:rPr>
        <w:t>d</w:t>
      </w:r>
      <w:r w:rsidR="004B1A3A" w:rsidRPr="008E57FC">
        <w:rPr>
          <w:rStyle w:val="Emphasis"/>
          <w:b w:val="0"/>
        </w:rPr>
        <w:t xml:space="preserve"> the relevant issues </w:t>
      </w:r>
      <w:r w:rsidR="00AC7E60" w:rsidRPr="008E57FC">
        <w:rPr>
          <w:rStyle w:val="Emphasis"/>
          <w:b w:val="0"/>
        </w:rPr>
        <w:t xml:space="preserve">will </w:t>
      </w:r>
      <w:r w:rsidR="004B1A3A" w:rsidRPr="008E57FC">
        <w:rPr>
          <w:rStyle w:val="Emphasis"/>
          <w:b w:val="0"/>
        </w:rPr>
        <w:t>consider the facts and reach a decision. The decision may uphold</w:t>
      </w:r>
      <w:r w:rsidR="00FC384A">
        <w:rPr>
          <w:rStyle w:val="Emphasis"/>
          <w:b w:val="0"/>
        </w:rPr>
        <w:t xml:space="preserve"> the original decision</w:t>
      </w:r>
      <w:r w:rsidR="004B1A3A" w:rsidRPr="008E57FC">
        <w:rPr>
          <w:rStyle w:val="Emphasis"/>
          <w:b w:val="0"/>
        </w:rPr>
        <w:t xml:space="preserve"> (in part or in full)</w:t>
      </w:r>
      <w:r w:rsidR="00FC384A">
        <w:rPr>
          <w:rStyle w:val="Emphasis"/>
          <w:b w:val="0"/>
        </w:rPr>
        <w:t>;</w:t>
      </w:r>
      <w:r w:rsidR="004B1A3A" w:rsidRPr="008E57FC">
        <w:rPr>
          <w:rStyle w:val="Emphasis"/>
          <w:b w:val="0"/>
        </w:rPr>
        <w:t xml:space="preserve"> or dismiss the appeal</w:t>
      </w:r>
      <w:r w:rsidR="00FC384A">
        <w:rPr>
          <w:rStyle w:val="Emphasis"/>
          <w:b w:val="0"/>
        </w:rPr>
        <w:t>,</w:t>
      </w:r>
      <w:r w:rsidR="004B1A3A" w:rsidRPr="008E57FC">
        <w:rPr>
          <w:rStyle w:val="Emphasis"/>
          <w:b w:val="0"/>
        </w:rPr>
        <w:t xml:space="preserve"> and depending upon the outcome, may also reduce the outcome of the original disciplinary hearing.  </w:t>
      </w:r>
    </w:p>
    <w:p w14:paraId="1007F36D" w14:textId="614090C4" w:rsidR="004B1A3A" w:rsidRDefault="00931424" w:rsidP="004B1A3A">
      <w:pPr>
        <w:ind w:left="709" w:hanging="709"/>
        <w:jc w:val="left"/>
        <w:rPr>
          <w:rStyle w:val="Emphasis"/>
        </w:rPr>
      </w:pPr>
      <w:r>
        <w:rPr>
          <w:rStyle w:val="Emphasis"/>
          <w:b w:val="0"/>
        </w:rPr>
        <w:t>5.</w:t>
      </w:r>
      <w:r w:rsidR="001C3E5F">
        <w:rPr>
          <w:rStyle w:val="Emphasis"/>
          <w:b w:val="0"/>
        </w:rPr>
        <w:t>8</w:t>
      </w:r>
      <w:r w:rsidR="004B1A3A" w:rsidRPr="008E57FC">
        <w:rPr>
          <w:rStyle w:val="Emphasis"/>
          <w:b w:val="0"/>
        </w:rPr>
        <w:tab/>
        <w:t xml:space="preserve">The outcome of the appeal hearing will either be confirmed on the day </w:t>
      </w:r>
      <w:r w:rsidR="004C0BDE" w:rsidRPr="008E57FC">
        <w:rPr>
          <w:rStyle w:val="Emphasis"/>
          <w:b w:val="0"/>
        </w:rPr>
        <w:t xml:space="preserve">(and then in writing) </w:t>
      </w:r>
      <w:r w:rsidR="004B1A3A" w:rsidRPr="008E57FC">
        <w:rPr>
          <w:rStyle w:val="Emphasis"/>
          <w:b w:val="0"/>
        </w:rPr>
        <w:t xml:space="preserve">or </w:t>
      </w:r>
      <w:r w:rsidR="00C2778A" w:rsidRPr="008E57FC">
        <w:rPr>
          <w:rStyle w:val="Emphasis"/>
          <w:b w:val="0"/>
        </w:rPr>
        <w:t xml:space="preserve">confirmed </w:t>
      </w:r>
      <w:r w:rsidR="004B1A3A" w:rsidRPr="008E57FC">
        <w:rPr>
          <w:rStyle w:val="Emphasis"/>
          <w:b w:val="0"/>
        </w:rPr>
        <w:t>in writing</w:t>
      </w:r>
      <w:r w:rsidR="00C2778A" w:rsidRPr="008E57FC">
        <w:rPr>
          <w:rStyle w:val="Emphasis"/>
          <w:b w:val="0"/>
        </w:rPr>
        <w:t xml:space="preserve"> following the meeting</w:t>
      </w:r>
      <w:r w:rsidR="004B1A3A" w:rsidRPr="008E57FC">
        <w:rPr>
          <w:rStyle w:val="Emphasis"/>
          <w:b w:val="0"/>
        </w:rPr>
        <w:t xml:space="preserve">, usually within </w:t>
      </w:r>
      <w:r w:rsidR="00E31AFA">
        <w:rPr>
          <w:rStyle w:val="Emphasis"/>
          <w:b w:val="0"/>
        </w:rPr>
        <w:t>five</w:t>
      </w:r>
      <w:r w:rsidR="00E31AFA" w:rsidRPr="008E57FC">
        <w:rPr>
          <w:rStyle w:val="Emphasis"/>
          <w:b w:val="0"/>
        </w:rPr>
        <w:t xml:space="preserve"> </w:t>
      </w:r>
      <w:r w:rsidR="004B1A3A" w:rsidRPr="008E57FC">
        <w:rPr>
          <w:rStyle w:val="Emphasis"/>
          <w:b w:val="0"/>
        </w:rPr>
        <w:t>working days, unless otherwise agreed. The decision reac</w:t>
      </w:r>
      <w:r w:rsidR="00FC384A">
        <w:rPr>
          <w:rStyle w:val="Emphasis"/>
          <w:b w:val="0"/>
        </w:rPr>
        <w:t>hed will be final and the employee has no further right of appeal</w:t>
      </w:r>
      <w:r w:rsidR="004B1A3A" w:rsidRPr="008E57FC">
        <w:rPr>
          <w:rStyle w:val="Emphasis"/>
          <w:b w:val="0"/>
        </w:rPr>
        <w:t>.</w:t>
      </w:r>
      <w:r w:rsidR="004B1A3A" w:rsidRPr="008E57FC">
        <w:rPr>
          <w:rStyle w:val="Emphasis"/>
          <w:b w:val="0"/>
        </w:rPr>
        <w:br/>
      </w:r>
    </w:p>
    <w:p w14:paraId="1C1255EC" w14:textId="77777777" w:rsidR="00360162" w:rsidRPr="00241D2C" w:rsidRDefault="00360162" w:rsidP="00360162">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Definitions</w:t>
      </w:r>
    </w:p>
    <w:p w14:paraId="0676F07E" w14:textId="77777777" w:rsidR="00360162" w:rsidRPr="00241D2C" w:rsidRDefault="00360162" w:rsidP="002C34EC">
      <w:pPr>
        <w:numPr>
          <w:ilvl w:val="0"/>
          <w:numId w:val="10"/>
        </w:numPr>
        <w:spacing w:before="0" w:after="0" w:line="240" w:lineRule="auto"/>
        <w:jc w:val="left"/>
        <w:rPr>
          <w:rFonts w:ascii="Verdana" w:hAnsi="Verdana" w:cs="Verdana"/>
          <w:sz w:val="22"/>
          <w:szCs w:val="22"/>
        </w:rPr>
      </w:pPr>
      <w:r w:rsidRPr="00241D2C">
        <w:rPr>
          <w:rFonts w:ascii="Verdana" w:hAnsi="Verdana"/>
          <w:b/>
          <w:sz w:val="22"/>
          <w:szCs w:val="22"/>
          <w:lang w:eastAsia="en-US"/>
        </w:rPr>
        <w:t>Misconduct</w:t>
      </w:r>
      <w:r w:rsidRPr="00241D2C">
        <w:rPr>
          <w:rFonts w:ascii="Verdana" w:hAnsi="Verdana"/>
          <w:sz w:val="22"/>
          <w:szCs w:val="22"/>
          <w:lang w:eastAsia="en-US"/>
        </w:rPr>
        <w:t xml:space="preserve"> – occurs when </w:t>
      </w:r>
      <w:r w:rsidRPr="00241D2C">
        <w:rPr>
          <w:rFonts w:ascii="Verdana" w:hAnsi="Verdana" w:cs="Verdana"/>
          <w:sz w:val="22"/>
          <w:szCs w:val="22"/>
        </w:rPr>
        <w:t xml:space="preserve">an employee breaks specific rules about </w:t>
      </w:r>
      <w:proofErr w:type="gramStart"/>
      <w:r w:rsidRPr="00241D2C">
        <w:rPr>
          <w:rFonts w:ascii="Verdana" w:hAnsi="Verdana" w:cs="Verdana"/>
          <w:sz w:val="22"/>
          <w:szCs w:val="22"/>
        </w:rPr>
        <w:t>behaviour</w:t>
      </w:r>
      <w:proofErr w:type="gramEnd"/>
      <w:r w:rsidRPr="00241D2C">
        <w:rPr>
          <w:rFonts w:ascii="Verdana" w:hAnsi="Verdana" w:cs="Verdana"/>
          <w:sz w:val="22"/>
          <w:szCs w:val="22"/>
        </w:rPr>
        <w:t xml:space="preserve"> or their conduct falls below the standard required. Examples of misconduct might include (but are not limited to) persistent bad timekeeping, unauthorised absence, inappropriate use of workplace facilities</w:t>
      </w:r>
      <w:r w:rsidR="00114008">
        <w:rPr>
          <w:rFonts w:ascii="Verdana" w:hAnsi="Verdana" w:cs="Verdana"/>
          <w:sz w:val="22"/>
          <w:szCs w:val="22"/>
        </w:rPr>
        <w:t>, refusing to follow instructions, minor breaches of Barnardo’s policies and procedures</w:t>
      </w:r>
      <w:r w:rsidRPr="00241D2C">
        <w:rPr>
          <w:rFonts w:ascii="Verdana" w:hAnsi="Verdana" w:cs="Verdana"/>
          <w:sz w:val="22"/>
          <w:szCs w:val="22"/>
        </w:rPr>
        <w:t xml:space="preserve"> etc. </w:t>
      </w:r>
    </w:p>
    <w:p w14:paraId="1BF4B644" w14:textId="77777777" w:rsidR="00360162" w:rsidRPr="00241D2C" w:rsidRDefault="00360162" w:rsidP="00360162">
      <w:pPr>
        <w:jc w:val="left"/>
        <w:rPr>
          <w:rStyle w:val="Emphasis"/>
        </w:rPr>
      </w:pPr>
    </w:p>
    <w:p w14:paraId="160113CA" w14:textId="77777777" w:rsidR="0061694A" w:rsidRPr="00241D2C" w:rsidRDefault="0061694A"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Associated guidance and documents</w:t>
      </w:r>
    </w:p>
    <w:p w14:paraId="4260F1FE" w14:textId="77777777" w:rsidR="0031616E" w:rsidRPr="00241D2C" w:rsidRDefault="0031616E" w:rsidP="002C34EC">
      <w:pPr>
        <w:pStyle w:val="ListParagraph"/>
        <w:numPr>
          <w:ilvl w:val="0"/>
          <w:numId w:val="9"/>
        </w:numPr>
        <w:rPr>
          <w:rFonts w:eastAsia="Calibri"/>
        </w:rPr>
      </w:pPr>
      <w:r w:rsidRPr="00241D2C">
        <w:rPr>
          <w:rFonts w:eastAsia="Calibri"/>
        </w:rPr>
        <w:t xml:space="preserve">Disciplinary Procedure Flow chart </w:t>
      </w:r>
    </w:p>
    <w:p w14:paraId="0F8F2076" w14:textId="77777777" w:rsidR="006C10C1" w:rsidRDefault="007F45AA" w:rsidP="002C34EC">
      <w:pPr>
        <w:pStyle w:val="ListParagraph"/>
        <w:numPr>
          <w:ilvl w:val="0"/>
          <w:numId w:val="9"/>
        </w:numPr>
        <w:rPr>
          <w:rFonts w:eastAsia="Calibri"/>
        </w:rPr>
      </w:pPr>
      <w:r w:rsidRPr="00241D2C">
        <w:rPr>
          <w:rFonts w:eastAsia="Calibri"/>
        </w:rPr>
        <w:t xml:space="preserve">Frequently Asked Questions </w:t>
      </w:r>
      <w:r w:rsidR="0057754C" w:rsidRPr="00241D2C">
        <w:rPr>
          <w:rFonts w:eastAsia="Calibri"/>
        </w:rPr>
        <w:t>on Discipline</w:t>
      </w:r>
    </w:p>
    <w:p w14:paraId="1C306D4D" w14:textId="75187B2D" w:rsidR="00A86849" w:rsidRPr="00241D2C" w:rsidRDefault="006C10C1" w:rsidP="002C34EC">
      <w:pPr>
        <w:pStyle w:val="ListParagraph"/>
        <w:numPr>
          <w:ilvl w:val="0"/>
          <w:numId w:val="9"/>
        </w:numPr>
        <w:rPr>
          <w:rFonts w:eastAsia="Calibri"/>
        </w:rPr>
      </w:pPr>
      <w:r>
        <w:rPr>
          <w:rFonts w:eastAsia="Calibri"/>
        </w:rPr>
        <w:t>Generic investigation guidance for managers (available from People Team)</w:t>
      </w:r>
      <w:r w:rsidR="0057754C" w:rsidRPr="00241D2C">
        <w:rPr>
          <w:rFonts w:eastAsia="Calibri"/>
        </w:rPr>
        <w:t xml:space="preserve"> </w:t>
      </w:r>
    </w:p>
    <w:p w14:paraId="08DDD627" w14:textId="77777777" w:rsidR="007C7C3D" w:rsidRPr="00241D2C" w:rsidRDefault="007C7C3D" w:rsidP="002C34EC">
      <w:pPr>
        <w:pStyle w:val="ListParagraph"/>
        <w:numPr>
          <w:ilvl w:val="0"/>
          <w:numId w:val="9"/>
        </w:numPr>
        <w:rPr>
          <w:rFonts w:eastAsia="Calibri"/>
        </w:rPr>
      </w:pPr>
      <w:r w:rsidRPr="00241D2C">
        <w:rPr>
          <w:rFonts w:eastAsia="Calibri"/>
        </w:rPr>
        <w:t>Investigation guidance for managers: Responding to external investigations into safeguarding/gross misconduct allegations</w:t>
      </w:r>
    </w:p>
    <w:p w14:paraId="416D4BF7" w14:textId="77777777" w:rsidR="0031616E" w:rsidRPr="00241D2C" w:rsidRDefault="0031616E" w:rsidP="002C34EC">
      <w:pPr>
        <w:pStyle w:val="ListParagraph"/>
        <w:numPr>
          <w:ilvl w:val="0"/>
          <w:numId w:val="9"/>
        </w:numPr>
        <w:rPr>
          <w:rFonts w:eastAsia="Calibri"/>
        </w:rPr>
      </w:pPr>
      <w:r w:rsidRPr="00241D2C">
        <w:rPr>
          <w:rFonts w:eastAsia="Calibri"/>
        </w:rPr>
        <w:t xml:space="preserve">Information sheet on Accompaniment </w:t>
      </w:r>
    </w:p>
    <w:p w14:paraId="19082C9B" w14:textId="77777777" w:rsidR="0031616E" w:rsidRPr="00241D2C" w:rsidRDefault="0031616E" w:rsidP="002C34EC">
      <w:pPr>
        <w:pStyle w:val="ListParagraph"/>
        <w:numPr>
          <w:ilvl w:val="0"/>
          <w:numId w:val="9"/>
        </w:numPr>
        <w:rPr>
          <w:rFonts w:eastAsia="Calibri"/>
        </w:rPr>
      </w:pPr>
      <w:r w:rsidRPr="00241D2C">
        <w:rPr>
          <w:rFonts w:eastAsia="Calibri"/>
        </w:rPr>
        <w:t xml:space="preserve">Sources of Support </w:t>
      </w:r>
    </w:p>
    <w:p w14:paraId="69A40308" w14:textId="77777777" w:rsidR="00D260D8" w:rsidRPr="00241D2C" w:rsidRDefault="00D260D8" w:rsidP="00661C30">
      <w:pPr>
        <w:shd w:val="clear" w:color="auto" w:fill="8DC63F"/>
        <w:spacing w:before="0" w:after="0" w:line="240" w:lineRule="auto"/>
        <w:jc w:val="left"/>
        <w:rPr>
          <w:rFonts w:ascii="Verdana" w:hAnsi="Verdana"/>
          <w:b/>
          <w:sz w:val="22"/>
          <w:szCs w:val="22"/>
          <w:lang w:eastAsia="en-US"/>
        </w:rPr>
      </w:pPr>
      <w:r w:rsidRPr="00241D2C">
        <w:rPr>
          <w:rFonts w:ascii="Verdana" w:hAnsi="Verdana"/>
          <w:b/>
          <w:sz w:val="22"/>
          <w:szCs w:val="22"/>
          <w:lang w:eastAsia="en-US"/>
        </w:rPr>
        <w:t>References</w:t>
      </w:r>
    </w:p>
    <w:p w14:paraId="54154A1C" w14:textId="77777777" w:rsidR="00F51F59" w:rsidRPr="00241D2C" w:rsidRDefault="00F51F59" w:rsidP="002C34EC">
      <w:pPr>
        <w:pStyle w:val="ListParagraph"/>
        <w:numPr>
          <w:ilvl w:val="0"/>
          <w:numId w:val="9"/>
        </w:numPr>
        <w:rPr>
          <w:rStyle w:val="Emphasis"/>
          <w:b w:val="0"/>
        </w:rPr>
      </w:pPr>
      <w:r w:rsidRPr="00241D2C">
        <w:rPr>
          <w:rStyle w:val="Emphasis"/>
          <w:b w:val="0"/>
        </w:rPr>
        <w:t xml:space="preserve">ACAS Code of Practice: Disciplinary and Grievance Procedures </w:t>
      </w:r>
    </w:p>
    <w:p w14:paraId="4FC8E5D8" w14:textId="77777777" w:rsidR="00F51F59" w:rsidRPr="00241D2C" w:rsidRDefault="00F51F59" w:rsidP="002C34EC">
      <w:pPr>
        <w:pStyle w:val="ListParagraph"/>
        <w:numPr>
          <w:ilvl w:val="0"/>
          <w:numId w:val="9"/>
        </w:numPr>
        <w:rPr>
          <w:rStyle w:val="Emphasis"/>
          <w:b w:val="0"/>
        </w:rPr>
      </w:pPr>
      <w:r w:rsidRPr="00241D2C">
        <w:rPr>
          <w:rStyle w:val="Emphasis"/>
          <w:b w:val="0"/>
        </w:rPr>
        <w:t>ACAS Guide: Discipline and Grievances at Work</w:t>
      </w:r>
    </w:p>
    <w:p w14:paraId="692668DB" w14:textId="77777777" w:rsidR="00F51F59" w:rsidRPr="00241D2C" w:rsidRDefault="00F51F59" w:rsidP="002C34EC">
      <w:pPr>
        <w:pStyle w:val="ListParagraph"/>
        <w:numPr>
          <w:ilvl w:val="0"/>
          <w:numId w:val="9"/>
        </w:numPr>
        <w:rPr>
          <w:rStyle w:val="Emphasis"/>
          <w:b w:val="0"/>
        </w:rPr>
      </w:pPr>
      <w:r w:rsidRPr="00241D2C">
        <w:rPr>
          <w:rStyle w:val="Emphasis"/>
          <w:b w:val="0"/>
        </w:rPr>
        <w:t>Employment Act (Northern Ireland) 2011</w:t>
      </w:r>
    </w:p>
    <w:p w14:paraId="01918E27" w14:textId="77777777" w:rsidR="00F51F59" w:rsidRPr="00241D2C" w:rsidRDefault="00F51F59" w:rsidP="002C34EC">
      <w:pPr>
        <w:pStyle w:val="ListParagraph"/>
        <w:numPr>
          <w:ilvl w:val="0"/>
          <w:numId w:val="9"/>
        </w:numPr>
        <w:rPr>
          <w:rStyle w:val="Emphasis"/>
          <w:b w:val="0"/>
        </w:rPr>
      </w:pPr>
      <w:r w:rsidRPr="00241D2C">
        <w:rPr>
          <w:rStyle w:val="Emphasis"/>
          <w:b w:val="0"/>
        </w:rPr>
        <w:t>Employment (Northern Ireland) Order 2003 (SI 2003/2902) (NI 15)</w:t>
      </w:r>
      <w:r w:rsidRPr="00241D2C">
        <w:rPr>
          <w:rStyle w:val="Emphasis"/>
          <w:b w:val="0"/>
        </w:rPr>
        <w:br/>
        <w:t xml:space="preserve">Employment (Northern Ireland) Order 2003 (Dispute Resolution) Regulations (Northern Ireland) 2004 (SI 2004/521) </w:t>
      </w:r>
    </w:p>
    <w:p w14:paraId="4807138F" w14:textId="77777777" w:rsidR="004D645F" w:rsidRPr="00FC384A" w:rsidRDefault="00F51F59" w:rsidP="002C34EC">
      <w:pPr>
        <w:pStyle w:val="ListParagraph"/>
        <w:numPr>
          <w:ilvl w:val="0"/>
          <w:numId w:val="9"/>
        </w:numPr>
        <w:rPr>
          <w:rFonts w:eastAsia="Calibri"/>
        </w:rPr>
      </w:pPr>
      <w:r w:rsidRPr="00241D2C">
        <w:rPr>
          <w:lang w:val="en"/>
        </w:rPr>
        <w:t xml:space="preserve">The </w:t>
      </w:r>
      <w:proofErr w:type="spellStart"/>
      <w:r w:rsidRPr="00241D2C">
        <w:rPr>
          <w:lang w:val="en"/>
        </w:rPr>
        <w:t>Labour</w:t>
      </w:r>
      <w:proofErr w:type="spellEnd"/>
      <w:r w:rsidRPr="00241D2C">
        <w:rPr>
          <w:lang w:val="en"/>
        </w:rPr>
        <w:t xml:space="preserve"> Relations Agency (LRA, Northern Ireland), Code of Practice on disciplinary procedures</w:t>
      </w:r>
      <w:r w:rsidRPr="00241D2C">
        <w:rPr>
          <w:lang w:val="en"/>
        </w:rPr>
        <w:br/>
      </w:r>
    </w:p>
    <w:p w14:paraId="528620ED" w14:textId="77777777" w:rsidR="001D31F7" w:rsidRPr="00241D2C" w:rsidRDefault="001D31F7" w:rsidP="00661C30">
      <w:pPr>
        <w:shd w:val="clear" w:color="auto" w:fill="8DC63F"/>
        <w:spacing w:before="0" w:after="0" w:line="240" w:lineRule="auto"/>
        <w:jc w:val="left"/>
        <w:rPr>
          <w:rFonts w:ascii="Verdana" w:hAnsi="Verdana"/>
          <w:sz w:val="22"/>
          <w:szCs w:val="22"/>
          <w:lang w:eastAsia="en-US"/>
        </w:rPr>
      </w:pPr>
      <w:r w:rsidRPr="00241D2C">
        <w:rPr>
          <w:rFonts w:ascii="Verdana" w:hAnsi="Verdana"/>
          <w:b/>
          <w:sz w:val="22"/>
          <w:szCs w:val="22"/>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241D2C" w14:paraId="5E4F2A49" w14:textId="77777777" w:rsidTr="00D260D8">
        <w:tc>
          <w:tcPr>
            <w:tcW w:w="1384" w:type="dxa"/>
            <w:hideMark/>
          </w:tcPr>
          <w:p w14:paraId="7EAA1071" w14:textId="77777777"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Version</w:t>
            </w:r>
          </w:p>
        </w:tc>
        <w:tc>
          <w:tcPr>
            <w:tcW w:w="1559" w:type="dxa"/>
            <w:hideMark/>
          </w:tcPr>
          <w:p w14:paraId="5D45B1EA" w14:textId="77777777"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Date</w:t>
            </w:r>
          </w:p>
        </w:tc>
        <w:tc>
          <w:tcPr>
            <w:tcW w:w="1843" w:type="dxa"/>
            <w:hideMark/>
          </w:tcPr>
          <w:p w14:paraId="55C74961" w14:textId="77777777"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Author</w:t>
            </w:r>
          </w:p>
        </w:tc>
        <w:tc>
          <w:tcPr>
            <w:tcW w:w="2126" w:type="dxa"/>
            <w:hideMark/>
          </w:tcPr>
          <w:p w14:paraId="5956F33E" w14:textId="77777777"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Status</w:t>
            </w:r>
          </w:p>
        </w:tc>
        <w:tc>
          <w:tcPr>
            <w:tcW w:w="2977" w:type="dxa"/>
            <w:hideMark/>
          </w:tcPr>
          <w:p w14:paraId="77BE65AA" w14:textId="77777777" w:rsidR="001D31F7" w:rsidRPr="00C41E77" w:rsidRDefault="001D31F7" w:rsidP="00D260D8">
            <w:pPr>
              <w:spacing w:before="0" w:after="0" w:line="240" w:lineRule="auto"/>
              <w:jc w:val="left"/>
              <w:rPr>
                <w:rFonts w:ascii="Verdana" w:eastAsia="Calibri" w:hAnsi="Verdana" w:cs="Tahoma"/>
                <w:b/>
                <w:sz w:val="22"/>
                <w:szCs w:val="22"/>
                <w:lang w:val="en-US"/>
              </w:rPr>
            </w:pPr>
            <w:r w:rsidRPr="00C41E77">
              <w:rPr>
                <w:rFonts w:ascii="Verdana" w:hAnsi="Verdana" w:cs="Arial"/>
                <w:b/>
                <w:bCs/>
                <w:sz w:val="22"/>
                <w:szCs w:val="22"/>
                <w:lang w:val="en-US"/>
              </w:rPr>
              <w:t>Comment</w:t>
            </w:r>
          </w:p>
        </w:tc>
      </w:tr>
      <w:tr w:rsidR="001D31F7" w:rsidRPr="00241D2C" w14:paraId="4B55DEB1" w14:textId="77777777" w:rsidTr="00D260D8">
        <w:tc>
          <w:tcPr>
            <w:tcW w:w="1384" w:type="dxa"/>
          </w:tcPr>
          <w:p w14:paraId="1E16125B" w14:textId="77777777" w:rsidR="001D31F7" w:rsidRPr="00241D2C" w:rsidRDefault="00166CB7" w:rsidP="00D260D8">
            <w:pPr>
              <w:tabs>
                <w:tab w:val="left" w:pos="780"/>
              </w:tabs>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1.</w:t>
            </w:r>
            <w:r w:rsidR="00C41E77">
              <w:rPr>
                <w:rFonts w:ascii="Verdana" w:eastAsia="Calibri" w:hAnsi="Verdana" w:cs="Tahoma"/>
                <w:sz w:val="22"/>
                <w:szCs w:val="22"/>
                <w:lang w:val="en-US"/>
              </w:rPr>
              <w:t>0</w:t>
            </w:r>
          </w:p>
        </w:tc>
        <w:tc>
          <w:tcPr>
            <w:tcW w:w="1559" w:type="dxa"/>
          </w:tcPr>
          <w:p w14:paraId="4FCAECBF" w14:textId="77777777" w:rsidR="001D31F7" w:rsidRPr="00241D2C" w:rsidRDefault="00380040" w:rsidP="00380040">
            <w:pPr>
              <w:autoSpaceDE w:val="0"/>
              <w:autoSpaceDN w:val="0"/>
              <w:adjustRightInd w:val="0"/>
              <w:spacing w:before="0" w:after="0" w:line="240" w:lineRule="auto"/>
              <w:jc w:val="left"/>
              <w:rPr>
                <w:rFonts w:ascii="Verdana" w:eastAsia="Calibri" w:hAnsi="Verdana" w:cs="Arial"/>
                <w:sz w:val="22"/>
                <w:szCs w:val="22"/>
                <w:lang w:val="en-US"/>
              </w:rPr>
            </w:pPr>
            <w:r w:rsidRPr="00241D2C">
              <w:rPr>
                <w:rFonts w:ascii="Verdana" w:eastAsia="Calibri" w:hAnsi="Verdana" w:cs="Arial"/>
                <w:sz w:val="22"/>
                <w:szCs w:val="22"/>
                <w:lang w:val="en-US"/>
              </w:rPr>
              <w:t>01.12.15</w:t>
            </w:r>
          </w:p>
        </w:tc>
        <w:tc>
          <w:tcPr>
            <w:tcW w:w="1843" w:type="dxa"/>
          </w:tcPr>
          <w:p w14:paraId="36E9445D" w14:textId="77777777" w:rsidR="001D31F7" w:rsidRPr="00241D2C" w:rsidRDefault="00166CB7" w:rsidP="00380040">
            <w:pPr>
              <w:spacing w:before="0" w:after="0" w:line="240" w:lineRule="auto"/>
              <w:jc w:val="left"/>
              <w:rPr>
                <w:rFonts w:ascii="Verdana" w:eastAsia="Calibri" w:hAnsi="Verdana" w:cs="Arial"/>
                <w:sz w:val="22"/>
                <w:szCs w:val="22"/>
                <w:lang w:val="en-US"/>
              </w:rPr>
            </w:pPr>
            <w:r w:rsidRPr="00241D2C">
              <w:rPr>
                <w:rFonts w:ascii="Verdana" w:eastAsia="Calibri" w:hAnsi="Verdana" w:cs="Arial"/>
                <w:sz w:val="22"/>
                <w:szCs w:val="22"/>
                <w:lang w:val="en-US"/>
              </w:rPr>
              <w:t xml:space="preserve">Policy </w:t>
            </w:r>
            <w:r w:rsidR="00380040" w:rsidRPr="00241D2C">
              <w:rPr>
                <w:rFonts w:ascii="Verdana" w:eastAsia="Calibri" w:hAnsi="Verdana" w:cs="Arial"/>
                <w:sz w:val="22"/>
                <w:szCs w:val="22"/>
                <w:lang w:val="en-US"/>
              </w:rPr>
              <w:t>&amp;</w:t>
            </w:r>
            <w:r w:rsidRPr="00241D2C">
              <w:rPr>
                <w:rFonts w:ascii="Verdana" w:eastAsia="Calibri" w:hAnsi="Verdana" w:cs="Arial"/>
                <w:sz w:val="22"/>
                <w:szCs w:val="22"/>
                <w:lang w:val="en-US"/>
              </w:rPr>
              <w:t xml:space="preserve"> Advice Team</w:t>
            </w:r>
          </w:p>
        </w:tc>
        <w:tc>
          <w:tcPr>
            <w:tcW w:w="2126" w:type="dxa"/>
          </w:tcPr>
          <w:p w14:paraId="2DF0699F" w14:textId="77777777" w:rsidR="001D31F7" w:rsidRPr="00241D2C" w:rsidRDefault="008C79C5" w:rsidP="008C79C5">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 xml:space="preserve">Agreed by Everton Bryan </w:t>
            </w:r>
          </w:p>
        </w:tc>
        <w:tc>
          <w:tcPr>
            <w:tcW w:w="2977" w:type="dxa"/>
          </w:tcPr>
          <w:p w14:paraId="7B10B753" w14:textId="77777777" w:rsidR="001D31F7" w:rsidRPr="00241D2C" w:rsidRDefault="008C79C5"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Approved 02.11.15</w:t>
            </w:r>
            <w:r w:rsidR="00AF6A32" w:rsidRPr="00241D2C">
              <w:rPr>
                <w:rFonts w:ascii="Verdana" w:eastAsia="Calibri" w:hAnsi="Verdana" w:cs="Tahoma"/>
                <w:sz w:val="22"/>
                <w:szCs w:val="22"/>
                <w:lang w:val="en-US"/>
              </w:rPr>
              <w:t xml:space="preserve"> </w:t>
            </w:r>
          </w:p>
        </w:tc>
      </w:tr>
      <w:tr w:rsidR="001D31F7" w:rsidRPr="00241D2C" w14:paraId="5F1809BB" w14:textId="77777777" w:rsidTr="00D260D8">
        <w:tc>
          <w:tcPr>
            <w:tcW w:w="1384" w:type="dxa"/>
          </w:tcPr>
          <w:p w14:paraId="384D09BD" w14:textId="77777777" w:rsidR="001D31F7" w:rsidRPr="00241D2C" w:rsidRDefault="00C41E77" w:rsidP="00D260D8">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1.1</w:t>
            </w:r>
          </w:p>
        </w:tc>
        <w:tc>
          <w:tcPr>
            <w:tcW w:w="1559" w:type="dxa"/>
          </w:tcPr>
          <w:p w14:paraId="7E7B5E8A" w14:textId="77777777" w:rsidR="00380040" w:rsidRPr="00241D2C" w:rsidRDefault="007C7C3D" w:rsidP="00D260D8">
            <w:pPr>
              <w:autoSpaceDE w:val="0"/>
              <w:autoSpaceDN w:val="0"/>
              <w:adjustRightInd w:val="0"/>
              <w:spacing w:before="0" w:after="0" w:line="240" w:lineRule="auto"/>
              <w:jc w:val="left"/>
              <w:rPr>
                <w:rFonts w:ascii="Verdana" w:eastAsia="Calibri" w:hAnsi="Verdana" w:cs="Arial"/>
                <w:sz w:val="22"/>
                <w:szCs w:val="22"/>
                <w:lang w:val="en-US"/>
              </w:rPr>
            </w:pPr>
            <w:r w:rsidRPr="00241D2C">
              <w:rPr>
                <w:rFonts w:ascii="Verdana" w:eastAsia="Calibri" w:hAnsi="Verdana" w:cs="Arial"/>
                <w:sz w:val="22"/>
                <w:szCs w:val="22"/>
                <w:lang w:val="en-US"/>
              </w:rPr>
              <w:t>07</w:t>
            </w:r>
            <w:r w:rsidR="00380040" w:rsidRPr="00241D2C">
              <w:rPr>
                <w:rFonts w:ascii="Verdana" w:eastAsia="Calibri" w:hAnsi="Verdana" w:cs="Arial"/>
                <w:sz w:val="22"/>
                <w:szCs w:val="22"/>
                <w:lang w:val="en-US"/>
              </w:rPr>
              <w:t>.06.17</w:t>
            </w:r>
          </w:p>
        </w:tc>
        <w:tc>
          <w:tcPr>
            <w:tcW w:w="1843" w:type="dxa"/>
          </w:tcPr>
          <w:p w14:paraId="5DE6CDE4" w14:textId="77777777" w:rsidR="001D31F7" w:rsidRPr="00241D2C" w:rsidRDefault="00380040"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 xml:space="preserve">Policy &amp; Advice Team </w:t>
            </w:r>
          </w:p>
        </w:tc>
        <w:tc>
          <w:tcPr>
            <w:tcW w:w="2126" w:type="dxa"/>
          </w:tcPr>
          <w:p w14:paraId="7A75841C" w14:textId="77777777" w:rsidR="001D31F7" w:rsidRPr="00241D2C" w:rsidRDefault="00380040"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Agreed</w:t>
            </w:r>
          </w:p>
        </w:tc>
        <w:tc>
          <w:tcPr>
            <w:tcW w:w="2977" w:type="dxa"/>
          </w:tcPr>
          <w:p w14:paraId="095A0FAD" w14:textId="77777777" w:rsidR="001D31F7" w:rsidRPr="00241D2C" w:rsidRDefault="00380040"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Updated to reflect new safeguarding reporting forms</w:t>
            </w:r>
          </w:p>
        </w:tc>
      </w:tr>
      <w:tr w:rsidR="00E31AFA" w:rsidRPr="00241D2C" w14:paraId="289F47BB" w14:textId="77777777" w:rsidTr="00D260D8">
        <w:tc>
          <w:tcPr>
            <w:tcW w:w="1384" w:type="dxa"/>
          </w:tcPr>
          <w:p w14:paraId="383A3961" w14:textId="77777777" w:rsidR="00E31AFA" w:rsidRPr="00241D2C" w:rsidRDefault="00C41E77" w:rsidP="00D260D8">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1.2</w:t>
            </w:r>
          </w:p>
        </w:tc>
        <w:tc>
          <w:tcPr>
            <w:tcW w:w="1559" w:type="dxa"/>
          </w:tcPr>
          <w:p w14:paraId="2CB80E0A" w14:textId="77777777" w:rsidR="00E31AFA" w:rsidRPr="00241D2C" w:rsidRDefault="00620F2D" w:rsidP="00D260D8">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01.06.</w:t>
            </w:r>
            <w:r w:rsidR="00E31AFA">
              <w:rPr>
                <w:rFonts w:ascii="Verdana" w:eastAsia="Calibri" w:hAnsi="Verdana" w:cs="Arial"/>
                <w:sz w:val="22"/>
                <w:szCs w:val="22"/>
                <w:lang w:val="en-US"/>
              </w:rPr>
              <w:t>18</w:t>
            </w:r>
          </w:p>
        </w:tc>
        <w:tc>
          <w:tcPr>
            <w:tcW w:w="1843" w:type="dxa"/>
          </w:tcPr>
          <w:p w14:paraId="2BFF5A45" w14:textId="77777777" w:rsidR="00E31AFA" w:rsidRPr="00241D2C" w:rsidRDefault="00E31AFA" w:rsidP="00D260D8">
            <w:pPr>
              <w:spacing w:before="0" w:after="0" w:line="240" w:lineRule="auto"/>
              <w:jc w:val="left"/>
              <w:rPr>
                <w:rFonts w:ascii="Verdana" w:eastAsia="Calibri" w:hAnsi="Verdana" w:cs="Tahoma"/>
                <w:sz w:val="22"/>
                <w:szCs w:val="22"/>
                <w:lang w:val="en-US"/>
              </w:rPr>
            </w:pPr>
            <w:r w:rsidRPr="00241D2C">
              <w:rPr>
                <w:rFonts w:ascii="Verdana" w:eastAsia="Calibri" w:hAnsi="Verdana" w:cs="Tahoma"/>
                <w:sz w:val="22"/>
                <w:szCs w:val="22"/>
                <w:lang w:val="en-US"/>
              </w:rPr>
              <w:t>Policy &amp; Advice Team</w:t>
            </w:r>
          </w:p>
        </w:tc>
        <w:tc>
          <w:tcPr>
            <w:tcW w:w="2126" w:type="dxa"/>
          </w:tcPr>
          <w:p w14:paraId="7E36CB3A" w14:textId="77777777" w:rsidR="00E31AFA" w:rsidRPr="00241D2C" w:rsidRDefault="00D25DB3" w:rsidP="00D260D8">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Agreed by CLT</w:t>
            </w:r>
          </w:p>
        </w:tc>
        <w:tc>
          <w:tcPr>
            <w:tcW w:w="2977" w:type="dxa"/>
          </w:tcPr>
          <w:p w14:paraId="171F58D3" w14:textId="77777777" w:rsidR="00E31AFA" w:rsidRPr="00241D2C" w:rsidRDefault="00E31AFA" w:rsidP="00D260D8">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Reviewed as part of CLT priority policy list</w:t>
            </w:r>
          </w:p>
        </w:tc>
      </w:tr>
      <w:tr w:rsidR="009D77E3" w:rsidRPr="00241D2C" w14:paraId="35AB5ED2" w14:textId="77777777" w:rsidTr="00D260D8">
        <w:tc>
          <w:tcPr>
            <w:tcW w:w="1384" w:type="dxa"/>
          </w:tcPr>
          <w:p w14:paraId="40B0C0BE" w14:textId="0706F03B" w:rsidR="009D77E3" w:rsidRDefault="009D77E3" w:rsidP="00D260D8">
            <w:pPr>
              <w:tabs>
                <w:tab w:val="left" w:pos="780"/>
              </w:tabs>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lastRenderedPageBreak/>
              <w:t>1.3</w:t>
            </w:r>
          </w:p>
        </w:tc>
        <w:tc>
          <w:tcPr>
            <w:tcW w:w="1559" w:type="dxa"/>
          </w:tcPr>
          <w:p w14:paraId="57DF0D51" w14:textId="595E574D" w:rsidR="009D77E3" w:rsidRDefault="00983247" w:rsidP="00D260D8">
            <w:pPr>
              <w:autoSpaceDE w:val="0"/>
              <w:autoSpaceDN w:val="0"/>
              <w:adjustRightInd w:val="0"/>
              <w:spacing w:before="0" w:after="0" w:line="240" w:lineRule="auto"/>
              <w:jc w:val="left"/>
              <w:rPr>
                <w:rFonts w:ascii="Verdana" w:eastAsia="Calibri" w:hAnsi="Verdana" w:cs="Arial"/>
                <w:sz w:val="22"/>
                <w:szCs w:val="22"/>
                <w:lang w:val="en-US"/>
              </w:rPr>
            </w:pPr>
            <w:r>
              <w:rPr>
                <w:rFonts w:ascii="Verdana" w:eastAsia="Calibri" w:hAnsi="Verdana" w:cs="Arial"/>
                <w:sz w:val="22"/>
                <w:szCs w:val="22"/>
                <w:lang w:val="en-US"/>
              </w:rPr>
              <w:t>28.</w:t>
            </w:r>
            <w:r w:rsidR="00B31F4A">
              <w:rPr>
                <w:rFonts w:ascii="Verdana" w:eastAsia="Calibri" w:hAnsi="Verdana" w:cs="Arial"/>
                <w:sz w:val="22"/>
                <w:szCs w:val="22"/>
                <w:lang w:val="en-US"/>
              </w:rPr>
              <w:t>0</w:t>
            </w:r>
            <w:r w:rsidR="00CC1611">
              <w:rPr>
                <w:rFonts w:ascii="Verdana" w:eastAsia="Calibri" w:hAnsi="Verdana" w:cs="Arial"/>
                <w:sz w:val="22"/>
                <w:szCs w:val="22"/>
                <w:lang w:val="en-US"/>
              </w:rPr>
              <w:t>2</w:t>
            </w:r>
            <w:r w:rsidR="00B31F4A">
              <w:rPr>
                <w:rFonts w:ascii="Verdana" w:eastAsia="Calibri" w:hAnsi="Verdana" w:cs="Arial"/>
                <w:sz w:val="22"/>
                <w:szCs w:val="22"/>
                <w:lang w:val="en-US"/>
              </w:rPr>
              <w:t>.22</w:t>
            </w:r>
          </w:p>
        </w:tc>
        <w:tc>
          <w:tcPr>
            <w:tcW w:w="1843" w:type="dxa"/>
          </w:tcPr>
          <w:p w14:paraId="230EC387" w14:textId="1BB3485A" w:rsidR="009D77E3" w:rsidRPr="00241D2C" w:rsidRDefault="00DB28AD" w:rsidP="00D260D8">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People </w:t>
            </w:r>
            <w:r w:rsidR="009D77E3">
              <w:rPr>
                <w:rFonts w:ascii="Verdana" w:eastAsia="Calibri" w:hAnsi="Verdana" w:cs="Tahoma"/>
                <w:sz w:val="22"/>
                <w:szCs w:val="22"/>
                <w:lang w:val="en-US"/>
              </w:rPr>
              <w:t xml:space="preserve">Strategy and </w:t>
            </w:r>
            <w:r>
              <w:rPr>
                <w:rFonts w:ascii="Verdana" w:eastAsia="Calibri" w:hAnsi="Verdana" w:cs="Tahoma"/>
                <w:sz w:val="22"/>
                <w:szCs w:val="22"/>
                <w:lang w:val="en-US"/>
              </w:rPr>
              <w:t xml:space="preserve">Projects </w:t>
            </w:r>
            <w:r w:rsidR="009D77E3">
              <w:rPr>
                <w:rFonts w:ascii="Verdana" w:eastAsia="Calibri" w:hAnsi="Verdana" w:cs="Tahoma"/>
                <w:sz w:val="22"/>
                <w:szCs w:val="22"/>
                <w:lang w:val="en-US"/>
              </w:rPr>
              <w:t>Team</w:t>
            </w:r>
          </w:p>
        </w:tc>
        <w:tc>
          <w:tcPr>
            <w:tcW w:w="2126" w:type="dxa"/>
          </w:tcPr>
          <w:p w14:paraId="086FE97D" w14:textId="77777777" w:rsidR="009D77E3" w:rsidRDefault="009D77E3" w:rsidP="00D260D8">
            <w:pPr>
              <w:spacing w:before="0" w:after="0" w:line="240" w:lineRule="auto"/>
              <w:jc w:val="left"/>
              <w:rPr>
                <w:rFonts w:ascii="Verdana" w:eastAsia="Calibri" w:hAnsi="Verdana" w:cs="Tahoma"/>
                <w:sz w:val="22"/>
                <w:szCs w:val="22"/>
                <w:lang w:val="en-US"/>
              </w:rPr>
            </w:pPr>
          </w:p>
        </w:tc>
        <w:tc>
          <w:tcPr>
            <w:tcW w:w="2977" w:type="dxa"/>
          </w:tcPr>
          <w:p w14:paraId="485D12E9" w14:textId="0AD9852A" w:rsidR="009D77E3" w:rsidRDefault="009D77E3" w:rsidP="00D260D8">
            <w:pPr>
              <w:spacing w:before="0" w:after="0" w:line="240" w:lineRule="auto"/>
              <w:jc w:val="left"/>
              <w:rPr>
                <w:rFonts w:ascii="Verdana" w:eastAsia="Calibri" w:hAnsi="Verdana" w:cs="Tahoma"/>
                <w:sz w:val="22"/>
                <w:szCs w:val="22"/>
                <w:lang w:val="en-US"/>
              </w:rPr>
            </w:pPr>
            <w:r>
              <w:rPr>
                <w:rFonts w:ascii="Verdana" w:eastAsia="Calibri" w:hAnsi="Verdana" w:cs="Tahoma"/>
                <w:sz w:val="22"/>
                <w:szCs w:val="22"/>
                <w:lang w:val="en-US"/>
              </w:rPr>
              <w:t xml:space="preserve">Update </w:t>
            </w:r>
            <w:r w:rsidR="004C6868">
              <w:rPr>
                <w:rFonts w:ascii="Verdana" w:eastAsia="Calibri" w:hAnsi="Verdana" w:cs="Tahoma"/>
                <w:sz w:val="22"/>
                <w:szCs w:val="22"/>
                <w:lang w:val="en-US"/>
              </w:rPr>
              <w:t xml:space="preserve">to </w:t>
            </w:r>
            <w:r w:rsidR="00415FA5">
              <w:rPr>
                <w:rFonts w:ascii="Verdana" w:eastAsia="Calibri" w:hAnsi="Verdana" w:cs="Tahoma"/>
                <w:sz w:val="22"/>
                <w:szCs w:val="22"/>
                <w:lang w:val="en-US"/>
              </w:rPr>
              <w:t xml:space="preserve">reflect </w:t>
            </w:r>
            <w:r w:rsidR="004C6868">
              <w:rPr>
                <w:rFonts w:ascii="Verdana" w:eastAsia="Calibri" w:hAnsi="Verdana" w:cs="Tahoma"/>
                <w:sz w:val="22"/>
                <w:szCs w:val="22"/>
                <w:lang w:val="en-US"/>
              </w:rPr>
              <w:t xml:space="preserve">trauma informed </w:t>
            </w:r>
            <w:r w:rsidR="005E5333">
              <w:rPr>
                <w:rFonts w:ascii="Verdana" w:eastAsia="Calibri" w:hAnsi="Verdana" w:cs="Tahoma"/>
                <w:sz w:val="22"/>
                <w:szCs w:val="22"/>
                <w:lang w:val="en-US"/>
              </w:rPr>
              <w:t xml:space="preserve">practice, appeal </w:t>
            </w:r>
            <w:r w:rsidR="006F4572">
              <w:rPr>
                <w:rFonts w:ascii="Verdana" w:eastAsia="Calibri" w:hAnsi="Verdana" w:cs="Tahoma"/>
                <w:sz w:val="22"/>
                <w:szCs w:val="22"/>
                <w:lang w:val="en-US"/>
              </w:rPr>
              <w:t>remit, removal of</w:t>
            </w:r>
            <w:r w:rsidR="007A00F2">
              <w:rPr>
                <w:rFonts w:ascii="Verdana" w:eastAsia="Calibri" w:hAnsi="Verdana" w:cs="Tahoma"/>
                <w:sz w:val="22"/>
                <w:szCs w:val="22"/>
                <w:lang w:val="en-US"/>
              </w:rPr>
              <w:t xml:space="preserve"> reference to first and final warning </w:t>
            </w:r>
          </w:p>
        </w:tc>
      </w:tr>
    </w:tbl>
    <w:p w14:paraId="018FA9CD" w14:textId="77777777" w:rsidR="001D31F7" w:rsidRPr="00241D2C" w:rsidRDefault="001D31F7" w:rsidP="001D31F7">
      <w:pPr>
        <w:pStyle w:val="Heading3"/>
        <w:rPr>
          <w:rFonts w:ascii="Verdana" w:hAnsi="Verdana"/>
          <w:sz w:val="22"/>
          <w:szCs w:val="22"/>
        </w:rPr>
      </w:pPr>
    </w:p>
    <w:p w14:paraId="7F71E147" w14:textId="77777777" w:rsidR="001D31F7" w:rsidRPr="00D21628" w:rsidRDefault="001D31F7" w:rsidP="001D31F7">
      <w:pPr>
        <w:rPr>
          <w:rFonts w:ascii="Verdana" w:hAnsi="Verdana"/>
        </w:rPr>
      </w:pPr>
    </w:p>
    <w:p w14:paraId="4EDC6FC2" w14:textId="77777777" w:rsidR="00560B70" w:rsidRPr="00D21628" w:rsidRDefault="00560B70" w:rsidP="00560B70">
      <w:pPr>
        <w:rPr>
          <w:rFonts w:ascii="Verdana" w:hAnsi="Verdana"/>
        </w:rPr>
      </w:pPr>
    </w:p>
    <w:p w14:paraId="79B83A5E" w14:textId="77777777" w:rsidR="00560B70" w:rsidRPr="00D21628" w:rsidRDefault="00560B70" w:rsidP="00560B70">
      <w:pPr>
        <w:rPr>
          <w:rFonts w:ascii="Verdana" w:hAnsi="Verdana"/>
        </w:rPr>
      </w:pPr>
    </w:p>
    <w:p w14:paraId="2BA420A2" w14:textId="77777777" w:rsidR="00560B70" w:rsidRPr="00D21628" w:rsidRDefault="00560B70" w:rsidP="00560B70">
      <w:pPr>
        <w:rPr>
          <w:rFonts w:ascii="Verdana" w:hAnsi="Verdana"/>
        </w:rPr>
      </w:pPr>
    </w:p>
    <w:p w14:paraId="5284C3B0" w14:textId="77777777" w:rsidR="00560B70" w:rsidRPr="00D21628" w:rsidRDefault="00560B70" w:rsidP="00560B70">
      <w:pPr>
        <w:rPr>
          <w:rFonts w:ascii="Verdana" w:hAnsi="Verdana"/>
        </w:rPr>
      </w:pPr>
    </w:p>
    <w:p w14:paraId="4A5412CD" w14:textId="77777777" w:rsidR="00560B70" w:rsidRPr="00D21628" w:rsidRDefault="00560B70" w:rsidP="00560B70">
      <w:pPr>
        <w:rPr>
          <w:rFonts w:ascii="Verdana" w:hAnsi="Verdana"/>
        </w:rPr>
      </w:pPr>
    </w:p>
    <w:bookmarkEnd w:id="0"/>
    <w:bookmarkEnd w:id="1"/>
    <w:p w14:paraId="1662107A" w14:textId="77777777" w:rsidR="007F35D2" w:rsidRPr="007C2BEA" w:rsidRDefault="007F35D2" w:rsidP="000C5EC1">
      <w:pPr>
        <w:rPr>
          <w:rFonts w:ascii="Verdana" w:hAnsi="Verdana" w:cs="Verdana"/>
        </w:rPr>
      </w:pPr>
    </w:p>
    <w:sectPr w:rsidR="007F35D2" w:rsidRPr="007C2BEA" w:rsidSect="00AD0AF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23575" w14:textId="77777777" w:rsidR="006467A0" w:rsidRDefault="006467A0">
      <w:r>
        <w:separator/>
      </w:r>
    </w:p>
  </w:endnote>
  <w:endnote w:type="continuationSeparator" w:id="0">
    <w:p w14:paraId="5E1307D8" w14:textId="77777777" w:rsidR="006467A0" w:rsidRDefault="0064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E9D1" w14:textId="77777777" w:rsidR="00742A59" w:rsidRDefault="00742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D65B" w14:textId="77777777" w:rsidR="00BA59C1" w:rsidRPr="00EB37A5" w:rsidRDefault="006467A0"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BA59C1" w:rsidRPr="00EB37A5">
        <w:rPr>
          <w:rFonts w:ascii="Gill Sans MT" w:hAnsi="Gill Sans MT" w:cs="Gill Sans MT"/>
          <w:b/>
          <w:bCs/>
          <w:color w:val="7EB900"/>
          <w:sz w:val="16"/>
          <w:szCs w:val="16"/>
          <w:u w:val="single"/>
          <w:lang w:val="en-US" w:eastAsia="en-US"/>
        </w:rPr>
        <w:t>www.barnardos.org.uk</w:t>
      </w:r>
    </w:hyperlink>
  </w:p>
  <w:p w14:paraId="29EE4E88" w14:textId="77777777" w:rsidR="00BA59C1" w:rsidRPr="00EB37A5" w:rsidRDefault="00BA59C1"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2E680F">
      <w:rPr>
        <w:rFonts w:ascii="Gill Sans MT" w:hAnsi="Gill Sans MT" w:cs="Gill Sans MT"/>
        <w:b/>
        <w:noProof/>
        <w:color w:val="7F7F7F"/>
        <w:sz w:val="16"/>
        <w:szCs w:val="16"/>
        <w:lang w:val="en-US" w:eastAsia="en-US"/>
      </w:rPr>
      <w:t>1</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2E680F">
      <w:rPr>
        <w:rFonts w:ascii="Gill Sans MT" w:hAnsi="Gill Sans MT" w:cs="Gill Sans MT"/>
        <w:b/>
        <w:noProof/>
        <w:color w:val="7F7F7F"/>
        <w:sz w:val="16"/>
        <w:szCs w:val="16"/>
        <w:lang w:val="en-US" w:eastAsia="en-US"/>
      </w:rPr>
      <w:t>7</w:t>
    </w:r>
    <w:r w:rsidRPr="00AD0AFC">
      <w:rPr>
        <w:rFonts w:ascii="Gill Sans MT" w:hAnsi="Gill Sans MT" w:cs="Gill Sans MT"/>
        <w:b/>
        <w:color w:val="7F7F7F"/>
        <w:sz w:val="16"/>
        <w:szCs w:val="16"/>
        <w:lang w:val="en-US" w:eastAsia="en-US"/>
      </w:rPr>
      <w:fldChar w:fldCharType="end"/>
    </w:r>
  </w:p>
  <w:p w14:paraId="3647796B" w14:textId="77777777" w:rsidR="00BA59C1" w:rsidRDefault="00BA59C1">
    <w:pPr>
      <w:pStyle w:val="Footer"/>
    </w:pPr>
  </w:p>
  <w:p w14:paraId="6F09D8AE" w14:textId="77777777" w:rsidR="00BA59C1" w:rsidRDefault="00BA59C1"/>
  <w:p w14:paraId="67CA911B" w14:textId="77777777" w:rsidR="00A02134" w:rsidRDefault="00A02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143F" w14:textId="77777777" w:rsidR="00BA59C1" w:rsidRDefault="00BA59C1">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6467A0">
      <w:fldChar w:fldCharType="begin"/>
    </w:r>
    <w:r w:rsidR="006467A0">
      <w:instrText xml:space="preserve"> NUMPAGES  </w:instrText>
    </w:r>
    <w:r w:rsidR="006467A0">
      <w:fldChar w:fldCharType="separate"/>
    </w:r>
    <w:r>
      <w:rPr>
        <w:noProof/>
      </w:rPr>
      <w:t>9</w:t>
    </w:r>
    <w:r w:rsidR="006467A0">
      <w:rPr>
        <w:noProof/>
      </w:rPr>
      <w:fldChar w:fldCharType="end"/>
    </w:r>
  </w:p>
  <w:p w14:paraId="514F6969" w14:textId="77777777" w:rsidR="00BA59C1" w:rsidRDefault="00BA59C1" w:rsidP="0042209B">
    <w:pPr>
      <w:pStyle w:val="Footer"/>
      <w:tabs>
        <w:tab w:val="left" w:pos="3560"/>
        <w:tab w:val="right" w:pos="9638"/>
      </w:tabs>
      <w:spacing w:after="567"/>
    </w:pPr>
  </w:p>
  <w:p w14:paraId="6E8BC7A5" w14:textId="77777777" w:rsidR="00BA59C1" w:rsidRDefault="00BA59C1"/>
  <w:p w14:paraId="0376F15E" w14:textId="77777777" w:rsidR="00A02134" w:rsidRDefault="00A02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6297" w14:textId="77777777" w:rsidR="006467A0" w:rsidRDefault="006467A0">
      <w:r>
        <w:separator/>
      </w:r>
    </w:p>
  </w:footnote>
  <w:footnote w:type="continuationSeparator" w:id="0">
    <w:p w14:paraId="3215FF6F" w14:textId="77777777" w:rsidR="006467A0" w:rsidRDefault="0064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0624" w14:textId="0075FA94" w:rsidR="00BA59C1" w:rsidRDefault="00BA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8CBB" w14:textId="491AB75D" w:rsidR="00BA59C1" w:rsidRDefault="00BA59C1" w:rsidP="00217FB9">
    <w:pPr>
      <w:pStyle w:val="Header"/>
      <w:tabs>
        <w:tab w:val="clear" w:pos="4153"/>
        <w:tab w:val="clear" w:pos="8306"/>
        <w:tab w:val="clear" w:pos="9498"/>
        <w:tab w:val="center" w:pos="48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94AA" w14:textId="0EF8F905" w:rsidR="00BA59C1" w:rsidRDefault="00BA59C1">
    <w:pPr>
      <w:pStyle w:val="Header"/>
    </w:pPr>
  </w:p>
  <w:p w14:paraId="6358FDF8" w14:textId="77777777" w:rsidR="00BA59C1" w:rsidRDefault="00BA59C1"/>
  <w:p w14:paraId="6814067B" w14:textId="77777777" w:rsidR="00A02134" w:rsidRDefault="00A021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CBF"/>
    <w:multiLevelType w:val="hybridMultilevel"/>
    <w:tmpl w:val="0AE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4B2"/>
    <w:multiLevelType w:val="multilevel"/>
    <w:tmpl w:val="A0B820D8"/>
    <w:lvl w:ilvl="0">
      <w:start w:val="1"/>
      <w:numFmt w:val="decimal"/>
      <w:lvlText w:val="%1."/>
      <w:lvlJc w:val="left"/>
      <w:pPr>
        <w:ind w:left="360" w:hanging="36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1089" w:hanging="1080"/>
      </w:pPr>
      <w:rPr>
        <w:rFonts w:hint="default"/>
      </w:rPr>
    </w:lvl>
    <w:lvl w:ilvl="4">
      <w:start w:val="1"/>
      <w:numFmt w:val="decimal"/>
      <w:isLgl/>
      <w:lvlText w:val="%1.%2.%3.%4.%5"/>
      <w:lvlJc w:val="left"/>
      <w:pPr>
        <w:ind w:left="1452" w:hanging="1440"/>
      </w:pPr>
      <w:rPr>
        <w:rFonts w:hint="default"/>
      </w:rPr>
    </w:lvl>
    <w:lvl w:ilvl="5">
      <w:start w:val="1"/>
      <w:numFmt w:val="decimal"/>
      <w:isLgl/>
      <w:lvlText w:val="%1.%2.%3.%4.%5.%6"/>
      <w:lvlJc w:val="left"/>
      <w:pPr>
        <w:ind w:left="1815" w:hanging="1800"/>
      </w:pPr>
      <w:rPr>
        <w:rFonts w:hint="default"/>
      </w:rPr>
    </w:lvl>
    <w:lvl w:ilvl="6">
      <w:start w:val="1"/>
      <w:numFmt w:val="decimal"/>
      <w:isLgl/>
      <w:lvlText w:val="%1.%2.%3.%4.%5.%6.%7"/>
      <w:lvlJc w:val="left"/>
      <w:pPr>
        <w:ind w:left="1818" w:hanging="1800"/>
      </w:pPr>
      <w:rPr>
        <w:rFonts w:hint="default"/>
      </w:rPr>
    </w:lvl>
    <w:lvl w:ilvl="7">
      <w:start w:val="1"/>
      <w:numFmt w:val="decimal"/>
      <w:isLgl/>
      <w:lvlText w:val="%1.%2.%3.%4.%5.%6.%7.%8"/>
      <w:lvlJc w:val="left"/>
      <w:pPr>
        <w:ind w:left="2181" w:hanging="2160"/>
      </w:pPr>
      <w:rPr>
        <w:rFonts w:hint="default"/>
      </w:rPr>
    </w:lvl>
    <w:lvl w:ilvl="8">
      <w:start w:val="1"/>
      <w:numFmt w:val="decimal"/>
      <w:isLgl/>
      <w:lvlText w:val="%1.%2.%3.%4.%5.%6.%7.%8.%9"/>
      <w:lvlJc w:val="left"/>
      <w:pPr>
        <w:ind w:left="2544" w:hanging="2520"/>
      </w:pPr>
      <w:rPr>
        <w:rFonts w:hint="default"/>
      </w:rPr>
    </w:lvl>
  </w:abstractNum>
  <w:abstractNum w:abstractNumId="2" w15:restartNumberingAfterBreak="0">
    <w:nsid w:val="25B3020B"/>
    <w:multiLevelType w:val="multilevel"/>
    <w:tmpl w:val="F716BA12"/>
    <w:lvl w:ilvl="0">
      <w:start w:val="1"/>
      <w:numFmt w:val="decimal"/>
      <w:pStyle w:val="Heading2"/>
      <w:lvlText w:val="%1."/>
      <w:lvlJc w:val="left"/>
      <w:pPr>
        <w:ind w:left="720" w:hanging="360"/>
      </w:pPr>
    </w:lvl>
    <w:lvl w:ilvl="1">
      <w:start w:val="1"/>
      <w:numFmt w:val="decimal"/>
      <w:pStyle w:val="ListParagraph"/>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4"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AA10D7"/>
    <w:multiLevelType w:val="hybridMultilevel"/>
    <w:tmpl w:val="A7C24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1D80675"/>
    <w:multiLevelType w:val="hybridMultilevel"/>
    <w:tmpl w:val="BA9ED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D857EA"/>
    <w:multiLevelType w:val="hybridMultilevel"/>
    <w:tmpl w:val="2682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025A06"/>
    <w:multiLevelType w:val="hybridMultilevel"/>
    <w:tmpl w:val="D27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13"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ECA4D9B"/>
    <w:multiLevelType w:val="hybridMultilevel"/>
    <w:tmpl w:val="CA8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4"/>
  </w:num>
  <w:num w:numId="5">
    <w:abstractNumId w:val="6"/>
  </w:num>
  <w:num w:numId="6">
    <w:abstractNumId w:val="7"/>
  </w:num>
  <w:num w:numId="7">
    <w:abstractNumId w:val="3"/>
  </w:num>
  <w:num w:numId="8">
    <w:abstractNumId w:val="8"/>
  </w:num>
  <w:num w:numId="9">
    <w:abstractNumId w:val="14"/>
  </w:num>
  <w:num w:numId="10">
    <w:abstractNumId w:val="0"/>
  </w:num>
  <w:num w:numId="11">
    <w:abstractNumId w:val="9"/>
  </w:num>
  <w:num w:numId="12">
    <w:abstractNumId w:val="1"/>
  </w:num>
  <w:num w:numId="13">
    <w:abstractNumId w:val="10"/>
  </w:num>
  <w:num w:numId="14">
    <w:abstractNumId w:val="2"/>
  </w:num>
  <w:num w:numId="15">
    <w:abstractNumId w:val="5"/>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05456"/>
    <w:rsid w:val="00015D3B"/>
    <w:rsid w:val="00025B04"/>
    <w:rsid w:val="00026259"/>
    <w:rsid w:val="000378AB"/>
    <w:rsid w:val="00043DE4"/>
    <w:rsid w:val="0005339D"/>
    <w:rsid w:val="000559FD"/>
    <w:rsid w:val="00062AEF"/>
    <w:rsid w:val="00062BA7"/>
    <w:rsid w:val="00062FDC"/>
    <w:rsid w:val="0006309B"/>
    <w:rsid w:val="00065DC4"/>
    <w:rsid w:val="00072DE9"/>
    <w:rsid w:val="00072F06"/>
    <w:rsid w:val="000805DC"/>
    <w:rsid w:val="00081694"/>
    <w:rsid w:val="000829B9"/>
    <w:rsid w:val="00086D3B"/>
    <w:rsid w:val="000A374F"/>
    <w:rsid w:val="000B0A74"/>
    <w:rsid w:val="000B4546"/>
    <w:rsid w:val="000B6695"/>
    <w:rsid w:val="000B6FAE"/>
    <w:rsid w:val="000C225A"/>
    <w:rsid w:val="000C5EC1"/>
    <w:rsid w:val="000D0F38"/>
    <w:rsid w:val="000D315E"/>
    <w:rsid w:val="000D3587"/>
    <w:rsid w:val="000D68AA"/>
    <w:rsid w:val="000D7892"/>
    <w:rsid w:val="000E562C"/>
    <w:rsid w:val="000E6F5C"/>
    <w:rsid w:val="000E7486"/>
    <w:rsid w:val="000F09AE"/>
    <w:rsid w:val="000F63F8"/>
    <w:rsid w:val="000F6F6C"/>
    <w:rsid w:val="00101B25"/>
    <w:rsid w:val="00102B75"/>
    <w:rsid w:val="00104915"/>
    <w:rsid w:val="00105445"/>
    <w:rsid w:val="00107F23"/>
    <w:rsid w:val="00112CC1"/>
    <w:rsid w:val="00114008"/>
    <w:rsid w:val="001166BC"/>
    <w:rsid w:val="001166ED"/>
    <w:rsid w:val="00123067"/>
    <w:rsid w:val="001234DE"/>
    <w:rsid w:val="00130804"/>
    <w:rsid w:val="001309F3"/>
    <w:rsid w:val="00133C8D"/>
    <w:rsid w:val="00135B4E"/>
    <w:rsid w:val="001478B0"/>
    <w:rsid w:val="00150F35"/>
    <w:rsid w:val="00156C8F"/>
    <w:rsid w:val="0016202C"/>
    <w:rsid w:val="00162506"/>
    <w:rsid w:val="001632BE"/>
    <w:rsid w:val="00163AC6"/>
    <w:rsid w:val="0016520A"/>
    <w:rsid w:val="00166CB7"/>
    <w:rsid w:val="00167CD2"/>
    <w:rsid w:val="00174897"/>
    <w:rsid w:val="00177B9F"/>
    <w:rsid w:val="001804CA"/>
    <w:rsid w:val="001845CB"/>
    <w:rsid w:val="00185516"/>
    <w:rsid w:val="001932B3"/>
    <w:rsid w:val="00197590"/>
    <w:rsid w:val="00197B4A"/>
    <w:rsid w:val="001A0B8C"/>
    <w:rsid w:val="001A231A"/>
    <w:rsid w:val="001A2412"/>
    <w:rsid w:val="001A4A2E"/>
    <w:rsid w:val="001B069C"/>
    <w:rsid w:val="001B17DB"/>
    <w:rsid w:val="001B19A6"/>
    <w:rsid w:val="001B4690"/>
    <w:rsid w:val="001B708D"/>
    <w:rsid w:val="001C12DB"/>
    <w:rsid w:val="001C3500"/>
    <w:rsid w:val="001C3E5F"/>
    <w:rsid w:val="001C6A58"/>
    <w:rsid w:val="001D25D1"/>
    <w:rsid w:val="001D31F7"/>
    <w:rsid w:val="001D3B36"/>
    <w:rsid w:val="001D3C9C"/>
    <w:rsid w:val="001E0315"/>
    <w:rsid w:val="001E160F"/>
    <w:rsid w:val="001E2253"/>
    <w:rsid w:val="001E44CA"/>
    <w:rsid w:val="001F0C82"/>
    <w:rsid w:val="001F1DBE"/>
    <w:rsid w:val="001F5729"/>
    <w:rsid w:val="00202DCB"/>
    <w:rsid w:val="002039FB"/>
    <w:rsid w:val="00205500"/>
    <w:rsid w:val="00206B3E"/>
    <w:rsid w:val="002118F8"/>
    <w:rsid w:val="002122F3"/>
    <w:rsid w:val="002167F1"/>
    <w:rsid w:val="00217FB9"/>
    <w:rsid w:val="00222B89"/>
    <w:rsid w:val="00223465"/>
    <w:rsid w:val="00233928"/>
    <w:rsid w:val="00235305"/>
    <w:rsid w:val="0023717E"/>
    <w:rsid w:val="002377AD"/>
    <w:rsid w:val="00241D2C"/>
    <w:rsid w:val="0024689A"/>
    <w:rsid w:val="002475E1"/>
    <w:rsid w:val="002534DE"/>
    <w:rsid w:val="00261890"/>
    <w:rsid w:val="002633BA"/>
    <w:rsid w:val="00271D90"/>
    <w:rsid w:val="00273F3D"/>
    <w:rsid w:val="00274681"/>
    <w:rsid w:val="00280197"/>
    <w:rsid w:val="0028349E"/>
    <w:rsid w:val="00287C5A"/>
    <w:rsid w:val="002928B1"/>
    <w:rsid w:val="00294120"/>
    <w:rsid w:val="002958CD"/>
    <w:rsid w:val="00296189"/>
    <w:rsid w:val="00296E7B"/>
    <w:rsid w:val="00297A1D"/>
    <w:rsid w:val="002A401C"/>
    <w:rsid w:val="002B07DE"/>
    <w:rsid w:val="002B11BE"/>
    <w:rsid w:val="002B1476"/>
    <w:rsid w:val="002B2AEB"/>
    <w:rsid w:val="002C0085"/>
    <w:rsid w:val="002C1AEB"/>
    <w:rsid w:val="002C34EC"/>
    <w:rsid w:val="002C59B4"/>
    <w:rsid w:val="002D206E"/>
    <w:rsid w:val="002D4B2B"/>
    <w:rsid w:val="002E680F"/>
    <w:rsid w:val="002E6C87"/>
    <w:rsid w:val="002E72A0"/>
    <w:rsid w:val="002F0321"/>
    <w:rsid w:val="002F5F34"/>
    <w:rsid w:val="002F6AA7"/>
    <w:rsid w:val="002F7A79"/>
    <w:rsid w:val="002F7C20"/>
    <w:rsid w:val="00301B0D"/>
    <w:rsid w:val="00301B75"/>
    <w:rsid w:val="00302307"/>
    <w:rsid w:val="00311EC8"/>
    <w:rsid w:val="00313F1B"/>
    <w:rsid w:val="0031616E"/>
    <w:rsid w:val="00317EA0"/>
    <w:rsid w:val="00320BFC"/>
    <w:rsid w:val="00321A5C"/>
    <w:rsid w:val="0033241A"/>
    <w:rsid w:val="00333C70"/>
    <w:rsid w:val="00334E8E"/>
    <w:rsid w:val="00342205"/>
    <w:rsid w:val="00342A6C"/>
    <w:rsid w:val="003441D4"/>
    <w:rsid w:val="003457BF"/>
    <w:rsid w:val="00347889"/>
    <w:rsid w:val="00351DC7"/>
    <w:rsid w:val="0035464D"/>
    <w:rsid w:val="00355ECC"/>
    <w:rsid w:val="0036002D"/>
    <w:rsid w:val="00360162"/>
    <w:rsid w:val="0036144B"/>
    <w:rsid w:val="00361C22"/>
    <w:rsid w:val="003629BF"/>
    <w:rsid w:val="00365C5C"/>
    <w:rsid w:val="0036603B"/>
    <w:rsid w:val="003710AF"/>
    <w:rsid w:val="00371B8D"/>
    <w:rsid w:val="00380040"/>
    <w:rsid w:val="00380D4A"/>
    <w:rsid w:val="00381617"/>
    <w:rsid w:val="0038169A"/>
    <w:rsid w:val="003820EA"/>
    <w:rsid w:val="003842CB"/>
    <w:rsid w:val="00384BEC"/>
    <w:rsid w:val="00387007"/>
    <w:rsid w:val="00391085"/>
    <w:rsid w:val="00393866"/>
    <w:rsid w:val="003B1CA8"/>
    <w:rsid w:val="003B4E8C"/>
    <w:rsid w:val="003B6711"/>
    <w:rsid w:val="003B7F6D"/>
    <w:rsid w:val="003C01F3"/>
    <w:rsid w:val="003C0344"/>
    <w:rsid w:val="003C3A00"/>
    <w:rsid w:val="003D2DE9"/>
    <w:rsid w:val="003D2F70"/>
    <w:rsid w:val="003D496C"/>
    <w:rsid w:val="003E0F0F"/>
    <w:rsid w:val="003E7280"/>
    <w:rsid w:val="003F5327"/>
    <w:rsid w:val="003F6AAD"/>
    <w:rsid w:val="003F782D"/>
    <w:rsid w:val="003F7AD1"/>
    <w:rsid w:val="004007E9"/>
    <w:rsid w:val="00402997"/>
    <w:rsid w:val="00406843"/>
    <w:rsid w:val="004068C1"/>
    <w:rsid w:val="0040699D"/>
    <w:rsid w:val="00410A39"/>
    <w:rsid w:val="00415020"/>
    <w:rsid w:val="00415FA5"/>
    <w:rsid w:val="004178F8"/>
    <w:rsid w:val="0042209B"/>
    <w:rsid w:val="00425F32"/>
    <w:rsid w:val="00431A4C"/>
    <w:rsid w:val="00431F1E"/>
    <w:rsid w:val="00432CF1"/>
    <w:rsid w:val="00433C35"/>
    <w:rsid w:val="00434FEC"/>
    <w:rsid w:val="00436D71"/>
    <w:rsid w:val="00443B51"/>
    <w:rsid w:val="004542C8"/>
    <w:rsid w:val="00455031"/>
    <w:rsid w:val="0045562B"/>
    <w:rsid w:val="00466626"/>
    <w:rsid w:val="00467DB1"/>
    <w:rsid w:val="0047132D"/>
    <w:rsid w:val="00473D40"/>
    <w:rsid w:val="00473D68"/>
    <w:rsid w:val="004740A4"/>
    <w:rsid w:val="00475E5E"/>
    <w:rsid w:val="0048024B"/>
    <w:rsid w:val="004812AF"/>
    <w:rsid w:val="00490CB7"/>
    <w:rsid w:val="00491309"/>
    <w:rsid w:val="00491AB8"/>
    <w:rsid w:val="00496A2D"/>
    <w:rsid w:val="004A4216"/>
    <w:rsid w:val="004A5BEF"/>
    <w:rsid w:val="004A6B68"/>
    <w:rsid w:val="004A7042"/>
    <w:rsid w:val="004B1A3A"/>
    <w:rsid w:val="004B241F"/>
    <w:rsid w:val="004B2C5B"/>
    <w:rsid w:val="004B34A4"/>
    <w:rsid w:val="004B5B7D"/>
    <w:rsid w:val="004C0BDE"/>
    <w:rsid w:val="004C5FFA"/>
    <w:rsid w:val="004C6868"/>
    <w:rsid w:val="004D03BB"/>
    <w:rsid w:val="004D0CB2"/>
    <w:rsid w:val="004D3905"/>
    <w:rsid w:val="004D645F"/>
    <w:rsid w:val="004D6D44"/>
    <w:rsid w:val="004D6E65"/>
    <w:rsid w:val="004D730C"/>
    <w:rsid w:val="004D79EB"/>
    <w:rsid w:val="004E2DF6"/>
    <w:rsid w:val="004E36F7"/>
    <w:rsid w:val="004E437A"/>
    <w:rsid w:val="004E6DC8"/>
    <w:rsid w:val="004F30FB"/>
    <w:rsid w:val="004F42B2"/>
    <w:rsid w:val="004F724C"/>
    <w:rsid w:val="005018F7"/>
    <w:rsid w:val="00502093"/>
    <w:rsid w:val="00506209"/>
    <w:rsid w:val="00512F89"/>
    <w:rsid w:val="00513EAD"/>
    <w:rsid w:val="0051793F"/>
    <w:rsid w:val="00520597"/>
    <w:rsid w:val="00525A6D"/>
    <w:rsid w:val="0053031D"/>
    <w:rsid w:val="005317F2"/>
    <w:rsid w:val="005323F1"/>
    <w:rsid w:val="00533CC3"/>
    <w:rsid w:val="005349C2"/>
    <w:rsid w:val="00536D31"/>
    <w:rsid w:val="00542487"/>
    <w:rsid w:val="00542ABA"/>
    <w:rsid w:val="00544B90"/>
    <w:rsid w:val="0054714F"/>
    <w:rsid w:val="005479B7"/>
    <w:rsid w:val="00550D8E"/>
    <w:rsid w:val="0055345B"/>
    <w:rsid w:val="00555E51"/>
    <w:rsid w:val="00556295"/>
    <w:rsid w:val="005601EC"/>
    <w:rsid w:val="00560B70"/>
    <w:rsid w:val="0056319B"/>
    <w:rsid w:val="00565253"/>
    <w:rsid w:val="00576636"/>
    <w:rsid w:val="0057754C"/>
    <w:rsid w:val="005808B5"/>
    <w:rsid w:val="00581172"/>
    <w:rsid w:val="0058169F"/>
    <w:rsid w:val="0058234B"/>
    <w:rsid w:val="005872E4"/>
    <w:rsid w:val="0059178D"/>
    <w:rsid w:val="00595BB7"/>
    <w:rsid w:val="005A0C19"/>
    <w:rsid w:val="005A2587"/>
    <w:rsid w:val="005A461B"/>
    <w:rsid w:val="005B56FE"/>
    <w:rsid w:val="005C4490"/>
    <w:rsid w:val="005C6430"/>
    <w:rsid w:val="005D13CE"/>
    <w:rsid w:val="005D753C"/>
    <w:rsid w:val="005D7B15"/>
    <w:rsid w:val="005E467F"/>
    <w:rsid w:val="005E5333"/>
    <w:rsid w:val="005F1A6A"/>
    <w:rsid w:val="005F5D35"/>
    <w:rsid w:val="005F7009"/>
    <w:rsid w:val="006018D2"/>
    <w:rsid w:val="006019DE"/>
    <w:rsid w:val="00602389"/>
    <w:rsid w:val="0060653A"/>
    <w:rsid w:val="00613A88"/>
    <w:rsid w:val="0061487A"/>
    <w:rsid w:val="0061694A"/>
    <w:rsid w:val="006176F1"/>
    <w:rsid w:val="00617EDA"/>
    <w:rsid w:val="00620F2D"/>
    <w:rsid w:val="00623EB1"/>
    <w:rsid w:val="0062604A"/>
    <w:rsid w:val="006339BA"/>
    <w:rsid w:val="00634437"/>
    <w:rsid w:val="006351BC"/>
    <w:rsid w:val="00640C83"/>
    <w:rsid w:val="00644C8B"/>
    <w:rsid w:val="006467A0"/>
    <w:rsid w:val="0064768E"/>
    <w:rsid w:val="006521BE"/>
    <w:rsid w:val="0065565A"/>
    <w:rsid w:val="00657253"/>
    <w:rsid w:val="00661C30"/>
    <w:rsid w:val="006630FE"/>
    <w:rsid w:val="00667BFD"/>
    <w:rsid w:val="00670EDB"/>
    <w:rsid w:val="006756C9"/>
    <w:rsid w:val="00677896"/>
    <w:rsid w:val="00683DEB"/>
    <w:rsid w:val="00686C39"/>
    <w:rsid w:val="00687F73"/>
    <w:rsid w:val="00691AE2"/>
    <w:rsid w:val="00693F36"/>
    <w:rsid w:val="00694675"/>
    <w:rsid w:val="006A33FF"/>
    <w:rsid w:val="006A3C80"/>
    <w:rsid w:val="006A6F91"/>
    <w:rsid w:val="006B3191"/>
    <w:rsid w:val="006B6A91"/>
    <w:rsid w:val="006C10C1"/>
    <w:rsid w:val="006C27D5"/>
    <w:rsid w:val="006C3217"/>
    <w:rsid w:val="006C4876"/>
    <w:rsid w:val="006C550D"/>
    <w:rsid w:val="006D15EA"/>
    <w:rsid w:val="006D1864"/>
    <w:rsid w:val="006D2638"/>
    <w:rsid w:val="006D4812"/>
    <w:rsid w:val="006D732C"/>
    <w:rsid w:val="006E1D1B"/>
    <w:rsid w:val="006E432E"/>
    <w:rsid w:val="006F01F4"/>
    <w:rsid w:val="006F4572"/>
    <w:rsid w:val="006F5C05"/>
    <w:rsid w:val="0070490E"/>
    <w:rsid w:val="00705D3F"/>
    <w:rsid w:val="00707409"/>
    <w:rsid w:val="00707F05"/>
    <w:rsid w:val="00715688"/>
    <w:rsid w:val="00717E92"/>
    <w:rsid w:val="007206E5"/>
    <w:rsid w:val="00724934"/>
    <w:rsid w:val="00725EB6"/>
    <w:rsid w:val="00726218"/>
    <w:rsid w:val="00726978"/>
    <w:rsid w:val="0073013B"/>
    <w:rsid w:val="00733DEB"/>
    <w:rsid w:val="00736231"/>
    <w:rsid w:val="0074091C"/>
    <w:rsid w:val="007426FA"/>
    <w:rsid w:val="00742A59"/>
    <w:rsid w:val="00743AA3"/>
    <w:rsid w:val="007479D9"/>
    <w:rsid w:val="00750E17"/>
    <w:rsid w:val="007545D4"/>
    <w:rsid w:val="007547D1"/>
    <w:rsid w:val="007620D9"/>
    <w:rsid w:val="00766FDF"/>
    <w:rsid w:val="00770CB9"/>
    <w:rsid w:val="00771395"/>
    <w:rsid w:val="00771E13"/>
    <w:rsid w:val="00772139"/>
    <w:rsid w:val="0077421F"/>
    <w:rsid w:val="00775D58"/>
    <w:rsid w:val="0077776E"/>
    <w:rsid w:val="00777DFA"/>
    <w:rsid w:val="00783033"/>
    <w:rsid w:val="00783091"/>
    <w:rsid w:val="0078407A"/>
    <w:rsid w:val="00790983"/>
    <w:rsid w:val="00794152"/>
    <w:rsid w:val="007949D3"/>
    <w:rsid w:val="00794D15"/>
    <w:rsid w:val="0079736A"/>
    <w:rsid w:val="007A00F2"/>
    <w:rsid w:val="007A32DB"/>
    <w:rsid w:val="007A457C"/>
    <w:rsid w:val="007B1F0B"/>
    <w:rsid w:val="007B4348"/>
    <w:rsid w:val="007C2BEA"/>
    <w:rsid w:val="007C51EE"/>
    <w:rsid w:val="007C7C3D"/>
    <w:rsid w:val="007D06E0"/>
    <w:rsid w:val="007D1E37"/>
    <w:rsid w:val="007D2758"/>
    <w:rsid w:val="007D7A66"/>
    <w:rsid w:val="007F35D2"/>
    <w:rsid w:val="007F45AA"/>
    <w:rsid w:val="007F56FE"/>
    <w:rsid w:val="007F5A95"/>
    <w:rsid w:val="007F73F4"/>
    <w:rsid w:val="007F765A"/>
    <w:rsid w:val="008036C5"/>
    <w:rsid w:val="00812812"/>
    <w:rsid w:val="00813D1F"/>
    <w:rsid w:val="00814473"/>
    <w:rsid w:val="00842039"/>
    <w:rsid w:val="00844343"/>
    <w:rsid w:val="00845C93"/>
    <w:rsid w:val="008543BE"/>
    <w:rsid w:val="008646BF"/>
    <w:rsid w:val="00883FF3"/>
    <w:rsid w:val="00891326"/>
    <w:rsid w:val="00892990"/>
    <w:rsid w:val="00893F51"/>
    <w:rsid w:val="008A3B1A"/>
    <w:rsid w:val="008A53F2"/>
    <w:rsid w:val="008A58C6"/>
    <w:rsid w:val="008A69BB"/>
    <w:rsid w:val="008B1EA1"/>
    <w:rsid w:val="008B3ACB"/>
    <w:rsid w:val="008B4DD0"/>
    <w:rsid w:val="008B6BBC"/>
    <w:rsid w:val="008B6F5C"/>
    <w:rsid w:val="008C0D28"/>
    <w:rsid w:val="008C5992"/>
    <w:rsid w:val="008C79C5"/>
    <w:rsid w:val="008C7A3B"/>
    <w:rsid w:val="008D0D18"/>
    <w:rsid w:val="008E20A7"/>
    <w:rsid w:val="008E4095"/>
    <w:rsid w:val="008E57FC"/>
    <w:rsid w:val="008F08A7"/>
    <w:rsid w:val="008F0BB0"/>
    <w:rsid w:val="008F2540"/>
    <w:rsid w:val="00902B35"/>
    <w:rsid w:val="00905FCC"/>
    <w:rsid w:val="00906DB8"/>
    <w:rsid w:val="00906E31"/>
    <w:rsid w:val="00913C80"/>
    <w:rsid w:val="009166C5"/>
    <w:rsid w:val="0091673C"/>
    <w:rsid w:val="009214A9"/>
    <w:rsid w:val="00925206"/>
    <w:rsid w:val="009269AA"/>
    <w:rsid w:val="00927857"/>
    <w:rsid w:val="00931424"/>
    <w:rsid w:val="009330FD"/>
    <w:rsid w:val="00945682"/>
    <w:rsid w:val="00945F4F"/>
    <w:rsid w:val="00955F91"/>
    <w:rsid w:val="00961660"/>
    <w:rsid w:val="00974314"/>
    <w:rsid w:val="00976A35"/>
    <w:rsid w:val="00976F56"/>
    <w:rsid w:val="009802B3"/>
    <w:rsid w:val="00981DB6"/>
    <w:rsid w:val="00983247"/>
    <w:rsid w:val="00996E8D"/>
    <w:rsid w:val="0099709B"/>
    <w:rsid w:val="009A1B9F"/>
    <w:rsid w:val="009B04F6"/>
    <w:rsid w:val="009B1DE1"/>
    <w:rsid w:val="009B47A0"/>
    <w:rsid w:val="009B4D62"/>
    <w:rsid w:val="009C4DF9"/>
    <w:rsid w:val="009C5808"/>
    <w:rsid w:val="009D1859"/>
    <w:rsid w:val="009D2D26"/>
    <w:rsid w:val="009D4917"/>
    <w:rsid w:val="009D77E3"/>
    <w:rsid w:val="009E1AA1"/>
    <w:rsid w:val="009E76B8"/>
    <w:rsid w:val="009F06CC"/>
    <w:rsid w:val="00A02134"/>
    <w:rsid w:val="00A04C6B"/>
    <w:rsid w:val="00A12D15"/>
    <w:rsid w:val="00A12EEA"/>
    <w:rsid w:val="00A1473F"/>
    <w:rsid w:val="00A16296"/>
    <w:rsid w:val="00A21277"/>
    <w:rsid w:val="00A261D8"/>
    <w:rsid w:val="00A35381"/>
    <w:rsid w:val="00A36314"/>
    <w:rsid w:val="00A42CD5"/>
    <w:rsid w:val="00A45878"/>
    <w:rsid w:val="00A5009F"/>
    <w:rsid w:val="00A50344"/>
    <w:rsid w:val="00A5108D"/>
    <w:rsid w:val="00A511C8"/>
    <w:rsid w:val="00A54E8C"/>
    <w:rsid w:val="00A550CC"/>
    <w:rsid w:val="00A5564D"/>
    <w:rsid w:val="00A608CD"/>
    <w:rsid w:val="00A62382"/>
    <w:rsid w:val="00A648DB"/>
    <w:rsid w:val="00A66C4F"/>
    <w:rsid w:val="00A772D5"/>
    <w:rsid w:val="00A811D4"/>
    <w:rsid w:val="00A82A46"/>
    <w:rsid w:val="00A833C8"/>
    <w:rsid w:val="00A84D30"/>
    <w:rsid w:val="00A863C1"/>
    <w:rsid w:val="00A867D9"/>
    <w:rsid w:val="00A86849"/>
    <w:rsid w:val="00A953E6"/>
    <w:rsid w:val="00AC0E8F"/>
    <w:rsid w:val="00AC1CE5"/>
    <w:rsid w:val="00AC2667"/>
    <w:rsid w:val="00AC28F3"/>
    <w:rsid w:val="00AC2982"/>
    <w:rsid w:val="00AC778F"/>
    <w:rsid w:val="00AC7E60"/>
    <w:rsid w:val="00AD0553"/>
    <w:rsid w:val="00AD0AFC"/>
    <w:rsid w:val="00AD1DDF"/>
    <w:rsid w:val="00AD4998"/>
    <w:rsid w:val="00AE263B"/>
    <w:rsid w:val="00AE36C2"/>
    <w:rsid w:val="00AE38AF"/>
    <w:rsid w:val="00AE5141"/>
    <w:rsid w:val="00AE6D83"/>
    <w:rsid w:val="00AF1D4D"/>
    <w:rsid w:val="00AF2A2B"/>
    <w:rsid w:val="00AF3741"/>
    <w:rsid w:val="00AF6A32"/>
    <w:rsid w:val="00AF75DF"/>
    <w:rsid w:val="00B00242"/>
    <w:rsid w:val="00B00AEB"/>
    <w:rsid w:val="00B1570A"/>
    <w:rsid w:val="00B1575B"/>
    <w:rsid w:val="00B17B74"/>
    <w:rsid w:val="00B21B32"/>
    <w:rsid w:val="00B254E2"/>
    <w:rsid w:val="00B27A71"/>
    <w:rsid w:val="00B31F4A"/>
    <w:rsid w:val="00B34426"/>
    <w:rsid w:val="00B36278"/>
    <w:rsid w:val="00B37E94"/>
    <w:rsid w:val="00B404CB"/>
    <w:rsid w:val="00B478CD"/>
    <w:rsid w:val="00B54AC9"/>
    <w:rsid w:val="00B567EB"/>
    <w:rsid w:val="00B57216"/>
    <w:rsid w:val="00B6367E"/>
    <w:rsid w:val="00B658F9"/>
    <w:rsid w:val="00B70501"/>
    <w:rsid w:val="00B72FAC"/>
    <w:rsid w:val="00B731C3"/>
    <w:rsid w:val="00B84027"/>
    <w:rsid w:val="00B84190"/>
    <w:rsid w:val="00B85028"/>
    <w:rsid w:val="00B86CEA"/>
    <w:rsid w:val="00B93E5C"/>
    <w:rsid w:val="00B95F57"/>
    <w:rsid w:val="00B97205"/>
    <w:rsid w:val="00BA1ADD"/>
    <w:rsid w:val="00BA3D16"/>
    <w:rsid w:val="00BA566D"/>
    <w:rsid w:val="00BA59C1"/>
    <w:rsid w:val="00BB1880"/>
    <w:rsid w:val="00BB499C"/>
    <w:rsid w:val="00BC2C6B"/>
    <w:rsid w:val="00BC3DF2"/>
    <w:rsid w:val="00BC45AB"/>
    <w:rsid w:val="00BC53F9"/>
    <w:rsid w:val="00BC5674"/>
    <w:rsid w:val="00BC757C"/>
    <w:rsid w:val="00BC7D35"/>
    <w:rsid w:val="00BD4EF2"/>
    <w:rsid w:val="00BD5EC7"/>
    <w:rsid w:val="00BD6B0E"/>
    <w:rsid w:val="00BE03FA"/>
    <w:rsid w:val="00BE41CE"/>
    <w:rsid w:val="00BE4B82"/>
    <w:rsid w:val="00C02833"/>
    <w:rsid w:val="00C02DCF"/>
    <w:rsid w:val="00C04755"/>
    <w:rsid w:val="00C07EC9"/>
    <w:rsid w:val="00C1146D"/>
    <w:rsid w:val="00C155BF"/>
    <w:rsid w:val="00C15A76"/>
    <w:rsid w:val="00C15BEF"/>
    <w:rsid w:val="00C225E2"/>
    <w:rsid w:val="00C2778A"/>
    <w:rsid w:val="00C36778"/>
    <w:rsid w:val="00C37139"/>
    <w:rsid w:val="00C416CE"/>
    <w:rsid w:val="00C41E77"/>
    <w:rsid w:val="00C44826"/>
    <w:rsid w:val="00C461C0"/>
    <w:rsid w:val="00C51B34"/>
    <w:rsid w:val="00C550BF"/>
    <w:rsid w:val="00C55AD8"/>
    <w:rsid w:val="00C6046B"/>
    <w:rsid w:val="00C67363"/>
    <w:rsid w:val="00C71508"/>
    <w:rsid w:val="00C71A9F"/>
    <w:rsid w:val="00C728FB"/>
    <w:rsid w:val="00C76D7D"/>
    <w:rsid w:val="00C77B63"/>
    <w:rsid w:val="00C82221"/>
    <w:rsid w:val="00C8239E"/>
    <w:rsid w:val="00C83285"/>
    <w:rsid w:val="00C83EF6"/>
    <w:rsid w:val="00C85CD1"/>
    <w:rsid w:val="00C9164D"/>
    <w:rsid w:val="00CA1953"/>
    <w:rsid w:val="00CB499F"/>
    <w:rsid w:val="00CB50A5"/>
    <w:rsid w:val="00CB62AA"/>
    <w:rsid w:val="00CB65CF"/>
    <w:rsid w:val="00CC1611"/>
    <w:rsid w:val="00CC2842"/>
    <w:rsid w:val="00CC722D"/>
    <w:rsid w:val="00CD0DB5"/>
    <w:rsid w:val="00CD2FC5"/>
    <w:rsid w:val="00CD330D"/>
    <w:rsid w:val="00CD380E"/>
    <w:rsid w:val="00CD3DD7"/>
    <w:rsid w:val="00CD5CEF"/>
    <w:rsid w:val="00CD6B2A"/>
    <w:rsid w:val="00CD72C2"/>
    <w:rsid w:val="00CD73DE"/>
    <w:rsid w:val="00CE0E3E"/>
    <w:rsid w:val="00CE53E6"/>
    <w:rsid w:val="00CF0B6A"/>
    <w:rsid w:val="00CF0EB9"/>
    <w:rsid w:val="00CF6E86"/>
    <w:rsid w:val="00D00E8C"/>
    <w:rsid w:val="00D0186E"/>
    <w:rsid w:val="00D0310D"/>
    <w:rsid w:val="00D03B4F"/>
    <w:rsid w:val="00D05FBB"/>
    <w:rsid w:val="00D10D0E"/>
    <w:rsid w:val="00D124F9"/>
    <w:rsid w:val="00D13560"/>
    <w:rsid w:val="00D14FCF"/>
    <w:rsid w:val="00D15B62"/>
    <w:rsid w:val="00D15BCF"/>
    <w:rsid w:val="00D20B06"/>
    <w:rsid w:val="00D25DB3"/>
    <w:rsid w:val="00D260D8"/>
    <w:rsid w:val="00D26527"/>
    <w:rsid w:val="00D26583"/>
    <w:rsid w:val="00D26F8A"/>
    <w:rsid w:val="00D31D65"/>
    <w:rsid w:val="00D367F3"/>
    <w:rsid w:val="00D41765"/>
    <w:rsid w:val="00D435C7"/>
    <w:rsid w:val="00D444A6"/>
    <w:rsid w:val="00D459AE"/>
    <w:rsid w:val="00D45BCB"/>
    <w:rsid w:val="00D471CA"/>
    <w:rsid w:val="00D501F4"/>
    <w:rsid w:val="00D510D7"/>
    <w:rsid w:val="00D53338"/>
    <w:rsid w:val="00D62330"/>
    <w:rsid w:val="00D6343F"/>
    <w:rsid w:val="00D7159A"/>
    <w:rsid w:val="00D7173E"/>
    <w:rsid w:val="00D73A94"/>
    <w:rsid w:val="00D81E28"/>
    <w:rsid w:val="00D824C8"/>
    <w:rsid w:val="00D839BE"/>
    <w:rsid w:val="00D839FA"/>
    <w:rsid w:val="00D83E91"/>
    <w:rsid w:val="00D83EFF"/>
    <w:rsid w:val="00D91BBF"/>
    <w:rsid w:val="00D96942"/>
    <w:rsid w:val="00DA161C"/>
    <w:rsid w:val="00DA6F7D"/>
    <w:rsid w:val="00DB28AD"/>
    <w:rsid w:val="00DB4222"/>
    <w:rsid w:val="00DC0952"/>
    <w:rsid w:val="00DC0F01"/>
    <w:rsid w:val="00DC18E4"/>
    <w:rsid w:val="00DC2AE3"/>
    <w:rsid w:val="00DC5EFA"/>
    <w:rsid w:val="00DC7024"/>
    <w:rsid w:val="00DD1531"/>
    <w:rsid w:val="00DD1735"/>
    <w:rsid w:val="00DD201D"/>
    <w:rsid w:val="00DE27ED"/>
    <w:rsid w:val="00DE362D"/>
    <w:rsid w:val="00DE4B89"/>
    <w:rsid w:val="00DE6629"/>
    <w:rsid w:val="00DE6951"/>
    <w:rsid w:val="00DE6AA3"/>
    <w:rsid w:val="00DF6243"/>
    <w:rsid w:val="00E01D37"/>
    <w:rsid w:val="00E0511B"/>
    <w:rsid w:val="00E06C9F"/>
    <w:rsid w:val="00E1168C"/>
    <w:rsid w:val="00E16259"/>
    <w:rsid w:val="00E16449"/>
    <w:rsid w:val="00E26925"/>
    <w:rsid w:val="00E3023D"/>
    <w:rsid w:val="00E3056C"/>
    <w:rsid w:val="00E307D2"/>
    <w:rsid w:val="00E31AFA"/>
    <w:rsid w:val="00E32ECE"/>
    <w:rsid w:val="00E3506E"/>
    <w:rsid w:val="00E37D6D"/>
    <w:rsid w:val="00E41240"/>
    <w:rsid w:val="00E57B45"/>
    <w:rsid w:val="00E57F1F"/>
    <w:rsid w:val="00E6001F"/>
    <w:rsid w:val="00E62E52"/>
    <w:rsid w:val="00E81F9B"/>
    <w:rsid w:val="00E85DF0"/>
    <w:rsid w:val="00E85FD4"/>
    <w:rsid w:val="00E86143"/>
    <w:rsid w:val="00E86E42"/>
    <w:rsid w:val="00E91BA0"/>
    <w:rsid w:val="00E9427B"/>
    <w:rsid w:val="00E946C2"/>
    <w:rsid w:val="00E973E4"/>
    <w:rsid w:val="00EA00A7"/>
    <w:rsid w:val="00EA17C7"/>
    <w:rsid w:val="00EA38B8"/>
    <w:rsid w:val="00EA68E8"/>
    <w:rsid w:val="00EB2BDE"/>
    <w:rsid w:val="00EB2EDD"/>
    <w:rsid w:val="00EB37A5"/>
    <w:rsid w:val="00EB7F4F"/>
    <w:rsid w:val="00EC27AC"/>
    <w:rsid w:val="00EC2B7A"/>
    <w:rsid w:val="00EC327E"/>
    <w:rsid w:val="00EC40EC"/>
    <w:rsid w:val="00EC4A18"/>
    <w:rsid w:val="00ED116A"/>
    <w:rsid w:val="00ED2DED"/>
    <w:rsid w:val="00ED49E4"/>
    <w:rsid w:val="00ED5E87"/>
    <w:rsid w:val="00ED742E"/>
    <w:rsid w:val="00EF1023"/>
    <w:rsid w:val="00EF4325"/>
    <w:rsid w:val="00EF547E"/>
    <w:rsid w:val="00F02EA1"/>
    <w:rsid w:val="00F031E5"/>
    <w:rsid w:val="00F042D7"/>
    <w:rsid w:val="00F07DDC"/>
    <w:rsid w:val="00F10CEF"/>
    <w:rsid w:val="00F11967"/>
    <w:rsid w:val="00F12989"/>
    <w:rsid w:val="00F13676"/>
    <w:rsid w:val="00F1661F"/>
    <w:rsid w:val="00F17502"/>
    <w:rsid w:val="00F20D75"/>
    <w:rsid w:val="00F24B94"/>
    <w:rsid w:val="00F316BA"/>
    <w:rsid w:val="00F4279F"/>
    <w:rsid w:val="00F433B0"/>
    <w:rsid w:val="00F472B4"/>
    <w:rsid w:val="00F50E95"/>
    <w:rsid w:val="00F51A64"/>
    <w:rsid w:val="00F51F59"/>
    <w:rsid w:val="00F52B1E"/>
    <w:rsid w:val="00F53581"/>
    <w:rsid w:val="00F543D9"/>
    <w:rsid w:val="00F56257"/>
    <w:rsid w:val="00F60324"/>
    <w:rsid w:val="00F655D8"/>
    <w:rsid w:val="00F679C1"/>
    <w:rsid w:val="00F732F8"/>
    <w:rsid w:val="00F74F34"/>
    <w:rsid w:val="00F7767D"/>
    <w:rsid w:val="00F80815"/>
    <w:rsid w:val="00F9210D"/>
    <w:rsid w:val="00F92CB8"/>
    <w:rsid w:val="00F9332B"/>
    <w:rsid w:val="00F945C1"/>
    <w:rsid w:val="00F956E7"/>
    <w:rsid w:val="00F95CAB"/>
    <w:rsid w:val="00F972D9"/>
    <w:rsid w:val="00FA0DB2"/>
    <w:rsid w:val="00FA5169"/>
    <w:rsid w:val="00FB3244"/>
    <w:rsid w:val="00FB397A"/>
    <w:rsid w:val="00FB4FAD"/>
    <w:rsid w:val="00FB6B0A"/>
    <w:rsid w:val="00FC1636"/>
    <w:rsid w:val="00FC384A"/>
    <w:rsid w:val="00FC5792"/>
    <w:rsid w:val="00FC5B77"/>
    <w:rsid w:val="00FC6CD2"/>
    <w:rsid w:val="00FC76BF"/>
    <w:rsid w:val="00FD0FB3"/>
    <w:rsid w:val="00FD44DA"/>
    <w:rsid w:val="00FD5366"/>
    <w:rsid w:val="00FD6DD6"/>
    <w:rsid w:val="00FE2DE4"/>
    <w:rsid w:val="00FE3011"/>
    <w:rsid w:val="00FE5B28"/>
    <w:rsid w:val="00FE7433"/>
    <w:rsid w:val="00FF030D"/>
    <w:rsid w:val="00FF285A"/>
    <w:rsid w:val="00FF76CA"/>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F9BB2"/>
  <w15:docId w15:val="{D56B8EDE-CEA6-3141-9A8F-86E2E724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B6"/>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360162"/>
    <w:pPr>
      <w:keepNext/>
      <w:numPr>
        <w:numId w:val="14"/>
      </w:numPr>
      <w:spacing w:before="240" w:after="60"/>
      <w:jc w:val="left"/>
      <w:outlineLvl w:val="1"/>
    </w:pPr>
    <w:rPr>
      <w:rFonts w:ascii="Verdana" w:hAnsi="Verdana"/>
      <w:b/>
      <w:bCs/>
      <w:iCs/>
      <w:sz w:val="22"/>
      <w:szCs w:val="22"/>
      <w:lang w:eastAsia="en-US"/>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9"/>
    <w:rsid w:val="00360162"/>
    <w:rPr>
      <w:rFonts w:ascii="Verdana" w:hAnsi="Verdana" w:cs="Gill Alt One MT"/>
      <w:b/>
      <w:bCs/>
      <w:iCs/>
      <w:sz w:val="22"/>
      <w:szCs w:val="22"/>
      <w:lang w:eastAsia="en-US"/>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162"/>
    <w:pPr>
      <w:numPr>
        <w:ilvl w:val="1"/>
        <w:numId w:val="14"/>
      </w:numPr>
      <w:tabs>
        <w:tab w:val="left" w:pos="709"/>
      </w:tabs>
      <w:spacing w:before="0" w:after="0" w:line="240" w:lineRule="auto"/>
      <w:jc w:val="left"/>
    </w:pPr>
    <w:rPr>
      <w:rFonts w:ascii="Verdana" w:hAnsi="Verdana"/>
      <w:sz w:val="22"/>
      <w:szCs w:val="22"/>
      <w:lang w:eastAsia="en-US"/>
    </w:rPr>
  </w:style>
  <w:style w:type="character" w:styleId="CommentReference">
    <w:name w:val="annotation reference"/>
    <w:rsid w:val="00F51F59"/>
    <w:rPr>
      <w:sz w:val="16"/>
      <w:szCs w:val="16"/>
    </w:rPr>
  </w:style>
  <w:style w:type="paragraph" w:styleId="CommentText">
    <w:name w:val="annotation text"/>
    <w:basedOn w:val="Normal"/>
    <w:link w:val="CommentTextChar"/>
    <w:rsid w:val="00F51F59"/>
    <w:pPr>
      <w:spacing w:before="0" w:after="0" w:line="240" w:lineRule="auto"/>
      <w:jc w:val="left"/>
    </w:pPr>
    <w:rPr>
      <w:rFonts w:ascii="Verdana" w:hAnsi="Verdana" w:cs="Times New Roman"/>
      <w:sz w:val="20"/>
      <w:szCs w:val="20"/>
      <w:lang w:eastAsia="en-US"/>
    </w:rPr>
  </w:style>
  <w:style w:type="character" w:customStyle="1" w:styleId="CommentTextChar">
    <w:name w:val="Comment Text Char"/>
    <w:basedOn w:val="DefaultParagraphFont"/>
    <w:link w:val="CommentText"/>
    <w:rsid w:val="00F51F59"/>
    <w:rPr>
      <w:rFonts w:ascii="Verdana" w:hAnsi="Verdana"/>
      <w:lang w:eastAsia="en-US"/>
    </w:rPr>
  </w:style>
  <w:style w:type="character" w:styleId="Emphasis">
    <w:name w:val="Emphasis"/>
    <w:aliases w:val="2nd heading"/>
    <w:qFormat/>
    <w:rsid w:val="00360162"/>
    <w:rPr>
      <w:rFonts w:ascii="Verdana" w:hAnsi="Verdana"/>
      <w:b/>
      <w:iCs/>
      <w:sz w:val="22"/>
      <w:szCs w:val="22"/>
    </w:rPr>
  </w:style>
  <w:style w:type="paragraph" w:styleId="NormalWeb">
    <w:name w:val="Normal (Web)"/>
    <w:basedOn w:val="Normal"/>
    <w:uiPriority w:val="99"/>
    <w:rsid w:val="00512F89"/>
    <w:pPr>
      <w:spacing w:before="100" w:beforeAutospacing="1" w:after="100" w:afterAutospacing="1" w:line="240" w:lineRule="auto"/>
      <w:jc w:val="left"/>
    </w:pPr>
    <w:rPr>
      <w:rFonts w:ascii="Times New Roman" w:hAnsi="Times New Roman" w:cs="Times New Roman"/>
      <w:color w:val="000000"/>
      <w:lang w:val="en-US" w:eastAsia="en-US"/>
    </w:rPr>
  </w:style>
  <w:style w:type="paragraph" w:customStyle="1" w:styleId="Default">
    <w:name w:val="Default"/>
    <w:rsid w:val="00C51B34"/>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85028"/>
    <w:pPr>
      <w:spacing w:before="40" w:after="40"/>
      <w:jc w:val="both"/>
    </w:pPr>
    <w:rPr>
      <w:rFonts w:ascii="Gill Alt One MT" w:hAnsi="Gill Alt One MT" w:cs="Gill Alt One MT"/>
      <w:b/>
      <w:bCs/>
      <w:lang w:eastAsia="en-GB"/>
    </w:rPr>
  </w:style>
  <w:style w:type="character" w:customStyle="1" w:styleId="CommentSubjectChar">
    <w:name w:val="Comment Subject Char"/>
    <w:basedOn w:val="CommentTextChar"/>
    <w:link w:val="CommentSubject"/>
    <w:uiPriority w:val="99"/>
    <w:semiHidden/>
    <w:rsid w:val="00B85028"/>
    <w:rPr>
      <w:rFonts w:ascii="Gill Alt One MT" w:hAnsi="Gill Alt One MT" w:cs="Gill Alt One MT"/>
      <w:b/>
      <w:bCs/>
      <w:lang w:eastAsia="en-US"/>
    </w:rPr>
  </w:style>
  <w:style w:type="paragraph" w:styleId="Revision">
    <w:name w:val="Revision"/>
    <w:hidden/>
    <w:uiPriority w:val="99"/>
    <w:semiHidden/>
    <w:rsid w:val="00360162"/>
    <w:rPr>
      <w:rFonts w:ascii="Gill Alt One MT" w:hAnsi="Gill Alt One MT" w:cs="Gill Alt One MT"/>
      <w:sz w:val="24"/>
      <w:szCs w:val="24"/>
    </w:rPr>
  </w:style>
  <w:style w:type="character" w:styleId="UnresolvedMention">
    <w:name w:val="Unresolved Mention"/>
    <w:basedOn w:val="DefaultParagraphFont"/>
    <w:uiPriority w:val="99"/>
    <w:semiHidden/>
    <w:unhideWhenUsed/>
    <w:rsid w:val="00D8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5451">
      <w:bodyDiv w:val="1"/>
      <w:marLeft w:val="0"/>
      <w:marRight w:val="0"/>
      <w:marTop w:val="0"/>
      <w:marBottom w:val="0"/>
      <w:divBdr>
        <w:top w:val="none" w:sz="0" w:space="0" w:color="auto"/>
        <w:left w:val="none" w:sz="0" w:space="0" w:color="auto"/>
        <w:bottom w:val="none" w:sz="0" w:space="0" w:color="auto"/>
        <w:right w:val="none" w:sz="0" w:space="0" w:color="auto"/>
      </w:divBdr>
    </w:div>
    <w:div w:id="1048578099">
      <w:bodyDiv w:val="1"/>
      <w:marLeft w:val="0"/>
      <w:marRight w:val="0"/>
      <w:marTop w:val="0"/>
      <w:marBottom w:val="0"/>
      <w:divBdr>
        <w:top w:val="none" w:sz="0" w:space="0" w:color="auto"/>
        <w:left w:val="none" w:sz="0" w:space="0" w:color="auto"/>
        <w:bottom w:val="none" w:sz="0" w:space="0" w:color="auto"/>
        <w:right w:val="none" w:sz="0" w:space="0" w:color="auto"/>
      </w:divBdr>
    </w:div>
    <w:div w:id="1083065087">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04454065">
      <w:bodyDiv w:val="1"/>
      <w:marLeft w:val="0"/>
      <w:marRight w:val="0"/>
      <w:marTop w:val="0"/>
      <w:marBottom w:val="0"/>
      <w:divBdr>
        <w:top w:val="none" w:sz="0" w:space="0" w:color="auto"/>
        <w:left w:val="none" w:sz="0" w:space="0" w:color="auto"/>
        <w:bottom w:val="none" w:sz="0" w:space="0" w:color="auto"/>
        <w:right w:val="none" w:sz="0" w:space="0" w:color="auto"/>
      </w:divBdr>
    </w:div>
    <w:div w:id="18665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side.barnardos.org.uk/sites/default/files/2021-05/Referral%20Guidanc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side.barnardos.org.uk/safeguarding/responding-external-investig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oline.nuttall\AppData\Local\Microsoft\Downloads\Investigation%20guidance%20for%20managers.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side.barnardos.org.uk/sites/default/files/2021-07/Allegations%20against%20Adults%20Form_July%202021.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velink.barnardos.org.uk/otcs/llisapi.dll/open/302041577" TargetMode="External"/><Relationship Id="rId14" Type="http://schemas.openxmlformats.org/officeDocument/2006/relationships/hyperlink" Target="https://www.barnardos.org.uk/privacy-noti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F85D-43F2-5847-9E4D-7522FCBA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Caroline Nuttall</cp:lastModifiedBy>
  <cp:revision>5</cp:revision>
  <cp:lastPrinted>2021-07-05T11:12:00Z</cp:lastPrinted>
  <dcterms:created xsi:type="dcterms:W3CDTF">2022-02-25T13:27:00Z</dcterms:created>
  <dcterms:modified xsi:type="dcterms:W3CDTF">2022-02-25T13:45:00Z</dcterms:modified>
</cp:coreProperties>
</file>