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373"/>
        <w:gridCol w:w="4373"/>
      </w:tblGrid>
      <w:tr w:rsidR="007A3B68" w:rsidRPr="0026300F" w14:paraId="37EEE0F2" w14:textId="77777777" w:rsidTr="00E50213">
        <w:tc>
          <w:tcPr>
            <w:tcW w:w="4373" w:type="dxa"/>
            <w:vAlign w:val="center"/>
          </w:tcPr>
          <w:p w14:paraId="37EEE0F0" w14:textId="4C380FA5" w:rsidR="007A3B68" w:rsidRPr="0026300F" w:rsidRDefault="007A3B68">
            <w:pPr>
              <w:spacing w:before="40" w:after="40" w:line="300" w:lineRule="atLeast"/>
              <w:jc w:val="both"/>
              <w:rPr>
                <w:rFonts w:cs="Verdana"/>
                <w:szCs w:val="24"/>
              </w:rPr>
            </w:pPr>
            <w:r w:rsidRPr="0026300F">
              <w:rPr>
                <w:rFonts w:cs="Verdana"/>
                <w:szCs w:val="24"/>
              </w:rPr>
              <w:t xml:space="preserve"> </w:t>
            </w:r>
          </w:p>
        </w:tc>
        <w:tc>
          <w:tcPr>
            <w:tcW w:w="4373" w:type="dxa"/>
          </w:tcPr>
          <w:p w14:paraId="37EEE0F1" w14:textId="1ADDD0A1" w:rsidR="007A3B68" w:rsidRPr="0026300F" w:rsidRDefault="007A3B68">
            <w:pPr>
              <w:spacing w:before="40" w:after="40" w:line="300" w:lineRule="atLeast"/>
              <w:jc w:val="right"/>
              <w:rPr>
                <w:rFonts w:cs="Verdana"/>
                <w:sz w:val="32"/>
                <w:szCs w:val="32"/>
              </w:rPr>
            </w:pPr>
          </w:p>
        </w:tc>
      </w:tr>
    </w:tbl>
    <w:p w14:paraId="37EEE0F9" w14:textId="788D9DAA" w:rsidR="007A3B68" w:rsidRPr="0026300F" w:rsidRDefault="3315B1BA" w:rsidP="007A3B68">
      <w:pPr>
        <w:pBdr>
          <w:bottom w:val="single" w:sz="12" w:space="1" w:color="auto"/>
        </w:pBdr>
        <w:spacing w:before="40" w:after="40" w:line="300" w:lineRule="atLeast"/>
        <w:jc w:val="both"/>
        <w:rPr>
          <w:rFonts w:cs="Verdana"/>
          <w:b/>
          <w:sz w:val="32"/>
          <w:szCs w:val="32"/>
          <w:lang w:eastAsia="en-US"/>
        </w:rPr>
      </w:pPr>
      <w:bookmarkStart w:id="0" w:name="_Toc169965902"/>
      <w:bookmarkStart w:id="1" w:name="_Toc169965985"/>
      <w:r w:rsidRPr="6BDBC379">
        <w:rPr>
          <w:rFonts w:cs="Verdana"/>
          <w:b/>
          <w:bCs/>
          <w:sz w:val="32"/>
          <w:szCs w:val="32"/>
          <w:lang w:eastAsia="en-US"/>
        </w:rPr>
        <w:t xml:space="preserve">Policy and Process for </w:t>
      </w:r>
      <w:r w:rsidR="007A3B68" w:rsidRPr="0026300F">
        <w:rPr>
          <w:rFonts w:cs="Verdana"/>
          <w:b/>
          <w:sz w:val="32"/>
          <w:szCs w:val="32"/>
          <w:lang w:eastAsia="en-US"/>
        </w:rPr>
        <w:t>Serious Incident Reporting</w:t>
      </w:r>
      <w:r w:rsidR="00A03D61">
        <w:rPr>
          <w:rFonts w:cs="Verdana"/>
          <w:b/>
          <w:sz w:val="32"/>
          <w:szCs w:val="32"/>
          <w:lang w:eastAsia="en-US"/>
        </w:rPr>
        <w:t xml:space="preserve"> to Charit</w:t>
      </w:r>
      <w:r w:rsidR="00D3535A">
        <w:rPr>
          <w:rFonts w:cs="Verdana"/>
          <w:b/>
          <w:sz w:val="32"/>
          <w:szCs w:val="32"/>
          <w:lang w:eastAsia="en-US"/>
        </w:rPr>
        <w:t>ies</w:t>
      </w:r>
      <w:r w:rsidR="00A03D61">
        <w:rPr>
          <w:rFonts w:cs="Verdana"/>
          <w:b/>
          <w:sz w:val="32"/>
          <w:szCs w:val="32"/>
          <w:lang w:eastAsia="en-US"/>
        </w:rPr>
        <w:t xml:space="preserve"> Regulators</w:t>
      </w:r>
    </w:p>
    <w:p w14:paraId="37EEE0FA" w14:textId="77777777" w:rsidR="007A3B68" w:rsidRPr="0026300F" w:rsidRDefault="007A3B68" w:rsidP="007A3B68">
      <w:pPr>
        <w:pBdr>
          <w:bottom w:val="single" w:sz="12" w:space="1" w:color="auto"/>
        </w:pBdr>
        <w:spacing w:before="40" w:after="40"/>
        <w:jc w:val="both"/>
        <w:rPr>
          <w:rFonts w:cs="Verdana"/>
          <w:sz w:val="22"/>
          <w:szCs w:val="22"/>
          <w:lang w:eastAsia="en-US"/>
        </w:rPr>
      </w:pPr>
    </w:p>
    <w:p w14:paraId="37EEE0FB" w14:textId="5D0B5EC0" w:rsidR="007A3B68" w:rsidRPr="0026300F" w:rsidRDefault="007A3B68" w:rsidP="007A3B68">
      <w:pPr>
        <w:pBdr>
          <w:bottom w:val="single" w:sz="12" w:space="1" w:color="auto"/>
        </w:pBdr>
        <w:spacing w:before="40" w:after="40" w:line="300" w:lineRule="atLeast"/>
        <w:jc w:val="both"/>
        <w:rPr>
          <w:rFonts w:cs="Verdana"/>
          <w:sz w:val="20"/>
          <w:lang w:eastAsia="en-US"/>
        </w:rPr>
      </w:pPr>
      <w:r w:rsidRPr="0026300F">
        <w:rPr>
          <w:rFonts w:cs="Verdana"/>
          <w:sz w:val="20"/>
          <w:lang w:eastAsia="en-US"/>
        </w:rPr>
        <w:t xml:space="preserve">Date: </w:t>
      </w:r>
      <w:r w:rsidRPr="0026300F">
        <w:rPr>
          <w:rFonts w:cs="Verdana"/>
          <w:sz w:val="20"/>
          <w:lang w:eastAsia="en-US"/>
        </w:rPr>
        <w:tab/>
      </w:r>
      <w:r w:rsidRPr="0026300F">
        <w:rPr>
          <w:rFonts w:cs="Verdana"/>
          <w:sz w:val="20"/>
          <w:lang w:eastAsia="en-US"/>
        </w:rPr>
        <w:tab/>
      </w:r>
      <w:r w:rsidRPr="0026300F">
        <w:rPr>
          <w:rFonts w:cs="Verdana"/>
          <w:sz w:val="20"/>
          <w:lang w:eastAsia="en-US"/>
        </w:rPr>
        <w:tab/>
      </w:r>
      <w:r w:rsidR="00222898">
        <w:rPr>
          <w:rFonts w:cs="Verdana"/>
          <w:sz w:val="20"/>
          <w:lang w:eastAsia="en-US"/>
        </w:rPr>
        <w:t>24</w:t>
      </w:r>
      <w:r w:rsidR="00837A05" w:rsidRPr="00222898">
        <w:rPr>
          <w:rFonts w:cs="Verdana"/>
          <w:sz w:val="20"/>
          <w:lang w:eastAsia="en-US"/>
        </w:rPr>
        <w:t xml:space="preserve"> November </w:t>
      </w:r>
      <w:r w:rsidR="00486E5F" w:rsidRPr="00222898">
        <w:rPr>
          <w:rFonts w:cs="Verdana"/>
          <w:sz w:val="20"/>
          <w:lang w:eastAsia="en-US"/>
        </w:rPr>
        <w:t>2022</w:t>
      </w:r>
    </w:p>
    <w:p w14:paraId="37EEE0FC" w14:textId="147BEDCB" w:rsidR="007A3B68" w:rsidRPr="0026300F" w:rsidRDefault="007A3B68" w:rsidP="007A3B68">
      <w:pPr>
        <w:pBdr>
          <w:bottom w:val="single" w:sz="12" w:space="1" w:color="auto"/>
        </w:pBdr>
        <w:spacing w:before="40" w:after="40" w:line="300" w:lineRule="atLeast"/>
        <w:jc w:val="both"/>
        <w:rPr>
          <w:rFonts w:cs="Verdana"/>
          <w:sz w:val="20"/>
          <w:lang w:eastAsia="en-US"/>
        </w:rPr>
      </w:pPr>
      <w:r w:rsidRPr="0026300F">
        <w:rPr>
          <w:rFonts w:cs="Verdana"/>
          <w:sz w:val="20"/>
          <w:lang w:eastAsia="en-US"/>
        </w:rPr>
        <w:t>Review Date:</w:t>
      </w:r>
      <w:r w:rsidRPr="0026300F">
        <w:rPr>
          <w:rFonts w:cs="Verdana"/>
          <w:sz w:val="20"/>
          <w:lang w:eastAsia="en-US"/>
        </w:rPr>
        <w:tab/>
      </w:r>
      <w:r w:rsidRPr="0026300F">
        <w:rPr>
          <w:rFonts w:cs="Verdana"/>
          <w:sz w:val="20"/>
          <w:lang w:eastAsia="en-US"/>
        </w:rPr>
        <w:tab/>
      </w:r>
      <w:r w:rsidR="00556F67">
        <w:rPr>
          <w:rFonts w:cs="Verdana"/>
          <w:sz w:val="20"/>
          <w:lang w:eastAsia="en-US"/>
        </w:rPr>
        <w:t>November 2025</w:t>
      </w:r>
      <w:r w:rsidRPr="0026300F">
        <w:rPr>
          <w:rFonts w:cs="Verdana"/>
          <w:sz w:val="20"/>
          <w:lang w:eastAsia="en-US"/>
        </w:rPr>
        <w:tab/>
      </w:r>
      <w:r w:rsidRPr="0026300F">
        <w:rPr>
          <w:rFonts w:cs="Verdana"/>
          <w:sz w:val="20"/>
          <w:lang w:eastAsia="en-US"/>
        </w:rPr>
        <w:tab/>
      </w:r>
    </w:p>
    <w:p w14:paraId="37EEE0FD" w14:textId="19756EF2" w:rsidR="007A3B68" w:rsidRPr="0026300F" w:rsidRDefault="007A3B68" w:rsidP="007A3B68">
      <w:pPr>
        <w:pBdr>
          <w:bottom w:val="single" w:sz="12" w:space="1" w:color="auto"/>
        </w:pBdr>
        <w:spacing w:before="40" w:after="40" w:line="300" w:lineRule="atLeast"/>
        <w:jc w:val="both"/>
        <w:rPr>
          <w:rFonts w:cs="Verdana"/>
          <w:sz w:val="20"/>
          <w:lang w:eastAsia="en-US"/>
        </w:rPr>
      </w:pPr>
      <w:r w:rsidRPr="0026300F">
        <w:rPr>
          <w:rFonts w:cs="Verdana"/>
          <w:sz w:val="20"/>
          <w:lang w:eastAsia="en-US"/>
        </w:rPr>
        <w:t>Policy Owner:</w:t>
      </w:r>
      <w:r w:rsidRPr="0026300F">
        <w:rPr>
          <w:rFonts w:cs="Verdana"/>
          <w:sz w:val="20"/>
          <w:lang w:eastAsia="en-US"/>
        </w:rPr>
        <w:tab/>
      </w:r>
      <w:r w:rsidRPr="0026300F">
        <w:rPr>
          <w:rFonts w:cs="Verdana"/>
          <w:sz w:val="20"/>
          <w:lang w:eastAsia="en-US"/>
        </w:rPr>
        <w:tab/>
      </w:r>
      <w:r w:rsidR="00E01334">
        <w:rPr>
          <w:rFonts w:cs="Verdana"/>
          <w:sz w:val="20"/>
          <w:lang w:eastAsia="en-US"/>
        </w:rPr>
        <w:t>Nick Williams</w:t>
      </w:r>
      <w:r w:rsidRPr="0026300F">
        <w:rPr>
          <w:rFonts w:cs="Verdana"/>
          <w:sz w:val="20"/>
          <w:lang w:eastAsia="en-US"/>
        </w:rPr>
        <w:t xml:space="preserve">, </w:t>
      </w:r>
      <w:r w:rsidR="00E01334">
        <w:rPr>
          <w:rFonts w:cs="Verdana"/>
          <w:sz w:val="20"/>
          <w:lang w:eastAsia="en-US"/>
        </w:rPr>
        <w:t xml:space="preserve">Head of Legal &amp; </w:t>
      </w:r>
      <w:r w:rsidRPr="0026300F">
        <w:rPr>
          <w:rFonts w:cs="Verdana"/>
          <w:sz w:val="20"/>
          <w:lang w:eastAsia="en-US"/>
        </w:rPr>
        <w:t>Company Secretary</w:t>
      </w:r>
      <w:r w:rsidRPr="0026300F">
        <w:rPr>
          <w:rFonts w:cs="Verdana"/>
          <w:sz w:val="20"/>
          <w:lang w:eastAsia="en-US"/>
        </w:rPr>
        <w:tab/>
      </w:r>
      <w:r w:rsidRPr="0026300F">
        <w:rPr>
          <w:rFonts w:cs="Verdana"/>
          <w:sz w:val="20"/>
          <w:lang w:eastAsia="en-US"/>
        </w:rPr>
        <w:tab/>
      </w:r>
    </w:p>
    <w:p w14:paraId="37EEE0FE" w14:textId="77777777" w:rsidR="007A3B68" w:rsidRPr="0026300F" w:rsidRDefault="007A3B68" w:rsidP="007A3B68">
      <w:pPr>
        <w:pBdr>
          <w:bottom w:val="single" w:sz="12" w:space="1" w:color="auto"/>
        </w:pBdr>
        <w:spacing w:before="40" w:after="40" w:line="300" w:lineRule="atLeast"/>
        <w:jc w:val="both"/>
        <w:rPr>
          <w:rFonts w:cs="Verdana"/>
          <w:sz w:val="20"/>
          <w:lang w:eastAsia="en-US"/>
        </w:rPr>
      </w:pPr>
      <w:r w:rsidRPr="0026300F">
        <w:rPr>
          <w:rFonts w:cs="Verdana"/>
          <w:sz w:val="20"/>
          <w:lang w:eastAsia="en-US"/>
        </w:rPr>
        <w:t>Distribution:</w:t>
      </w:r>
      <w:r w:rsidRPr="0026300F">
        <w:rPr>
          <w:rFonts w:cs="Verdana"/>
          <w:sz w:val="20"/>
          <w:lang w:eastAsia="en-US"/>
        </w:rPr>
        <w:tab/>
      </w:r>
      <w:r w:rsidRPr="0026300F">
        <w:rPr>
          <w:rFonts w:cs="Verdana"/>
          <w:sz w:val="20"/>
          <w:lang w:eastAsia="en-US"/>
        </w:rPr>
        <w:tab/>
        <w:t>Internal /</w:t>
      </w:r>
      <w:proofErr w:type="gramStart"/>
      <w:r w:rsidRPr="0026300F">
        <w:rPr>
          <w:rFonts w:cs="Verdana"/>
          <w:sz w:val="20"/>
          <w:lang w:eastAsia="en-US"/>
        </w:rPr>
        <w:t>Non Confidential</w:t>
      </w:r>
      <w:proofErr w:type="gramEnd"/>
      <w:r w:rsidRPr="0026300F">
        <w:rPr>
          <w:rFonts w:cs="Verdana"/>
          <w:sz w:val="20"/>
          <w:lang w:eastAsia="en-US"/>
        </w:rPr>
        <w:tab/>
      </w:r>
    </w:p>
    <w:p w14:paraId="37EEE100" w14:textId="69DF53F4" w:rsidR="007A3B68" w:rsidRPr="00893BA1" w:rsidRDefault="007A3B68" w:rsidP="00893BA1">
      <w:pPr>
        <w:pStyle w:val="ListParagraph"/>
        <w:keepNext/>
        <w:keepLines/>
        <w:numPr>
          <w:ilvl w:val="0"/>
          <w:numId w:val="25"/>
        </w:numPr>
        <w:shd w:val="clear" w:color="auto" w:fill="8DC63F"/>
        <w:spacing w:before="200" w:line="300" w:lineRule="atLeast"/>
        <w:jc w:val="both"/>
        <w:outlineLvl w:val="3"/>
        <w:rPr>
          <w:b/>
          <w:color w:val="000000"/>
          <w:szCs w:val="24"/>
        </w:rPr>
      </w:pPr>
      <w:r w:rsidRPr="00893BA1">
        <w:rPr>
          <w:b/>
          <w:color w:val="000000"/>
          <w:szCs w:val="24"/>
        </w:rPr>
        <w:t xml:space="preserve">Purpose and </w:t>
      </w:r>
      <w:r w:rsidR="002B6812" w:rsidRPr="00893BA1">
        <w:rPr>
          <w:b/>
          <w:color w:val="000000"/>
          <w:szCs w:val="24"/>
        </w:rPr>
        <w:t>P</w:t>
      </w:r>
      <w:r w:rsidRPr="00893BA1">
        <w:rPr>
          <w:b/>
          <w:color w:val="000000"/>
          <w:szCs w:val="24"/>
        </w:rPr>
        <w:t>reamble</w:t>
      </w:r>
    </w:p>
    <w:p w14:paraId="313A4EDD" w14:textId="77777777" w:rsidR="005E3F0E" w:rsidRDefault="005E3F0E" w:rsidP="005E3F0E">
      <w:pPr>
        <w:rPr>
          <w:rFonts w:eastAsia="Calibri" w:cs="Gill Alt One MT"/>
          <w:sz w:val="22"/>
          <w:szCs w:val="22"/>
          <w:lang w:eastAsia="en-US"/>
        </w:rPr>
      </w:pPr>
    </w:p>
    <w:p w14:paraId="22E2BFF6" w14:textId="77777777" w:rsidR="00433BF3" w:rsidRDefault="00F90500" w:rsidP="005E3F0E">
      <w:pPr>
        <w:rPr>
          <w:rFonts w:eastAsia="Calibri" w:cs="Gill Alt One MT"/>
          <w:sz w:val="22"/>
          <w:szCs w:val="22"/>
          <w:lang w:eastAsia="en-US"/>
        </w:rPr>
      </w:pPr>
      <w:r>
        <w:rPr>
          <w:rFonts w:eastAsia="Calibri" w:cs="Gill Alt One MT"/>
          <w:sz w:val="22"/>
          <w:szCs w:val="22"/>
          <w:lang w:eastAsia="en-US"/>
        </w:rPr>
        <w:t xml:space="preserve">The </w:t>
      </w:r>
      <w:r w:rsidR="007A3B68" w:rsidRPr="0026300F">
        <w:rPr>
          <w:rFonts w:eastAsia="Calibri" w:cs="Gill Alt One MT"/>
          <w:sz w:val="22"/>
          <w:szCs w:val="22"/>
          <w:lang w:eastAsia="en-US"/>
        </w:rPr>
        <w:t xml:space="preserve">Trustees </w:t>
      </w:r>
      <w:r w:rsidR="00236B56">
        <w:rPr>
          <w:rFonts w:eastAsia="Calibri" w:cs="Gill Alt One MT"/>
          <w:sz w:val="22"/>
          <w:szCs w:val="22"/>
          <w:lang w:eastAsia="en-US"/>
        </w:rPr>
        <w:t xml:space="preserve">of Barnardo’s </w:t>
      </w:r>
      <w:r w:rsidR="00054A87">
        <w:rPr>
          <w:rFonts w:eastAsia="Calibri" w:cs="Gill Alt One MT"/>
          <w:sz w:val="22"/>
          <w:szCs w:val="22"/>
          <w:lang w:eastAsia="en-US"/>
        </w:rPr>
        <w:t xml:space="preserve">are </w:t>
      </w:r>
      <w:r w:rsidR="008908F6">
        <w:rPr>
          <w:rFonts w:eastAsia="Calibri" w:cs="Gill Alt One MT"/>
          <w:sz w:val="22"/>
          <w:szCs w:val="22"/>
          <w:lang w:eastAsia="en-US"/>
        </w:rPr>
        <w:t>require</w:t>
      </w:r>
      <w:r w:rsidR="00DB4EB4">
        <w:rPr>
          <w:rFonts w:eastAsia="Calibri" w:cs="Gill Alt One MT"/>
          <w:sz w:val="22"/>
          <w:szCs w:val="22"/>
          <w:lang w:eastAsia="en-US"/>
        </w:rPr>
        <w:t>d</w:t>
      </w:r>
      <w:r w:rsidR="00054A87">
        <w:rPr>
          <w:rFonts w:eastAsia="Calibri" w:cs="Gill Alt One MT"/>
          <w:sz w:val="22"/>
          <w:szCs w:val="22"/>
          <w:lang w:eastAsia="en-US"/>
        </w:rPr>
        <w:t xml:space="preserve"> to report ‘serious incident</w:t>
      </w:r>
      <w:r w:rsidR="00B56A3D">
        <w:rPr>
          <w:rFonts w:eastAsia="Calibri" w:cs="Gill Alt One MT"/>
          <w:sz w:val="22"/>
          <w:szCs w:val="22"/>
          <w:lang w:eastAsia="en-US"/>
        </w:rPr>
        <w:t>s</w:t>
      </w:r>
      <w:r w:rsidR="00054A87">
        <w:rPr>
          <w:rFonts w:eastAsia="Calibri" w:cs="Gill Alt One MT"/>
          <w:sz w:val="22"/>
          <w:szCs w:val="22"/>
          <w:lang w:eastAsia="en-US"/>
        </w:rPr>
        <w:t>’</w:t>
      </w:r>
      <w:r w:rsidR="001E1067">
        <w:rPr>
          <w:rFonts w:eastAsia="Calibri" w:cs="Gill Alt One MT"/>
          <w:sz w:val="22"/>
          <w:szCs w:val="22"/>
          <w:lang w:eastAsia="en-US"/>
        </w:rPr>
        <w:t xml:space="preserve"> promptly</w:t>
      </w:r>
      <w:r w:rsidR="007A3B68" w:rsidRPr="0026300F">
        <w:rPr>
          <w:rFonts w:eastAsia="Calibri" w:cs="Gill Alt One MT"/>
          <w:sz w:val="22"/>
          <w:szCs w:val="22"/>
          <w:lang w:eastAsia="en-US"/>
        </w:rPr>
        <w:t xml:space="preserve"> to</w:t>
      </w:r>
      <w:r w:rsidR="00FC78B5">
        <w:rPr>
          <w:rFonts w:eastAsia="Calibri" w:cs="Gill Alt One MT"/>
          <w:sz w:val="22"/>
          <w:szCs w:val="22"/>
          <w:lang w:eastAsia="en-US"/>
        </w:rPr>
        <w:t xml:space="preserve"> </w:t>
      </w:r>
      <w:r w:rsidR="00F10340">
        <w:rPr>
          <w:rFonts w:eastAsia="Calibri" w:cs="Gill Alt One MT"/>
          <w:sz w:val="22"/>
          <w:szCs w:val="22"/>
          <w:lang w:eastAsia="en-US"/>
        </w:rPr>
        <w:t>the Charity’s</w:t>
      </w:r>
      <w:r w:rsidR="007E3535">
        <w:rPr>
          <w:rFonts w:eastAsia="Calibri" w:cs="Gill Alt One MT"/>
          <w:sz w:val="22"/>
          <w:szCs w:val="22"/>
          <w:lang w:eastAsia="en-US"/>
        </w:rPr>
        <w:t xml:space="preserve"> principal</w:t>
      </w:r>
      <w:r w:rsidR="00B1327A">
        <w:rPr>
          <w:rFonts w:eastAsia="Calibri" w:cs="Gill Alt One MT"/>
          <w:sz w:val="22"/>
          <w:szCs w:val="22"/>
          <w:lang w:eastAsia="en-US"/>
        </w:rPr>
        <w:t xml:space="preserve"> </w:t>
      </w:r>
      <w:r w:rsidR="00F919FE">
        <w:rPr>
          <w:rFonts w:eastAsia="Calibri" w:cs="Gill Alt One MT"/>
          <w:sz w:val="22"/>
          <w:szCs w:val="22"/>
          <w:lang w:eastAsia="en-US"/>
        </w:rPr>
        <w:t xml:space="preserve">charity regulator: </w:t>
      </w:r>
      <w:r w:rsidR="007A3B68" w:rsidRPr="0026300F">
        <w:rPr>
          <w:rFonts w:eastAsia="Calibri" w:cs="Gill Alt One MT"/>
          <w:sz w:val="22"/>
          <w:szCs w:val="22"/>
          <w:lang w:eastAsia="en-US"/>
        </w:rPr>
        <w:t>the Charity Commission England and Wales (</w:t>
      </w:r>
      <w:r w:rsidR="00577E34">
        <w:rPr>
          <w:rFonts w:eastAsia="Calibri" w:cs="Gill Alt One MT"/>
          <w:sz w:val="22"/>
          <w:szCs w:val="22"/>
          <w:lang w:eastAsia="en-US"/>
        </w:rPr>
        <w:t>‘</w:t>
      </w:r>
      <w:proofErr w:type="spellStart"/>
      <w:r w:rsidR="007A3B68" w:rsidRPr="00B73FCE">
        <w:rPr>
          <w:rFonts w:eastAsia="Calibri" w:cs="Gill Alt One MT"/>
          <w:b/>
          <w:bCs/>
          <w:sz w:val="22"/>
          <w:szCs w:val="22"/>
          <w:lang w:eastAsia="en-US"/>
        </w:rPr>
        <w:t>C</w:t>
      </w:r>
      <w:r w:rsidR="00111E38" w:rsidRPr="00B73FCE">
        <w:rPr>
          <w:rFonts w:eastAsia="Calibri" w:cs="Gill Alt One MT"/>
          <w:b/>
          <w:bCs/>
          <w:sz w:val="22"/>
          <w:szCs w:val="22"/>
          <w:lang w:eastAsia="en-US"/>
        </w:rPr>
        <w:t>CEW</w:t>
      </w:r>
      <w:proofErr w:type="spellEnd"/>
      <w:r w:rsidR="00577E34">
        <w:rPr>
          <w:rFonts w:eastAsia="Calibri" w:cs="Gill Alt One MT"/>
          <w:sz w:val="22"/>
          <w:szCs w:val="22"/>
          <w:lang w:eastAsia="en-US"/>
        </w:rPr>
        <w:t>’</w:t>
      </w:r>
      <w:r w:rsidR="007A3B68" w:rsidRPr="0026300F">
        <w:rPr>
          <w:rFonts w:eastAsia="Calibri" w:cs="Gill Alt One MT"/>
          <w:sz w:val="22"/>
          <w:szCs w:val="22"/>
          <w:lang w:eastAsia="en-US"/>
        </w:rPr>
        <w:t>)</w:t>
      </w:r>
      <w:r w:rsidR="00124981">
        <w:rPr>
          <w:rFonts w:eastAsia="Calibri" w:cs="Gill Alt One MT"/>
          <w:sz w:val="22"/>
          <w:szCs w:val="22"/>
          <w:lang w:eastAsia="en-US"/>
        </w:rPr>
        <w:t>.</w:t>
      </w:r>
      <w:r w:rsidR="007E3535">
        <w:rPr>
          <w:rStyle w:val="FootnoteReference"/>
          <w:rFonts w:eastAsia="Calibri" w:cs="Gill Alt One MT"/>
          <w:sz w:val="22"/>
          <w:szCs w:val="22"/>
          <w:lang w:eastAsia="en-US"/>
        </w:rPr>
        <w:footnoteReference w:id="2"/>
      </w:r>
      <w:r w:rsidR="00124981">
        <w:rPr>
          <w:rFonts w:eastAsia="Calibri" w:cs="Gill Alt One MT"/>
          <w:sz w:val="22"/>
          <w:szCs w:val="22"/>
          <w:lang w:eastAsia="en-US"/>
        </w:rPr>
        <w:t xml:space="preserve"> </w:t>
      </w:r>
    </w:p>
    <w:p w14:paraId="238FED78" w14:textId="70024A21" w:rsidR="007A5993" w:rsidRPr="00B73FCE" w:rsidRDefault="001E4AAC" w:rsidP="005E3F0E">
      <w:pPr>
        <w:rPr>
          <w:rFonts w:eastAsia="Calibri" w:cs="Gill Alt One MT"/>
          <w:sz w:val="22"/>
          <w:szCs w:val="22"/>
          <w:lang w:eastAsia="en-US"/>
        </w:rPr>
      </w:pPr>
      <w:r>
        <w:rPr>
          <w:rFonts w:eastAsia="Calibri" w:cs="Gill Alt One MT"/>
          <w:sz w:val="22"/>
          <w:szCs w:val="22"/>
          <w:lang w:eastAsia="en-US"/>
        </w:rPr>
        <w:t xml:space="preserve">The basic requirement </w:t>
      </w:r>
      <w:r w:rsidR="00D80357">
        <w:rPr>
          <w:rFonts w:eastAsia="Calibri" w:cs="Gill Alt One MT"/>
          <w:sz w:val="22"/>
          <w:szCs w:val="22"/>
          <w:lang w:eastAsia="en-US"/>
        </w:rPr>
        <w:t xml:space="preserve">is </w:t>
      </w:r>
      <w:r>
        <w:rPr>
          <w:rFonts w:eastAsia="Calibri" w:cs="Gill Alt One MT"/>
          <w:sz w:val="22"/>
          <w:szCs w:val="22"/>
          <w:lang w:eastAsia="en-US"/>
        </w:rPr>
        <w:t>to</w:t>
      </w:r>
      <w:r w:rsidR="004E4C75">
        <w:rPr>
          <w:rFonts w:eastAsia="Calibri" w:cs="Gill Alt One MT"/>
          <w:sz w:val="22"/>
          <w:szCs w:val="22"/>
          <w:lang w:eastAsia="en-US"/>
        </w:rPr>
        <w:t xml:space="preserve"> </w:t>
      </w:r>
      <w:r w:rsidR="005B01CF">
        <w:rPr>
          <w:rFonts w:eastAsia="Calibri" w:cs="Gill Alt One MT"/>
          <w:sz w:val="22"/>
          <w:szCs w:val="22"/>
          <w:lang w:eastAsia="en-US"/>
        </w:rPr>
        <w:t>report</w:t>
      </w:r>
      <w:r w:rsidR="004E4C75">
        <w:rPr>
          <w:rFonts w:eastAsia="Calibri" w:cs="Gill Alt One MT"/>
          <w:sz w:val="22"/>
          <w:szCs w:val="22"/>
          <w:lang w:eastAsia="en-US"/>
        </w:rPr>
        <w:t xml:space="preserve"> </w:t>
      </w:r>
      <w:r w:rsidR="0003659F" w:rsidRPr="00B73FCE">
        <w:rPr>
          <w:rFonts w:eastAsia="Calibri" w:cs="Gill Alt One MT"/>
          <w:sz w:val="22"/>
          <w:szCs w:val="22"/>
          <w:lang w:eastAsia="en-US"/>
        </w:rPr>
        <w:t>event</w:t>
      </w:r>
      <w:r w:rsidR="005B01CF">
        <w:rPr>
          <w:rFonts w:eastAsia="Calibri" w:cs="Gill Alt One MT"/>
          <w:sz w:val="22"/>
          <w:szCs w:val="22"/>
          <w:lang w:eastAsia="en-US"/>
        </w:rPr>
        <w:t>s</w:t>
      </w:r>
      <w:r w:rsidR="00B02ADA" w:rsidRPr="00025A46">
        <w:rPr>
          <w:rFonts w:eastAsia="Calibri" w:cs="Gill Alt One MT"/>
          <w:sz w:val="22"/>
          <w:szCs w:val="22"/>
          <w:lang w:eastAsia="en-US"/>
        </w:rPr>
        <w:t xml:space="preserve"> that </w:t>
      </w:r>
      <w:r w:rsidR="00B02ADA" w:rsidRPr="00B73FCE">
        <w:rPr>
          <w:rFonts w:eastAsia="Calibri" w:cs="Gill Alt One MT"/>
          <w:i/>
          <w:iCs/>
          <w:sz w:val="22"/>
          <w:szCs w:val="22"/>
          <w:lang w:eastAsia="en-US"/>
        </w:rPr>
        <w:t>result</w:t>
      </w:r>
      <w:r w:rsidR="000C7FD7" w:rsidRPr="00B73FCE">
        <w:rPr>
          <w:rFonts w:eastAsia="Calibri" w:cs="Gill Alt One MT"/>
          <w:i/>
          <w:iCs/>
          <w:sz w:val="22"/>
          <w:szCs w:val="22"/>
          <w:lang w:eastAsia="en-US"/>
        </w:rPr>
        <w:t xml:space="preserve"> in or risk </w:t>
      </w:r>
      <w:r w:rsidR="00B02ADA" w:rsidRPr="00B73FCE">
        <w:rPr>
          <w:rFonts w:eastAsia="Calibri" w:cs="Gill Alt One MT"/>
          <w:i/>
          <w:iCs/>
          <w:sz w:val="22"/>
          <w:szCs w:val="22"/>
          <w:lang w:eastAsia="en-US"/>
        </w:rPr>
        <w:t>significant</w:t>
      </w:r>
      <w:r w:rsidR="0001351D">
        <w:rPr>
          <w:rFonts w:eastAsia="Calibri" w:cs="Gill Alt One MT"/>
          <w:i/>
          <w:iCs/>
          <w:sz w:val="22"/>
          <w:szCs w:val="22"/>
          <w:lang w:eastAsia="en-US"/>
        </w:rPr>
        <w:t>:</w:t>
      </w:r>
      <w:r w:rsidR="00284357" w:rsidRPr="00B73FCE">
        <w:rPr>
          <w:rFonts w:eastAsia="Calibri" w:cs="Gill Alt One MT"/>
          <w:i/>
          <w:iCs/>
          <w:sz w:val="22"/>
          <w:szCs w:val="22"/>
          <w:lang w:eastAsia="en-US"/>
        </w:rPr>
        <w:t xml:space="preserve"> (</w:t>
      </w:r>
      <w:proofErr w:type="spellStart"/>
      <w:r w:rsidR="00284357" w:rsidRPr="00B73FCE">
        <w:rPr>
          <w:rFonts w:eastAsia="Calibri" w:cs="Gill Alt One MT"/>
          <w:i/>
          <w:iCs/>
          <w:sz w:val="22"/>
          <w:szCs w:val="22"/>
          <w:lang w:eastAsia="en-US"/>
        </w:rPr>
        <w:t>i</w:t>
      </w:r>
      <w:proofErr w:type="spellEnd"/>
      <w:r w:rsidR="00284357" w:rsidRPr="00B73FCE">
        <w:rPr>
          <w:rFonts w:eastAsia="Calibri" w:cs="Gill Alt One MT"/>
          <w:i/>
          <w:iCs/>
          <w:sz w:val="22"/>
          <w:szCs w:val="22"/>
          <w:lang w:eastAsia="en-US"/>
        </w:rPr>
        <w:t xml:space="preserve">) </w:t>
      </w:r>
      <w:r w:rsidR="005B01CF" w:rsidRPr="00B73FCE">
        <w:rPr>
          <w:rFonts w:eastAsia="Calibri" w:cs="Gill Alt One MT"/>
          <w:i/>
          <w:iCs/>
          <w:sz w:val="22"/>
          <w:szCs w:val="22"/>
          <w:lang w:eastAsia="en-US"/>
        </w:rPr>
        <w:t xml:space="preserve">harm to </w:t>
      </w:r>
      <w:r w:rsidR="007A5993" w:rsidRPr="00B73FCE">
        <w:rPr>
          <w:rFonts w:eastAsia="Calibri" w:cs="Gill Alt One MT"/>
          <w:i/>
          <w:iCs/>
          <w:sz w:val="22"/>
          <w:szCs w:val="22"/>
          <w:lang w:eastAsia="en-US"/>
        </w:rPr>
        <w:t>beneficiaries</w:t>
      </w:r>
      <w:r w:rsidR="00284357" w:rsidRPr="00B73FCE">
        <w:rPr>
          <w:rFonts w:eastAsia="Calibri" w:cs="Gill Alt One MT"/>
          <w:i/>
          <w:iCs/>
          <w:sz w:val="22"/>
          <w:szCs w:val="22"/>
          <w:lang w:eastAsia="en-US"/>
        </w:rPr>
        <w:t>,</w:t>
      </w:r>
      <w:r w:rsidR="007A5993" w:rsidRPr="00B73FCE">
        <w:rPr>
          <w:rFonts w:eastAsia="Calibri" w:cs="Gill Alt One MT"/>
          <w:i/>
          <w:iCs/>
          <w:sz w:val="22"/>
          <w:szCs w:val="22"/>
          <w:lang w:eastAsia="en-US"/>
        </w:rPr>
        <w:t xml:space="preserve"> </w:t>
      </w:r>
      <w:proofErr w:type="gramStart"/>
      <w:r w:rsidR="007A5993" w:rsidRPr="00B73FCE">
        <w:rPr>
          <w:rFonts w:eastAsia="Calibri" w:cs="Gill Alt One MT"/>
          <w:i/>
          <w:iCs/>
          <w:sz w:val="22"/>
          <w:szCs w:val="22"/>
          <w:lang w:eastAsia="en-US"/>
        </w:rPr>
        <w:t>staff</w:t>
      </w:r>
      <w:proofErr w:type="gramEnd"/>
      <w:r w:rsidR="00284357" w:rsidRPr="00B73FCE">
        <w:rPr>
          <w:rFonts w:eastAsia="Calibri" w:cs="Gill Alt One MT"/>
          <w:i/>
          <w:iCs/>
          <w:sz w:val="22"/>
          <w:szCs w:val="22"/>
          <w:lang w:eastAsia="en-US"/>
        </w:rPr>
        <w:t xml:space="preserve"> or</w:t>
      </w:r>
      <w:r w:rsidR="007A5993" w:rsidRPr="00B73FCE">
        <w:rPr>
          <w:rFonts w:eastAsia="Calibri" w:cs="Gill Alt One MT"/>
          <w:i/>
          <w:iCs/>
          <w:sz w:val="22"/>
          <w:szCs w:val="22"/>
          <w:lang w:eastAsia="en-US"/>
        </w:rPr>
        <w:t xml:space="preserve"> volunteers</w:t>
      </w:r>
      <w:r w:rsidRPr="00B73FCE">
        <w:rPr>
          <w:rFonts w:eastAsia="Calibri" w:cs="Gill Alt One MT"/>
          <w:i/>
          <w:iCs/>
          <w:sz w:val="22"/>
          <w:szCs w:val="22"/>
          <w:lang w:eastAsia="en-US"/>
        </w:rPr>
        <w:t>;</w:t>
      </w:r>
      <w:r w:rsidR="007A5993" w:rsidRPr="00B73FCE">
        <w:rPr>
          <w:rFonts w:eastAsia="Calibri" w:cs="Gill Alt One MT"/>
          <w:i/>
          <w:iCs/>
          <w:sz w:val="22"/>
          <w:szCs w:val="22"/>
          <w:lang w:eastAsia="en-US"/>
        </w:rPr>
        <w:t xml:space="preserve"> </w:t>
      </w:r>
      <w:r w:rsidR="00284357" w:rsidRPr="00B73FCE">
        <w:rPr>
          <w:rFonts w:eastAsia="Calibri" w:cs="Gill Alt One MT"/>
          <w:i/>
          <w:iCs/>
          <w:sz w:val="22"/>
          <w:szCs w:val="22"/>
          <w:lang w:eastAsia="en-US"/>
        </w:rPr>
        <w:t xml:space="preserve">(ii) </w:t>
      </w:r>
      <w:r w:rsidR="007A5993" w:rsidRPr="00B73FCE">
        <w:rPr>
          <w:rFonts w:eastAsia="Calibri" w:cs="Gill Alt One MT"/>
          <w:i/>
          <w:iCs/>
          <w:sz w:val="22"/>
          <w:szCs w:val="22"/>
          <w:lang w:eastAsia="en-US"/>
        </w:rPr>
        <w:t>loss of money or assets</w:t>
      </w:r>
      <w:r w:rsidRPr="00B73FCE">
        <w:rPr>
          <w:rFonts w:eastAsia="Calibri" w:cs="Gill Alt One MT"/>
          <w:i/>
          <w:iCs/>
          <w:sz w:val="22"/>
          <w:szCs w:val="22"/>
          <w:lang w:eastAsia="en-US"/>
        </w:rPr>
        <w:t>;</w:t>
      </w:r>
      <w:r w:rsidR="00284357" w:rsidRPr="00B73FCE">
        <w:rPr>
          <w:rFonts w:eastAsia="Calibri" w:cs="Gill Alt One MT"/>
          <w:i/>
          <w:iCs/>
          <w:sz w:val="22"/>
          <w:szCs w:val="22"/>
          <w:lang w:eastAsia="en-US"/>
        </w:rPr>
        <w:t xml:space="preserve"> (iii) </w:t>
      </w:r>
      <w:r w:rsidR="007A5993" w:rsidRPr="00B73FCE">
        <w:rPr>
          <w:rFonts w:eastAsia="Calibri" w:cs="Gill Alt One MT"/>
          <w:i/>
          <w:iCs/>
          <w:sz w:val="22"/>
          <w:szCs w:val="22"/>
          <w:lang w:eastAsia="en-US"/>
        </w:rPr>
        <w:t>damage to property</w:t>
      </w:r>
      <w:r w:rsidRPr="00B73FCE">
        <w:rPr>
          <w:rFonts w:eastAsia="Calibri" w:cs="Gill Alt One MT"/>
          <w:i/>
          <w:iCs/>
          <w:sz w:val="22"/>
          <w:szCs w:val="22"/>
          <w:lang w:eastAsia="en-US"/>
        </w:rPr>
        <w:t>; or</w:t>
      </w:r>
      <w:r w:rsidR="00284357" w:rsidRPr="00B73FCE">
        <w:rPr>
          <w:rFonts w:eastAsia="Calibri" w:cs="Gill Alt One MT"/>
          <w:i/>
          <w:iCs/>
          <w:sz w:val="22"/>
          <w:szCs w:val="22"/>
          <w:lang w:eastAsia="en-US"/>
        </w:rPr>
        <w:t xml:space="preserve"> (iv) </w:t>
      </w:r>
      <w:r w:rsidR="005B01CF" w:rsidRPr="00B73FCE">
        <w:rPr>
          <w:rFonts w:eastAsia="Calibri" w:cs="Gill Alt One MT"/>
          <w:i/>
          <w:iCs/>
          <w:sz w:val="22"/>
          <w:szCs w:val="22"/>
          <w:lang w:eastAsia="en-US"/>
        </w:rPr>
        <w:t xml:space="preserve">harm to the </w:t>
      </w:r>
      <w:r w:rsidR="007A5993" w:rsidRPr="00B73FCE">
        <w:rPr>
          <w:rFonts w:eastAsia="Calibri" w:cs="Gill Alt One MT"/>
          <w:i/>
          <w:iCs/>
          <w:sz w:val="22"/>
          <w:szCs w:val="22"/>
          <w:lang w:eastAsia="en-US"/>
        </w:rPr>
        <w:t>charity’s work or reputation</w:t>
      </w:r>
      <w:r w:rsidR="00025A46">
        <w:rPr>
          <w:rFonts w:eastAsia="Calibri" w:cs="Gill Alt One MT"/>
          <w:sz w:val="22"/>
          <w:szCs w:val="22"/>
          <w:lang w:eastAsia="en-US"/>
        </w:rPr>
        <w:t>.</w:t>
      </w:r>
    </w:p>
    <w:p w14:paraId="37EEE102" w14:textId="3C3D7CDE" w:rsidR="007A3B68" w:rsidRDefault="007A3B68" w:rsidP="005E3F0E">
      <w:pPr>
        <w:spacing w:after="100" w:afterAutospacing="1"/>
        <w:rPr>
          <w:rFonts w:eastAsia="Calibri" w:cs="Gill Alt One MT"/>
          <w:sz w:val="22"/>
          <w:szCs w:val="22"/>
          <w:lang w:eastAsia="en-US"/>
        </w:rPr>
      </w:pPr>
      <w:r w:rsidRPr="0026300F">
        <w:rPr>
          <w:rFonts w:eastAsia="Calibri" w:cs="Gill Alt One MT"/>
          <w:sz w:val="22"/>
          <w:szCs w:val="22"/>
          <w:lang w:eastAsia="en-US"/>
        </w:rPr>
        <w:t xml:space="preserve">Reporting a serious incident </w:t>
      </w:r>
      <w:r w:rsidR="00B40EDA">
        <w:rPr>
          <w:rFonts w:eastAsia="Calibri" w:cs="Gill Alt One MT"/>
          <w:sz w:val="22"/>
          <w:szCs w:val="22"/>
          <w:lang w:eastAsia="en-US"/>
        </w:rPr>
        <w:t xml:space="preserve">is a </w:t>
      </w:r>
      <w:r w:rsidR="00B56A3D">
        <w:rPr>
          <w:rFonts w:eastAsia="Calibri" w:cs="Gill Alt One MT"/>
          <w:sz w:val="22"/>
          <w:szCs w:val="22"/>
          <w:lang w:eastAsia="en-US"/>
        </w:rPr>
        <w:t xml:space="preserve">regulatory </w:t>
      </w:r>
      <w:r w:rsidR="00B40EDA">
        <w:rPr>
          <w:rFonts w:eastAsia="Calibri" w:cs="Gill Alt One MT"/>
          <w:sz w:val="22"/>
          <w:szCs w:val="22"/>
          <w:lang w:eastAsia="en-US"/>
        </w:rPr>
        <w:t>requirement</w:t>
      </w:r>
      <w:r w:rsidR="00F04166">
        <w:rPr>
          <w:rFonts w:eastAsia="Calibri" w:cs="Gill Alt One MT"/>
          <w:sz w:val="22"/>
          <w:szCs w:val="22"/>
          <w:lang w:eastAsia="en-US"/>
        </w:rPr>
        <w:t xml:space="preserve"> and a key part of </w:t>
      </w:r>
      <w:r w:rsidR="00CB37C3">
        <w:rPr>
          <w:rFonts w:eastAsia="Calibri" w:cs="Gill Alt One MT"/>
          <w:sz w:val="22"/>
          <w:szCs w:val="22"/>
          <w:lang w:eastAsia="en-US"/>
        </w:rPr>
        <w:t>demonstrat</w:t>
      </w:r>
      <w:r w:rsidR="00F04166">
        <w:rPr>
          <w:rFonts w:eastAsia="Calibri" w:cs="Gill Alt One MT"/>
          <w:sz w:val="22"/>
          <w:szCs w:val="22"/>
          <w:lang w:eastAsia="en-US"/>
        </w:rPr>
        <w:t xml:space="preserve">ing to </w:t>
      </w:r>
      <w:proofErr w:type="spellStart"/>
      <w:r w:rsidR="00577E34">
        <w:rPr>
          <w:rFonts w:eastAsia="Calibri" w:cs="Gill Alt One MT"/>
          <w:sz w:val="22"/>
          <w:szCs w:val="22"/>
          <w:lang w:eastAsia="en-US"/>
        </w:rPr>
        <w:t>CCEW</w:t>
      </w:r>
      <w:proofErr w:type="spellEnd"/>
      <w:r w:rsidR="00577E34">
        <w:rPr>
          <w:rFonts w:eastAsia="Calibri" w:cs="Gill Alt One MT"/>
          <w:sz w:val="22"/>
          <w:szCs w:val="22"/>
          <w:lang w:eastAsia="en-US"/>
        </w:rPr>
        <w:t xml:space="preserve"> </w:t>
      </w:r>
      <w:r w:rsidR="00CB37C3">
        <w:rPr>
          <w:rFonts w:eastAsia="Calibri" w:cs="Gill Alt One MT"/>
          <w:sz w:val="22"/>
          <w:szCs w:val="22"/>
          <w:lang w:eastAsia="en-US"/>
        </w:rPr>
        <w:t xml:space="preserve">that </w:t>
      </w:r>
      <w:r w:rsidRPr="0026300F">
        <w:rPr>
          <w:rFonts w:eastAsia="Calibri" w:cs="Gill Alt One MT"/>
          <w:sz w:val="22"/>
          <w:szCs w:val="22"/>
          <w:lang w:eastAsia="en-US"/>
        </w:rPr>
        <w:t>Trustees a</w:t>
      </w:r>
      <w:r w:rsidR="00497BC8">
        <w:rPr>
          <w:rFonts w:eastAsia="Calibri" w:cs="Gill Alt One MT"/>
          <w:sz w:val="22"/>
          <w:szCs w:val="22"/>
          <w:lang w:eastAsia="en-US"/>
        </w:rPr>
        <w:t>re</w:t>
      </w:r>
      <w:r w:rsidR="00CB37C3">
        <w:rPr>
          <w:rFonts w:eastAsia="Calibri" w:cs="Gill Alt One MT"/>
          <w:sz w:val="22"/>
          <w:szCs w:val="22"/>
          <w:lang w:eastAsia="en-US"/>
        </w:rPr>
        <w:t xml:space="preserve"> </w:t>
      </w:r>
      <w:r w:rsidR="00497BC8">
        <w:rPr>
          <w:rFonts w:eastAsia="Calibri" w:cs="Gill Alt One MT"/>
          <w:sz w:val="22"/>
          <w:szCs w:val="22"/>
          <w:lang w:eastAsia="en-US"/>
        </w:rPr>
        <w:t>discharg</w:t>
      </w:r>
      <w:r w:rsidR="00CB37C3">
        <w:rPr>
          <w:rFonts w:eastAsia="Calibri" w:cs="Gill Alt One MT"/>
          <w:sz w:val="22"/>
          <w:szCs w:val="22"/>
          <w:lang w:eastAsia="en-US"/>
        </w:rPr>
        <w:t>ing</w:t>
      </w:r>
      <w:r w:rsidR="00497BC8">
        <w:rPr>
          <w:rFonts w:eastAsia="Calibri" w:cs="Gill Alt One MT"/>
          <w:sz w:val="22"/>
          <w:szCs w:val="22"/>
          <w:lang w:eastAsia="en-US"/>
        </w:rPr>
        <w:t xml:space="preserve"> their </w:t>
      </w:r>
      <w:r w:rsidR="006168AF">
        <w:rPr>
          <w:rFonts w:eastAsia="Calibri" w:cs="Gill Alt One MT"/>
          <w:sz w:val="22"/>
          <w:szCs w:val="22"/>
          <w:lang w:eastAsia="en-US"/>
        </w:rPr>
        <w:t xml:space="preserve">wider </w:t>
      </w:r>
      <w:r w:rsidR="00474B8B">
        <w:rPr>
          <w:rFonts w:eastAsia="Calibri" w:cs="Gill Alt One MT"/>
          <w:sz w:val="22"/>
          <w:szCs w:val="22"/>
          <w:lang w:eastAsia="en-US"/>
        </w:rPr>
        <w:t xml:space="preserve">legal </w:t>
      </w:r>
      <w:r w:rsidRPr="0026300F">
        <w:rPr>
          <w:rFonts w:eastAsia="Calibri" w:cs="Gill Alt One MT"/>
          <w:sz w:val="22"/>
          <w:szCs w:val="22"/>
          <w:lang w:eastAsia="en-US"/>
        </w:rPr>
        <w:t>dut</w:t>
      </w:r>
      <w:r w:rsidR="00574153">
        <w:rPr>
          <w:rFonts w:eastAsia="Calibri" w:cs="Gill Alt One MT"/>
          <w:sz w:val="22"/>
          <w:szCs w:val="22"/>
          <w:lang w:eastAsia="en-US"/>
        </w:rPr>
        <w:t>ies</w:t>
      </w:r>
      <w:r w:rsidR="00246F53">
        <w:rPr>
          <w:rFonts w:eastAsia="Calibri" w:cs="Gill Alt One MT"/>
          <w:sz w:val="22"/>
          <w:szCs w:val="22"/>
          <w:lang w:eastAsia="en-US"/>
        </w:rPr>
        <w:t xml:space="preserve"> </w:t>
      </w:r>
      <w:r w:rsidR="00F04166">
        <w:rPr>
          <w:rFonts w:eastAsia="Calibri" w:cs="Gill Alt One MT"/>
          <w:sz w:val="22"/>
          <w:szCs w:val="22"/>
          <w:lang w:eastAsia="en-US"/>
        </w:rPr>
        <w:t xml:space="preserve">to </w:t>
      </w:r>
      <w:r w:rsidR="00B04F28">
        <w:rPr>
          <w:rFonts w:eastAsia="Calibri" w:cs="Gill Alt One MT"/>
          <w:sz w:val="22"/>
          <w:szCs w:val="22"/>
          <w:lang w:eastAsia="en-US"/>
        </w:rPr>
        <w:t xml:space="preserve">manage the </w:t>
      </w:r>
      <w:r w:rsidR="006168AF">
        <w:rPr>
          <w:rFonts w:eastAsia="Calibri" w:cs="Gill Alt One MT"/>
          <w:sz w:val="22"/>
          <w:szCs w:val="22"/>
          <w:lang w:eastAsia="en-US"/>
        </w:rPr>
        <w:t>charity</w:t>
      </w:r>
      <w:r w:rsidR="00F04166">
        <w:rPr>
          <w:rFonts w:eastAsia="Calibri" w:cs="Gill Alt One MT"/>
          <w:sz w:val="22"/>
          <w:szCs w:val="22"/>
          <w:lang w:eastAsia="en-US"/>
        </w:rPr>
        <w:t>, its</w:t>
      </w:r>
      <w:r w:rsidR="006168AF">
        <w:rPr>
          <w:rFonts w:eastAsia="Calibri" w:cs="Gill Alt One MT"/>
          <w:sz w:val="22"/>
          <w:szCs w:val="22"/>
          <w:lang w:eastAsia="en-US"/>
        </w:rPr>
        <w:t xml:space="preserve"> </w:t>
      </w:r>
      <w:proofErr w:type="gramStart"/>
      <w:r w:rsidR="006168AF">
        <w:rPr>
          <w:rFonts w:eastAsia="Calibri" w:cs="Gill Alt One MT"/>
          <w:sz w:val="22"/>
          <w:szCs w:val="22"/>
          <w:lang w:eastAsia="en-US"/>
        </w:rPr>
        <w:t>assets</w:t>
      </w:r>
      <w:proofErr w:type="gramEnd"/>
      <w:r w:rsidR="00F04166">
        <w:rPr>
          <w:rFonts w:eastAsia="Calibri" w:cs="Gill Alt One MT"/>
          <w:sz w:val="22"/>
          <w:szCs w:val="22"/>
          <w:lang w:eastAsia="en-US"/>
        </w:rPr>
        <w:t xml:space="preserve"> and</w:t>
      </w:r>
      <w:r w:rsidR="006168AF">
        <w:rPr>
          <w:rFonts w:eastAsia="Calibri" w:cs="Gill Alt One MT"/>
          <w:sz w:val="22"/>
          <w:szCs w:val="22"/>
          <w:lang w:eastAsia="en-US"/>
        </w:rPr>
        <w:t xml:space="preserve"> </w:t>
      </w:r>
      <w:r w:rsidR="008866FA">
        <w:rPr>
          <w:rFonts w:eastAsia="Calibri" w:cs="Gill Alt One MT"/>
          <w:sz w:val="22"/>
          <w:szCs w:val="22"/>
          <w:lang w:eastAsia="en-US"/>
        </w:rPr>
        <w:t xml:space="preserve">its </w:t>
      </w:r>
      <w:r w:rsidR="006168AF">
        <w:rPr>
          <w:rFonts w:eastAsia="Calibri" w:cs="Gill Alt One MT"/>
          <w:sz w:val="22"/>
          <w:szCs w:val="22"/>
          <w:lang w:eastAsia="en-US"/>
        </w:rPr>
        <w:t xml:space="preserve">reputation </w:t>
      </w:r>
      <w:r w:rsidR="008866FA">
        <w:rPr>
          <w:rFonts w:eastAsia="Calibri" w:cs="Gill Alt One MT"/>
          <w:sz w:val="22"/>
          <w:szCs w:val="22"/>
          <w:lang w:eastAsia="en-US"/>
        </w:rPr>
        <w:t>responsibly</w:t>
      </w:r>
      <w:r w:rsidR="001E4AAC">
        <w:rPr>
          <w:rFonts w:eastAsia="Calibri" w:cs="Gill Alt One MT"/>
          <w:sz w:val="22"/>
          <w:szCs w:val="22"/>
          <w:lang w:eastAsia="en-US"/>
        </w:rPr>
        <w:t>. F</w:t>
      </w:r>
      <w:r w:rsidR="00162085">
        <w:rPr>
          <w:rFonts w:eastAsia="Calibri" w:cs="Gill Alt One MT"/>
          <w:sz w:val="22"/>
          <w:szCs w:val="22"/>
          <w:lang w:eastAsia="en-US"/>
        </w:rPr>
        <w:t xml:space="preserve">ailure to </w:t>
      </w:r>
      <w:r w:rsidR="001E4AAC">
        <w:rPr>
          <w:rFonts w:eastAsia="Calibri" w:cs="Gill Alt One MT"/>
          <w:sz w:val="22"/>
          <w:szCs w:val="22"/>
          <w:lang w:eastAsia="en-US"/>
        </w:rPr>
        <w:t xml:space="preserve">disclose incidents and/or </w:t>
      </w:r>
      <w:r w:rsidR="00162085">
        <w:rPr>
          <w:rFonts w:eastAsia="Calibri" w:cs="Gill Alt One MT"/>
          <w:sz w:val="22"/>
          <w:szCs w:val="22"/>
          <w:lang w:eastAsia="en-US"/>
        </w:rPr>
        <w:t xml:space="preserve">demonstrate </w:t>
      </w:r>
      <w:r w:rsidR="002B6812">
        <w:rPr>
          <w:rFonts w:eastAsia="Calibri" w:cs="Gill Alt One MT"/>
          <w:sz w:val="22"/>
          <w:szCs w:val="22"/>
          <w:lang w:eastAsia="en-US"/>
        </w:rPr>
        <w:t>compliance</w:t>
      </w:r>
      <w:r w:rsidR="005C567E">
        <w:rPr>
          <w:rFonts w:eastAsia="Calibri" w:cs="Gill Alt One MT"/>
          <w:sz w:val="22"/>
          <w:szCs w:val="22"/>
          <w:lang w:eastAsia="en-US"/>
        </w:rPr>
        <w:t xml:space="preserve"> </w:t>
      </w:r>
      <w:proofErr w:type="gramStart"/>
      <w:r w:rsidR="005C567E">
        <w:rPr>
          <w:rFonts w:eastAsia="Calibri" w:cs="Gill Alt One MT"/>
          <w:sz w:val="22"/>
          <w:szCs w:val="22"/>
          <w:lang w:eastAsia="en-US"/>
        </w:rPr>
        <w:t>in a given</w:t>
      </w:r>
      <w:proofErr w:type="gramEnd"/>
      <w:r w:rsidR="005C567E">
        <w:rPr>
          <w:rFonts w:eastAsia="Calibri" w:cs="Gill Alt One MT"/>
          <w:sz w:val="22"/>
          <w:szCs w:val="22"/>
          <w:lang w:eastAsia="en-US"/>
        </w:rPr>
        <w:t xml:space="preserve"> case could lead to regulatory action</w:t>
      </w:r>
      <w:r w:rsidRPr="0026300F">
        <w:rPr>
          <w:rFonts w:eastAsia="Calibri" w:cs="Gill Alt One MT"/>
          <w:sz w:val="22"/>
          <w:szCs w:val="22"/>
          <w:lang w:eastAsia="en-US"/>
        </w:rPr>
        <w:t xml:space="preserve">. </w:t>
      </w:r>
    </w:p>
    <w:p w14:paraId="09464227" w14:textId="3DA8C55B" w:rsidR="00CE57BC" w:rsidRPr="0026300F" w:rsidRDefault="00CE57BC" w:rsidP="00CE57BC">
      <w:pPr>
        <w:spacing w:after="100" w:afterAutospacing="1"/>
        <w:rPr>
          <w:rFonts w:eastAsia="Calibri" w:cs="Gill Alt One MT"/>
          <w:sz w:val="22"/>
          <w:szCs w:val="22"/>
          <w:lang w:eastAsia="en-US"/>
        </w:rPr>
      </w:pPr>
      <w:r w:rsidRPr="002B6812">
        <w:rPr>
          <w:rFonts w:eastAsia="Calibri" w:cs="Gill Alt One MT"/>
          <w:sz w:val="22"/>
          <w:szCs w:val="22"/>
          <w:lang w:eastAsia="en-US"/>
        </w:rPr>
        <w:t xml:space="preserve">This policy </w:t>
      </w:r>
      <w:r>
        <w:rPr>
          <w:rFonts w:eastAsia="Calibri" w:cs="Gill Alt One MT"/>
          <w:sz w:val="22"/>
          <w:szCs w:val="22"/>
          <w:lang w:eastAsia="en-US"/>
        </w:rPr>
        <w:t xml:space="preserve">and process document </w:t>
      </w:r>
      <w:r w:rsidRPr="002B6812">
        <w:rPr>
          <w:rFonts w:eastAsia="Calibri" w:cs="Gill Alt One MT"/>
          <w:sz w:val="22"/>
          <w:szCs w:val="22"/>
          <w:lang w:eastAsia="en-US"/>
        </w:rPr>
        <w:t>sets out</w:t>
      </w:r>
      <w:r w:rsidR="00945EF9">
        <w:rPr>
          <w:rFonts w:eastAsia="Calibri" w:cs="Gill Alt One MT"/>
          <w:sz w:val="22"/>
          <w:szCs w:val="22"/>
          <w:lang w:eastAsia="en-US"/>
        </w:rPr>
        <w:t>:</w:t>
      </w:r>
      <w:r>
        <w:rPr>
          <w:rFonts w:eastAsia="Calibri" w:cs="Gill Alt One MT"/>
          <w:sz w:val="22"/>
          <w:szCs w:val="22"/>
          <w:lang w:eastAsia="en-US"/>
        </w:rPr>
        <w:t xml:space="preserve"> (</w:t>
      </w:r>
      <w:proofErr w:type="spellStart"/>
      <w:r>
        <w:rPr>
          <w:rFonts w:eastAsia="Calibri" w:cs="Gill Alt One MT"/>
          <w:sz w:val="22"/>
          <w:szCs w:val="22"/>
          <w:lang w:eastAsia="en-US"/>
        </w:rPr>
        <w:t>i</w:t>
      </w:r>
      <w:proofErr w:type="spellEnd"/>
      <w:r>
        <w:rPr>
          <w:rFonts w:eastAsia="Calibri" w:cs="Gill Alt One MT"/>
          <w:sz w:val="22"/>
          <w:szCs w:val="22"/>
          <w:lang w:eastAsia="en-US"/>
        </w:rPr>
        <w:t>)</w:t>
      </w:r>
      <w:r w:rsidRPr="002B6812">
        <w:rPr>
          <w:rFonts w:eastAsia="Calibri" w:cs="Gill Alt One MT"/>
          <w:sz w:val="22"/>
          <w:szCs w:val="22"/>
          <w:lang w:eastAsia="en-US"/>
        </w:rPr>
        <w:t xml:space="preserve"> the</w:t>
      </w:r>
      <w:r>
        <w:rPr>
          <w:rFonts w:eastAsia="Calibri" w:cs="Gill Alt One MT"/>
          <w:sz w:val="22"/>
          <w:szCs w:val="22"/>
          <w:lang w:eastAsia="en-US"/>
        </w:rPr>
        <w:t xml:space="preserve"> regulatory</w:t>
      </w:r>
      <w:r w:rsidRPr="002B6812">
        <w:rPr>
          <w:rFonts w:eastAsia="Calibri" w:cs="Gill Alt One MT"/>
          <w:sz w:val="22"/>
          <w:szCs w:val="22"/>
          <w:lang w:eastAsia="en-US"/>
        </w:rPr>
        <w:t xml:space="preserve"> </w:t>
      </w:r>
      <w:r>
        <w:rPr>
          <w:rFonts w:eastAsia="Calibri" w:cs="Gill Alt One MT"/>
          <w:sz w:val="22"/>
          <w:szCs w:val="22"/>
          <w:lang w:eastAsia="en-US"/>
        </w:rPr>
        <w:t>reporting requirements</w:t>
      </w:r>
      <w:r w:rsidR="008B62F2">
        <w:rPr>
          <w:rFonts w:eastAsia="Calibri" w:cs="Gill Alt One MT"/>
          <w:sz w:val="22"/>
          <w:szCs w:val="22"/>
          <w:lang w:eastAsia="en-US"/>
        </w:rPr>
        <w:t xml:space="preserve"> in Barnardo’s context</w:t>
      </w:r>
      <w:r>
        <w:rPr>
          <w:rFonts w:eastAsia="Calibri" w:cs="Gill Alt One MT"/>
          <w:sz w:val="22"/>
          <w:szCs w:val="22"/>
          <w:lang w:eastAsia="en-US"/>
        </w:rPr>
        <w:t>;</w:t>
      </w:r>
      <w:r w:rsidRPr="002B6812">
        <w:rPr>
          <w:rFonts w:eastAsia="Calibri" w:cs="Gill Alt One MT"/>
          <w:sz w:val="22"/>
          <w:szCs w:val="22"/>
          <w:lang w:eastAsia="en-US"/>
        </w:rPr>
        <w:t xml:space="preserve"> </w:t>
      </w:r>
      <w:r w:rsidRPr="00B73FCE">
        <w:rPr>
          <w:rFonts w:eastAsia="Calibri" w:cs="Gill Alt One MT"/>
          <w:sz w:val="22"/>
          <w:szCs w:val="22"/>
          <w:lang w:eastAsia="en-US"/>
        </w:rPr>
        <w:t>and</w:t>
      </w:r>
      <w:r w:rsidRPr="002B6812">
        <w:rPr>
          <w:rFonts w:eastAsia="Calibri" w:cs="Gill Alt One MT"/>
          <w:sz w:val="22"/>
          <w:szCs w:val="22"/>
          <w:lang w:eastAsia="en-US"/>
        </w:rPr>
        <w:t xml:space="preserve"> </w:t>
      </w:r>
      <w:r>
        <w:rPr>
          <w:rFonts w:eastAsia="Calibri" w:cs="Gill Alt One MT"/>
          <w:sz w:val="22"/>
          <w:szCs w:val="22"/>
          <w:lang w:eastAsia="en-US"/>
        </w:rPr>
        <w:t xml:space="preserve">(ii) </w:t>
      </w:r>
      <w:r w:rsidR="00945EF9">
        <w:rPr>
          <w:rFonts w:eastAsia="Calibri" w:cs="Gill Alt One MT"/>
          <w:sz w:val="22"/>
          <w:szCs w:val="22"/>
          <w:lang w:eastAsia="en-US"/>
        </w:rPr>
        <w:t xml:space="preserve">the </w:t>
      </w:r>
      <w:r>
        <w:rPr>
          <w:rFonts w:eastAsia="Calibri" w:cs="Gill Alt One MT"/>
          <w:sz w:val="22"/>
          <w:szCs w:val="22"/>
          <w:lang w:eastAsia="en-US"/>
        </w:rPr>
        <w:t>internal process</w:t>
      </w:r>
      <w:r w:rsidRPr="002B6812">
        <w:rPr>
          <w:rFonts w:eastAsia="Calibri" w:cs="Gill Alt One MT"/>
          <w:sz w:val="22"/>
          <w:szCs w:val="22"/>
          <w:lang w:eastAsia="en-US"/>
        </w:rPr>
        <w:t xml:space="preserve"> for assessing and reporting</w:t>
      </w:r>
      <w:r w:rsidR="00A87CCB">
        <w:rPr>
          <w:rFonts w:eastAsia="Calibri" w:cs="Gill Alt One MT"/>
          <w:sz w:val="22"/>
          <w:szCs w:val="22"/>
          <w:lang w:eastAsia="en-US"/>
        </w:rPr>
        <w:t xml:space="preserve"> serious</w:t>
      </w:r>
      <w:r w:rsidRPr="002B6812">
        <w:rPr>
          <w:rFonts w:eastAsia="Calibri" w:cs="Gill Alt One MT"/>
          <w:sz w:val="22"/>
          <w:szCs w:val="22"/>
          <w:lang w:eastAsia="en-US"/>
        </w:rPr>
        <w:t xml:space="preserve"> incidents.</w:t>
      </w:r>
    </w:p>
    <w:p w14:paraId="37EEE108" w14:textId="262AA364" w:rsidR="007A3B68" w:rsidRPr="00893BA1" w:rsidRDefault="007A3B68" w:rsidP="00893BA1">
      <w:pPr>
        <w:pStyle w:val="ListParagraph"/>
        <w:keepNext/>
        <w:keepLines/>
        <w:numPr>
          <w:ilvl w:val="0"/>
          <w:numId w:val="25"/>
        </w:numPr>
        <w:shd w:val="clear" w:color="auto" w:fill="8DC63F"/>
        <w:spacing w:before="200" w:line="300" w:lineRule="atLeast"/>
        <w:jc w:val="both"/>
        <w:outlineLvl w:val="3"/>
        <w:rPr>
          <w:b/>
          <w:bCs/>
          <w:iCs/>
          <w:szCs w:val="24"/>
          <w:lang w:eastAsia="en-US"/>
        </w:rPr>
      </w:pPr>
      <w:r w:rsidRPr="00893BA1">
        <w:rPr>
          <w:b/>
          <w:bCs/>
          <w:iCs/>
          <w:szCs w:val="24"/>
          <w:lang w:eastAsia="en-US"/>
        </w:rPr>
        <w:t>Scope</w:t>
      </w:r>
      <w:r w:rsidR="002F2829">
        <w:rPr>
          <w:b/>
          <w:bCs/>
          <w:iCs/>
          <w:szCs w:val="24"/>
          <w:lang w:eastAsia="en-US"/>
        </w:rPr>
        <w:t xml:space="preserve"> of this Policy</w:t>
      </w:r>
    </w:p>
    <w:p w14:paraId="5681683F" w14:textId="77777777" w:rsidR="00D519E6" w:rsidRDefault="00D519E6" w:rsidP="00D519E6">
      <w:pPr>
        <w:rPr>
          <w:rFonts w:eastAsia="Calibri" w:cs="Gill Alt One MT"/>
          <w:sz w:val="22"/>
          <w:szCs w:val="22"/>
          <w:lang w:eastAsia="en-US"/>
        </w:rPr>
      </w:pPr>
    </w:p>
    <w:p w14:paraId="37EEE109" w14:textId="77B32A58" w:rsidR="007A3B68" w:rsidRPr="0026300F" w:rsidRDefault="007A3B68" w:rsidP="005E3F0E">
      <w:pPr>
        <w:spacing w:after="100" w:afterAutospacing="1"/>
        <w:rPr>
          <w:rFonts w:eastAsia="Calibri" w:cs="Gill Alt One MT"/>
          <w:sz w:val="22"/>
          <w:szCs w:val="22"/>
          <w:lang w:eastAsia="en-US"/>
        </w:rPr>
      </w:pPr>
      <w:r w:rsidRPr="1A987AC4">
        <w:rPr>
          <w:rFonts w:eastAsia="Calibri" w:cs="Gill Alt One MT"/>
          <w:sz w:val="22"/>
          <w:szCs w:val="22"/>
          <w:lang w:eastAsia="en-US"/>
        </w:rPr>
        <w:t>This policy applies to Trustees</w:t>
      </w:r>
      <w:r w:rsidR="0037085A">
        <w:rPr>
          <w:rFonts w:eastAsia="Calibri" w:cs="Gill Alt One MT"/>
          <w:sz w:val="22"/>
          <w:szCs w:val="22"/>
          <w:lang w:eastAsia="en-US"/>
        </w:rPr>
        <w:t>,</w:t>
      </w:r>
      <w:r w:rsidRPr="1A987AC4">
        <w:rPr>
          <w:rFonts w:eastAsia="Calibri" w:cs="Gill Alt One MT"/>
          <w:sz w:val="22"/>
          <w:szCs w:val="22"/>
          <w:lang w:eastAsia="en-US"/>
        </w:rPr>
        <w:t xml:space="preserve"> the Corporate Leadership </w:t>
      </w:r>
      <w:proofErr w:type="gramStart"/>
      <w:r w:rsidRPr="1A987AC4">
        <w:rPr>
          <w:rFonts w:eastAsia="Calibri" w:cs="Gill Alt One MT"/>
          <w:sz w:val="22"/>
          <w:szCs w:val="22"/>
          <w:lang w:eastAsia="en-US"/>
        </w:rPr>
        <w:t>Team</w:t>
      </w:r>
      <w:proofErr w:type="gramEnd"/>
      <w:r w:rsidR="00B73FCE" w:rsidRPr="1A987AC4">
        <w:rPr>
          <w:rFonts w:eastAsia="Calibri" w:cs="Gill Alt One MT"/>
          <w:sz w:val="22"/>
          <w:szCs w:val="22"/>
          <w:lang w:eastAsia="en-US"/>
        </w:rPr>
        <w:t xml:space="preserve"> and </w:t>
      </w:r>
      <w:r w:rsidRPr="1A987AC4">
        <w:rPr>
          <w:rFonts w:eastAsia="Calibri" w:cs="Gill Alt One MT"/>
          <w:sz w:val="22"/>
          <w:szCs w:val="22"/>
          <w:lang w:eastAsia="en-US"/>
        </w:rPr>
        <w:t>the</w:t>
      </w:r>
      <w:r w:rsidR="0037276C" w:rsidRPr="1A987AC4">
        <w:rPr>
          <w:rFonts w:eastAsia="Calibri" w:cs="Gill Alt One MT"/>
          <w:sz w:val="22"/>
          <w:szCs w:val="22"/>
          <w:lang w:eastAsia="en-US"/>
        </w:rPr>
        <w:t xml:space="preserve"> following </w:t>
      </w:r>
      <w:r w:rsidR="002B6812" w:rsidRPr="1A987AC4">
        <w:rPr>
          <w:rFonts w:eastAsia="Calibri" w:cs="Gill Alt One MT"/>
          <w:sz w:val="22"/>
          <w:szCs w:val="22"/>
          <w:lang w:eastAsia="en-US"/>
        </w:rPr>
        <w:t>post holders</w:t>
      </w:r>
      <w:r w:rsidR="0037276C" w:rsidRPr="1A987AC4">
        <w:rPr>
          <w:rFonts w:eastAsia="Calibri" w:cs="Gill Alt One MT"/>
          <w:sz w:val="22"/>
          <w:szCs w:val="22"/>
          <w:lang w:eastAsia="en-US"/>
        </w:rPr>
        <w:t>:</w:t>
      </w:r>
      <w:r w:rsidRPr="1A987AC4">
        <w:rPr>
          <w:rFonts w:eastAsia="Calibri" w:cs="Gill Alt One MT"/>
          <w:sz w:val="22"/>
          <w:szCs w:val="22"/>
          <w:lang w:eastAsia="en-US"/>
        </w:rPr>
        <w:t xml:space="preserve"> Company Secretary</w:t>
      </w:r>
      <w:r w:rsidR="0037276C" w:rsidRPr="1A987AC4">
        <w:rPr>
          <w:rFonts w:eastAsia="Calibri" w:cs="Gill Alt One MT"/>
          <w:sz w:val="22"/>
          <w:szCs w:val="22"/>
          <w:lang w:eastAsia="en-US"/>
        </w:rPr>
        <w:t xml:space="preserve">, </w:t>
      </w:r>
      <w:r w:rsidR="006B7357" w:rsidRPr="1A987AC4">
        <w:rPr>
          <w:rFonts w:eastAsia="Calibri" w:cs="Gill Alt One MT"/>
          <w:sz w:val="22"/>
          <w:szCs w:val="22"/>
          <w:lang w:eastAsia="en-US"/>
        </w:rPr>
        <w:t xml:space="preserve">Head of </w:t>
      </w:r>
      <w:r w:rsidR="0037276C" w:rsidRPr="1A987AC4">
        <w:rPr>
          <w:rFonts w:eastAsia="Calibri" w:cs="Gill Alt One MT"/>
          <w:sz w:val="22"/>
          <w:szCs w:val="22"/>
          <w:lang w:eastAsia="en-US"/>
        </w:rPr>
        <w:t>Corporate</w:t>
      </w:r>
      <w:r w:rsidR="006B7357" w:rsidRPr="1A987AC4">
        <w:rPr>
          <w:rFonts w:eastAsia="Calibri" w:cs="Gill Alt One MT"/>
          <w:sz w:val="22"/>
          <w:szCs w:val="22"/>
          <w:lang w:eastAsia="en-US"/>
        </w:rPr>
        <w:t xml:space="preserve"> Saf</w:t>
      </w:r>
      <w:r w:rsidR="00021F91" w:rsidRPr="1A987AC4">
        <w:rPr>
          <w:rFonts w:eastAsia="Calibri" w:cs="Gill Alt One MT"/>
          <w:sz w:val="22"/>
          <w:szCs w:val="22"/>
          <w:lang w:eastAsia="en-US"/>
        </w:rPr>
        <w:t>e</w:t>
      </w:r>
      <w:r w:rsidR="006B7357" w:rsidRPr="1A987AC4">
        <w:rPr>
          <w:rFonts w:eastAsia="Calibri" w:cs="Gill Alt One MT"/>
          <w:sz w:val="22"/>
          <w:szCs w:val="22"/>
          <w:lang w:eastAsia="en-US"/>
        </w:rPr>
        <w:t>guarding and Quality</w:t>
      </w:r>
      <w:r w:rsidR="00524586" w:rsidRPr="1A987AC4">
        <w:rPr>
          <w:rFonts w:eastAsia="Calibri" w:cs="Gill Alt One MT"/>
          <w:sz w:val="22"/>
          <w:szCs w:val="22"/>
          <w:lang w:eastAsia="en-US"/>
        </w:rPr>
        <w:t>, D</w:t>
      </w:r>
      <w:r w:rsidR="006B7357" w:rsidRPr="1A987AC4">
        <w:rPr>
          <w:rFonts w:eastAsia="Calibri" w:cs="Gill Alt One MT"/>
          <w:sz w:val="22"/>
          <w:szCs w:val="22"/>
          <w:lang w:eastAsia="en-US"/>
        </w:rPr>
        <w:t xml:space="preserve">ata </w:t>
      </w:r>
      <w:r w:rsidR="00524586" w:rsidRPr="1A987AC4">
        <w:rPr>
          <w:rFonts w:eastAsia="Calibri" w:cs="Gill Alt One MT"/>
          <w:sz w:val="22"/>
          <w:szCs w:val="22"/>
          <w:lang w:eastAsia="en-US"/>
        </w:rPr>
        <w:t>P</w:t>
      </w:r>
      <w:r w:rsidR="006B7357" w:rsidRPr="1A987AC4">
        <w:rPr>
          <w:rFonts w:eastAsia="Calibri" w:cs="Gill Alt One MT"/>
          <w:sz w:val="22"/>
          <w:szCs w:val="22"/>
          <w:lang w:eastAsia="en-US"/>
        </w:rPr>
        <w:t xml:space="preserve">rotection </w:t>
      </w:r>
      <w:r w:rsidR="00524586" w:rsidRPr="1A987AC4">
        <w:rPr>
          <w:rFonts w:eastAsia="Calibri" w:cs="Gill Alt One MT"/>
          <w:sz w:val="22"/>
          <w:szCs w:val="22"/>
          <w:lang w:eastAsia="en-US"/>
        </w:rPr>
        <w:t>O</w:t>
      </w:r>
      <w:r w:rsidR="006B7357" w:rsidRPr="1A987AC4">
        <w:rPr>
          <w:rFonts w:eastAsia="Calibri" w:cs="Gill Alt One MT"/>
          <w:sz w:val="22"/>
          <w:szCs w:val="22"/>
          <w:lang w:eastAsia="en-US"/>
        </w:rPr>
        <w:t>fficer</w:t>
      </w:r>
      <w:r w:rsidR="00524586" w:rsidRPr="1A987AC4">
        <w:rPr>
          <w:rFonts w:eastAsia="Calibri" w:cs="Gill Alt One MT"/>
          <w:sz w:val="22"/>
          <w:szCs w:val="22"/>
          <w:lang w:eastAsia="en-US"/>
        </w:rPr>
        <w:t xml:space="preserve">, </w:t>
      </w:r>
      <w:r w:rsidR="00021F91" w:rsidRPr="1A987AC4">
        <w:rPr>
          <w:rFonts w:eastAsia="Calibri" w:cs="Gill Alt One MT"/>
          <w:sz w:val="22"/>
          <w:szCs w:val="22"/>
          <w:lang w:eastAsia="en-US"/>
        </w:rPr>
        <w:t xml:space="preserve">Director of </w:t>
      </w:r>
      <w:r w:rsidR="004278A9" w:rsidRPr="1A987AC4">
        <w:rPr>
          <w:rFonts w:eastAsia="Calibri" w:cs="Gill Alt One MT"/>
          <w:sz w:val="22"/>
          <w:szCs w:val="22"/>
          <w:lang w:eastAsia="en-US"/>
        </w:rPr>
        <w:t>Business Services Operations</w:t>
      </w:r>
      <w:r w:rsidR="00021F91" w:rsidRPr="1A987AC4">
        <w:rPr>
          <w:rFonts w:eastAsia="Calibri" w:cs="Gill Alt One MT"/>
          <w:sz w:val="22"/>
          <w:szCs w:val="22"/>
          <w:lang w:eastAsia="en-US"/>
        </w:rPr>
        <w:t>;</w:t>
      </w:r>
      <w:r w:rsidR="003536D8" w:rsidRPr="1A987AC4">
        <w:rPr>
          <w:rFonts w:eastAsia="Calibri" w:cs="Gill Alt One MT"/>
          <w:sz w:val="22"/>
          <w:szCs w:val="22"/>
          <w:lang w:eastAsia="en-US"/>
        </w:rPr>
        <w:t xml:space="preserve"> </w:t>
      </w:r>
      <w:r w:rsidR="00120543">
        <w:rPr>
          <w:rFonts w:eastAsia="Calibri" w:cs="Gill Alt One MT"/>
          <w:sz w:val="22"/>
          <w:szCs w:val="22"/>
          <w:lang w:eastAsia="en-US"/>
        </w:rPr>
        <w:t xml:space="preserve">Director of Strategy and External Affairs </w:t>
      </w:r>
      <w:r w:rsidR="00B73FCE" w:rsidRPr="1A987AC4">
        <w:rPr>
          <w:rFonts w:eastAsia="Calibri" w:cs="Gill Alt One MT"/>
          <w:sz w:val="22"/>
          <w:szCs w:val="22"/>
          <w:lang w:eastAsia="en-US"/>
        </w:rPr>
        <w:t>and</w:t>
      </w:r>
      <w:r w:rsidR="004278A9" w:rsidRPr="1A987AC4">
        <w:rPr>
          <w:rFonts w:eastAsia="Calibri" w:cs="Gill Alt One MT"/>
          <w:sz w:val="22"/>
          <w:szCs w:val="22"/>
          <w:lang w:eastAsia="en-US"/>
        </w:rPr>
        <w:t xml:space="preserve"> </w:t>
      </w:r>
      <w:r w:rsidR="00F1318C" w:rsidRPr="1A987AC4">
        <w:rPr>
          <w:rFonts w:eastAsia="Calibri" w:cs="Gill Alt One MT"/>
          <w:sz w:val="22"/>
          <w:szCs w:val="22"/>
          <w:lang w:eastAsia="en-US"/>
        </w:rPr>
        <w:t>Director</w:t>
      </w:r>
      <w:r w:rsidR="007E3535" w:rsidRPr="1A987AC4">
        <w:rPr>
          <w:rFonts w:eastAsia="Calibri" w:cs="Gill Alt One MT"/>
          <w:sz w:val="22"/>
          <w:szCs w:val="22"/>
          <w:lang w:eastAsia="en-US"/>
        </w:rPr>
        <w:t xml:space="preserve"> </w:t>
      </w:r>
      <w:r w:rsidR="00EC715A" w:rsidRPr="1A987AC4">
        <w:rPr>
          <w:rFonts w:eastAsia="Calibri" w:cs="Gill Alt One MT"/>
          <w:sz w:val="22"/>
          <w:szCs w:val="22"/>
          <w:lang w:eastAsia="en-US"/>
        </w:rPr>
        <w:t>of Audit and Assurance</w:t>
      </w:r>
      <w:r w:rsidRPr="1A987AC4">
        <w:rPr>
          <w:rFonts w:eastAsia="Calibri" w:cs="Gill Alt One MT"/>
          <w:sz w:val="22"/>
          <w:szCs w:val="22"/>
          <w:lang w:eastAsia="en-US"/>
        </w:rPr>
        <w:t>.</w:t>
      </w:r>
    </w:p>
    <w:p w14:paraId="17CFDCF7" w14:textId="3C96535D" w:rsidR="00284DDF" w:rsidRPr="005E3F0E" w:rsidRDefault="00A87CCB" w:rsidP="005E3F0E">
      <w:pPr>
        <w:spacing w:after="100" w:afterAutospacing="1"/>
        <w:rPr>
          <w:rFonts w:eastAsia="Calibri" w:cs="Gill Alt One MT"/>
          <w:sz w:val="22"/>
          <w:szCs w:val="22"/>
          <w:lang w:eastAsia="en-US"/>
        </w:rPr>
      </w:pPr>
      <w:r w:rsidRPr="00A87CCB">
        <w:rPr>
          <w:rFonts w:eastAsia="Calibri" w:cs="Gill Alt One MT"/>
          <w:b/>
          <w:bCs/>
          <w:sz w:val="22"/>
          <w:szCs w:val="22"/>
          <w:lang w:eastAsia="en-US"/>
        </w:rPr>
        <w:t>Note:</w:t>
      </w:r>
      <w:r>
        <w:rPr>
          <w:rFonts w:eastAsia="Calibri" w:cs="Gill Alt One MT"/>
          <w:sz w:val="22"/>
          <w:szCs w:val="22"/>
          <w:lang w:eastAsia="en-US"/>
        </w:rPr>
        <w:t xml:space="preserve"> t</w:t>
      </w:r>
      <w:r w:rsidR="007A3B68" w:rsidRPr="005E3F0E">
        <w:rPr>
          <w:rFonts w:eastAsia="Calibri" w:cs="Gill Alt One MT"/>
          <w:sz w:val="22"/>
          <w:szCs w:val="22"/>
          <w:lang w:eastAsia="en-US"/>
        </w:rPr>
        <w:t xml:space="preserve">his policy </w:t>
      </w:r>
      <w:r w:rsidR="00B942EC" w:rsidRPr="005E3F0E">
        <w:rPr>
          <w:rFonts w:eastAsia="Calibri" w:cs="Gill Alt One MT"/>
          <w:sz w:val="22"/>
          <w:szCs w:val="22"/>
          <w:lang w:eastAsia="en-US"/>
        </w:rPr>
        <w:t xml:space="preserve">covers </w:t>
      </w:r>
      <w:r w:rsidR="007A3B68" w:rsidRPr="005E3F0E">
        <w:rPr>
          <w:rFonts w:eastAsia="Calibri" w:cs="Gill Alt One MT"/>
          <w:sz w:val="22"/>
          <w:szCs w:val="22"/>
          <w:lang w:eastAsia="en-US"/>
        </w:rPr>
        <w:t xml:space="preserve">reporting to </w:t>
      </w:r>
      <w:r w:rsidR="00905E69" w:rsidRPr="00B2166F">
        <w:rPr>
          <w:rFonts w:eastAsia="Calibri" w:cs="Gill Alt One MT"/>
          <w:b/>
          <w:bCs/>
          <w:sz w:val="22"/>
          <w:szCs w:val="22"/>
          <w:lang w:eastAsia="en-US"/>
        </w:rPr>
        <w:t>C</w:t>
      </w:r>
      <w:r w:rsidR="00B942EC" w:rsidRPr="00B2166F">
        <w:rPr>
          <w:rFonts w:eastAsia="Calibri" w:cs="Gill Alt One MT"/>
          <w:b/>
          <w:bCs/>
          <w:sz w:val="22"/>
          <w:szCs w:val="22"/>
          <w:lang w:eastAsia="en-US"/>
        </w:rPr>
        <w:t>harit</w:t>
      </w:r>
      <w:r w:rsidR="00B00057" w:rsidRPr="00B2166F">
        <w:rPr>
          <w:rFonts w:eastAsia="Calibri" w:cs="Gill Alt One MT"/>
          <w:b/>
          <w:bCs/>
          <w:sz w:val="22"/>
          <w:szCs w:val="22"/>
          <w:lang w:eastAsia="en-US"/>
        </w:rPr>
        <w:t>ies</w:t>
      </w:r>
      <w:r w:rsidR="006F088E" w:rsidRPr="00B2166F">
        <w:rPr>
          <w:rFonts w:eastAsia="Calibri" w:cs="Gill Alt One MT"/>
          <w:b/>
          <w:bCs/>
          <w:sz w:val="22"/>
          <w:szCs w:val="22"/>
          <w:lang w:eastAsia="en-US"/>
        </w:rPr>
        <w:t>’</w:t>
      </w:r>
      <w:r w:rsidR="00B942EC" w:rsidRPr="00B2166F">
        <w:rPr>
          <w:rFonts w:eastAsia="Calibri" w:cs="Gill Alt One MT"/>
          <w:b/>
          <w:bCs/>
          <w:sz w:val="22"/>
          <w:szCs w:val="22"/>
          <w:lang w:eastAsia="en-US"/>
        </w:rPr>
        <w:t xml:space="preserve"> regulators</w:t>
      </w:r>
      <w:r w:rsidR="009C6F8B" w:rsidRPr="00B2166F">
        <w:rPr>
          <w:rFonts w:eastAsia="Calibri" w:cs="Gill Alt One MT"/>
          <w:b/>
          <w:bCs/>
          <w:sz w:val="22"/>
          <w:szCs w:val="22"/>
          <w:lang w:eastAsia="en-US"/>
        </w:rPr>
        <w:t xml:space="preserve"> only</w:t>
      </w:r>
      <w:r w:rsidR="00917B15" w:rsidRPr="005E3F0E">
        <w:rPr>
          <w:rFonts w:eastAsia="Calibri" w:cs="Gill Alt One MT"/>
          <w:sz w:val="22"/>
          <w:szCs w:val="22"/>
          <w:lang w:eastAsia="en-US"/>
        </w:rPr>
        <w:t>;</w:t>
      </w:r>
      <w:r w:rsidR="00667360" w:rsidRPr="005E3F0E">
        <w:rPr>
          <w:rFonts w:eastAsia="Calibri" w:cs="Gill Alt One MT"/>
          <w:sz w:val="22"/>
          <w:szCs w:val="22"/>
          <w:lang w:eastAsia="en-US"/>
        </w:rPr>
        <w:t xml:space="preserve"> Barnardo’s</w:t>
      </w:r>
      <w:r w:rsidR="00905E69">
        <w:rPr>
          <w:rFonts w:eastAsia="Calibri" w:cs="Gill Alt One MT"/>
          <w:sz w:val="22"/>
          <w:szCs w:val="22"/>
          <w:lang w:eastAsia="en-US"/>
        </w:rPr>
        <w:t xml:space="preserve"> will</w:t>
      </w:r>
      <w:r w:rsidR="00667360" w:rsidRPr="005E3F0E">
        <w:rPr>
          <w:rFonts w:eastAsia="Calibri" w:cs="Gill Alt One MT"/>
          <w:sz w:val="22"/>
          <w:szCs w:val="22"/>
          <w:lang w:eastAsia="en-US"/>
        </w:rPr>
        <w:t xml:space="preserve"> </w:t>
      </w:r>
      <w:r w:rsidR="00B00057" w:rsidRPr="005E3F0E">
        <w:rPr>
          <w:rFonts w:eastAsia="Calibri" w:cs="Gill Alt One MT"/>
          <w:sz w:val="22"/>
          <w:szCs w:val="22"/>
          <w:lang w:eastAsia="en-US"/>
        </w:rPr>
        <w:t>likely</w:t>
      </w:r>
      <w:r w:rsidR="00667360" w:rsidRPr="005E3F0E">
        <w:rPr>
          <w:rFonts w:eastAsia="Calibri" w:cs="Gill Alt One MT"/>
          <w:sz w:val="22"/>
          <w:szCs w:val="22"/>
          <w:lang w:eastAsia="en-US"/>
        </w:rPr>
        <w:t xml:space="preserve"> have</w:t>
      </w:r>
      <w:r w:rsidR="00D519E6">
        <w:rPr>
          <w:rFonts w:eastAsia="Calibri" w:cs="Gill Alt One MT"/>
          <w:sz w:val="22"/>
          <w:szCs w:val="22"/>
          <w:lang w:eastAsia="en-US"/>
        </w:rPr>
        <w:t xml:space="preserve"> </w:t>
      </w:r>
      <w:r w:rsidR="00667360" w:rsidRPr="005E3F0E">
        <w:rPr>
          <w:rFonts w:eastAsia="Calibri" w:cs="Gill Alt One MT"/>
          <w:sz w:val="22"/>
          <w:szCs w:val="22"/>
          <w:lang w:eastAsia="en-US"/>
        </w:rPr>
        <w:t>disclosure requirements to</w:t>
      </w:r>
      <w:r w:rsidR="007A3B68" w:rsidRPr="005E3F0E">
        <w:rPr>
          <w:rFonts w:eastAsia="Calibri" w:cs="Gill Alt One MT"/>
          <w:sz w:val="22"/>
          <w:szCs w:val="22"/>
          <w:lang w:eastAsia="en-US"/>
        </w:rPr>
        <w:t xml:space="preserve"> other regulator</w:t>
      </w:r>
      <w:r w:rsidR="008948A9">
        <w:rPr>
          <w:rFonts w:eastAsia="Calibri" w:cs="Gill Alt One MT"/>
          <w:sz w:val="22"/>
          <w:szCs w:val="22"/>
          <w:lang w:eastAsia="en-US"/>
        </w:rPr>
        <w:t>y</w:t>
      </w:r>
      <w:r w:rsidR="007A3B68" w:rsidRPr="005E3F0E">
        <w:rPr>
          <w:rFonts w:eastAsia="Calibri" w:cs="Gill Alt One MT"/>
          <w:sz w:val="22"/>
          <w:szCs w:val="22"/>
          <w:lang w:eastAsia="en-US"/>
        </w:rPr>
        <w:t xml:space="preserve"> bodies or agencies</w:t>
      </w:r>
      <w:r w:rsidR="00905E69">
        <w:rPr>
          <w:rFonts w:eastAsia="Calibri" w:cs="Gill Alt One MT"/>
          <w:sz w:val="22"/>
          <w:szCs w:val="22"/>
          <w:lang w:eastAsia="en-US"/>
        </w:rPr>
        <w:t xml:space="preserve"> </w:t>
      </w:r>
      <w:proofErr w:type="gramStart"/>
      <w:r w:rsidR="00905E69">
        <w:rPr>
          <w:rFonts w:eastAsia="Calibri" w:cs="Gill Alt One MT"/>
          <w:sz w:val="22"/>
          <w:szCs w:val="22"/>
          <w:lang w:eastAsia="en-US"/>
        </w:rPr>
        <w:t>in a given</w:t>
      </w:r>
      <w:proofErr w:type="gramEnd"/>
      <w:r w:rsidR="00905E69">
        <w:rPr>
          <w:rFonts w:eastAsia="Calibri" w:cs="Gill Alt One MT"/>
          <w:sz w:val="22"/>
          <w:szCs w:val="22"/>
          <w:lang w:eastAsia="en-US"/>
        </w:rPr>
        <w:t xml:space="preserve"> case; </w:t>
      </w:r>
      <w:r w:rsidR="002E3D7C" w:rsidRPr="005E3F0E">
        <w:rPr>
          <w:rFonts w:eastAsia="Calibri" w:cs="Gill Alt One MT"/>
          <w:sz w:val="22"/>
          <w:szCs w:val="22"/>
          <w:lang w:eastAsia="en-US"/>
        </w:rPr>
        <w:t>th</w:t>
      </w:r>
      <w:r w:rsidR="00B00057" w:rsidRPr="005E3F0E">
        <w:rPr>
          <w:rFonts w:eastAsia="Calibri" w:cs="Gill Alt One MT"/>
          <w:sz w:val="22"/>
          <w:szCs w:val="22"/>
          <w:lang w:eastAsia="en-US"/>
        </w:rPr>
        <w:t>e</w:t>
      </w:r>
      <w:r w:rsidR="002E3D7C" w:rsidRPr="005E3F0E">
        <w:rPr>
          <w:rFonts w:eastAsia="Calibri" w:cs="Gill Alt One MT"/>
          <w:sz w:val="22"/>
          <w:szCs w:val="22"/>
          <w:lang w:eastAsia="en-US"/>
        </w:rPr>
        <w:t xml:space="preserve">se </w:t>
      </w:r>
      <w:r w:rsidR="006878A2" w:rsidRPr="005E3F0E">
        <w:rPr>
          <w:rFonts w:eastAsia="Calibri" w:cs="Gill Alt One MT"/>
          <w:sz w:val="22"/>
          <w:szCs w:val="22"/>
          <w:lang w:eastAsia="en-US"/>
        </w:rPr>
        <w:t>are covered by</w:t>
      </w:r>
      <w:r w:rsidR="005E3F0E" w:rsidRPr="005E3F0E">
        <w:rPr>
          <w:rFonts w:eastAsia="Calibri" w:cs="Gill Alt One MT"/>
          <w:sz w:val="22"/>
          <w:szCs w:val="22"/>
          <w:lang w:eastAsia="en-US"/>
        </w:rPr>
        <w:t xml:space="preserve"> </w:t>
      </w:r>
      <w:r w:rsidR="006878A2" w:rsidRPr="005E3F0E">
        <w:rPr>
          <w:rFonts w:eastAsia="Calibri" w:cs="Gill Alt One MT"/>
          <w:sz w:val="22"/>
          <w:szCs w:val="22"/>
          <w:lang w:eastAsia="en-US"/>
        </w:rPr>
        <w:t>internal processes</w:t>
      </w:r>
      <w:r w:rsidR="00905E69">
        <w:rPr>
          <w:rFonts w:eastAsia="Calibri" w:cs="Gill Alt One MT"/>
          <w:sz w:val="22"/>
          <w:szCs w:val="22"/>
          <w:lang w:eastAsia="en-US"/>
        </w:rPr>
        <w:t xml:space="preserve"> referenced at </w:t>
      </w:r>
      <w:r w:rsidR="00222898">
        <w:rPr>
          <w:rFonts w:eastAsia="Calibri" w:cs="Gill Alt One MT"/>
          <w:sz w:val="22"/>
          <w:szCs w:val="22"/>
          <w:lang w:eastAsia="en-US"/>
        </w:rPr>
        <w:t>S</w:t>
      </w:r>
      <w:r w:rsidR="00905E69">
        <w:rPr>
          <w:rFonts w:eastAsia="Calibri" w:cs="Gill Alt One MT"/>
          <w:sz w:val="22"/>
          <w:szCs w:val="22"/>
          <w:lang w:eastAsia="en-US"/>
        </w:rPr>
        <w:t>ection D</w:t>
      </w:r>
      <w:r w:rsidR="007A3B68" w:rsidRPr="005E3F0E">
        <w:rPr>
          <w:rFonts w:eastAsia="Calibri" w:cs="Gill Alt One MT"/>
          <w:sz w:val="22"/>
          <w:szCs w:val="22"/>
          <w:lang w:eastAsia="en-US"/>
        </w:rPr>
        <w:t>.</w:t>
      </w:r>
      <w:r w:rsidR="00B578FC" w:rsidRPr="005E3F0E">
        <w:rPr>
          <w:rFonts w:eastAsia="Calibri" w:cs="Gill Alt One MT"/>
          <w:sz w:val="22"/>
          <w:szCs w:val="22"/>
          <w:lang w:eastAsia="en-US"/>
        </w:rPr>
        <w:t xml:space="preserve"> </w:t>
      </w:r>
    </w:p>
    <w:p w14:paraId="37EEE118" w14:textId="69C1B546" w:rsidR="007A3B68" w:rsidRPr="00893BA1" w:rsidRDefault="009831BA" w:rsidP="00893BA1">
      <w:pPr>
        <w:pStyle w:val="ListParagraph"/>
        <w:keepNext/>
        <w:keepLines/>
        <w:numPr>
          <w:ilvl w:val="0"/>
          <w:numId w:val="25"/>
        </w:numPr>
        <w:shd w:val="clear" w:color="auto" w:fill="8DC63F"/>
        <w:spacing w:before="200" w:line="300" w:lineRule="atLeast"/>
        <w:jc w:val="both"/>
        <w:outlineLvl w:val="3"/>
        <w:rPr>
          <w:b/>
          <w:bCs/>
          <w:iCs/>
          <w:szCs w:val="24"/>
          <w:lang w:eastAsia="en-US"/>
        </w:rPr>
      </w:pPr>
      <w:r w:rsidRPr="00893BA1">
        <w:rPr>
          <w:b/>
          <w:bCs/>
          <w:iCs/>
          <w:szCs w:val="24"/>
          <w:lang w:eastAsia="en-US"/>
        </w:rPr>
        <w:t>Regulatory Reporting Requirements</w:t>
      </w:r>
    </w:p>
    <w:p w14:paraId="05698222" w14:textId="77777777" w:rsidR="007B628D" w:rsidRDefault="007B628D" w:rsidP="007B628D">
      <w:pPr>
        <w:pStyle w:val="ListParagraph"/>
        <w:rPr>
          <w:rFonts w:eastAsia="Calibri" w:cs="Gill Alt One MT"/>
          <w:b/>
          <w:sz w:val="22"/>
          <w:szCs w:val="22"/>
          <w:lang w:eastAsia="en-US"/>
        </w:rPr>
      </w:pPr>
    </w:p>
    <w:p w14:paraId="37EEE119" w14:textId="2C48F19B" w:rsidR="007A3B68" w:rsidRPr="00B73FCE" w:rsidRDefault="007A3B68" w:rsidP="007B628D">
      <w:pPr>
        <w:pStyle w:val="ListParagraph"/>
        <w:numPr>
          <w:ilvl w:val="0"/>
          <w:numId w:val="22"/>
        </w:numPr>
        <w:ind w:hanging="720"/>
        <w:rPr>
          <w:rFonts w:eastAsia="Calibri" w:cs="Gill Alt One MT"/>
          <w:b/>
          <w:sz w:val="22"/>
          <w:szCs w:val="22"/>
          <w:lang w:eastAsia="en-US"/>
        </w:rPr>
      </w:pPr>
      <w:r w:rsidRPr="00B73FCE">
        <w:rPr>
          <w:rFonts w:eastAsia="Calibri" w:cs="Gill Alt One MT"/>
          <w:b/>
          <w:sz w:val="22"/>
          <w:szCs w:val="22"/>
          <w:lang w:eastAsia="en-US"/>
        </w:rPr>
        <w:t xml:space="preserve">What is a </w:t>
      </w:r>
      <w:r w:rsidR="00B824AC" w:rsidRPr="00B73FCE">
        <w:rPr>
          <w:rFonts w:eastAsia="Calibri" w:cs="Gill Alt One MT"/>
          <w:b/>
          <w:sz w:val="22"/>
          <w:szCs w:val="22"/>
          <w:lang w:eastAsia="en-US"/>
        </w:rPr>
        <w:t xml:space="preserve">notifiable </w:t>
      </w:r>
      <w:r w:rsidRPr="00B73FCE">
        <w:rPr>
          <w:rFonts w:eastAsia="Calibri" w:cs="Gill Alt One MT"/>
          <w:b/>
          <w:sz w:val="22"/>
          <w:szCs w:val="22"/>
          <w:lang w:eastAsia="en-US"/>
        </w:rPr>
        <w:t>incident?</w:t>
      </w:r>
    </w:p>
    <w:p w14:paraId="1F46A3AB" w14:textId="7AC59B9F" w:rsidR="00203AAE" w:rsidRDefault="004121B9" w:rsidP="005E3F0E">
      <w:pPr>
        <w:rPr>
          <w:rFonts w:cs="Gill Alt One MT"/>
          <w:sz w:val="22"/>
          <w:szCs w:val="22"/>
          <w:lang w:eastAsia="en-US"/>
        </w:rPr>
      </w:pPr>
      <w:r>
        <w:rPr>
          <w:rFonts w:cs="Gill Alt One MT"/>
          <w:sz w:val="22"/>
          <w:szCs w:val="22"/>
          <w:lang w:eastAsia="en-US"/>
        </w:rPr>
        <w:lastRenderedPageBreak/>
        <w:t>Th</w:t>
      </w:r>
      <w:r w:rsidR="00203AAE">
        <w:rPr>
          <w:rFonts w:cs="Gill Alt One MT"/>
          <w:sz w:val="22"/>
          <w:szCs w:val="22"/>
          <w:lang w:eastAsia="en-US"/>
        </w:rPr>
        <w:t xml:space="preserve">e </w:t>
      </w:r>
      <w:proofErr w:type="spellStart"/>
      <w:r w:rsidR="00203AAE">
        <w:rPr>
          <w:rFonts w:cs="Gill Alt One MT"/>
          <w:sz w:val="22"/>
          <w:szCs w:val="22"/>
          <w:lang w:eastAsia="en-US"/>
        </w:rPr>
        <w:t>CCEW</w:t>
      </w:r>
      <w:proofErr w:type="spellEnd"/>
      <w:r>
        <w:rPr>
          <w:rFonts w:cs="Gill Alt One MT"/>
          <w:sz w:val="22"/>
          <w:szCs w:val="22"/>
          <w:lang w:eastAsia="en-US"/>
        </w:rPr>
        <w:t xml:space="preserve"> definition is as follows:</w:t>
      </w:r>
    </w:p>
    <w:p w14:paraId="5ED69FAC" w14:textId="4CED91A9" w:rsidR="004121B9" w:rsidRPr="00B73FCE" w:rsidRDefault="00B824AC" w:rsidP="005E3F0E">
      <w:pPr>
        <w:rPr>
          <w:rFonts w:cs="Gill Alt One MT"/>
          <w:i/>
          <w:iCs/>
          <w:sz w:val="22"/>
          <w:szCs w:val="22"/>
          <w:lang w:eastAsia="en-US"/>
        </w:rPr>
      </w:pPr>
      <w:r>
        <w:rPr>
          <w:rFonts w:cs="Gill Alt One MT"/>
          <w:sz w:val="22"/>
          <w:szCs w:val="22"/>
          <w:lang w:eastAsia="en-US"/>
        </w:rPr>
        <w:t>“</w:t>
      </w:r>
      <w:r w:rsidR="004121B9" w:rsidRPr="004121B9">
        <w:rPr>
          <w:rFonts w:cs="Gill Alt One MT"/>
          <w:sz w:val="22"/>
          <w:szCs w:val="22"/>
          <w:lang w:eastAsia="en-US"/>
        </w:rPr>
        <w:t xml:space="preserve">A </w:t>
      </w:r>
      <w:r w:rsidR="004121B9" w:rsidRPr="00B73FCE">
        <w:rPr>
          <w:rFonts w:cs="Gill Alt One MT"/>
          <w:i/>
          <w:iCs/>
          <w:sz w:val="22"/>
          <w:szCs w:val="22"/>
          <w:lang w:eastAsia="en-US"/>
        </w:rPr>
        <w:t>serious incident is an adverse event, whether actual or alleged, which results in or risks significant:</w:t>
      </w:r>
    </w:p>
    <w:p w14:paraId="6AB86891" w14:textId="18919B3D" w:rsidR="004121B9" w:rsidRPr="00B73FCE" w:rsidRDefault="004121B9" w:rsidP="005E3F0E">
      <w:pPr>
        <w:rPr>
          <w:rFonts w:cs="Gill Alt One MT"/>
          <w:i/>
          <w:iCs/>
          <w:sz w:val="22"/>
          <w:szCs w:val="22"/>
          <w:lang w:eastAsia="en-US"/>
        </w:rPr>
      </w:pPr>
      <w:r w:rsidRPr="00B73FCE">
        <w:rPr>
          <w:rFonts w:cs="Gill Alt One MT"/>
          <w:i/>
          <w:iCs/>
          <w:sz w:val="22"/>
          <w:szCs w:val="22"/>
          <w:lang w:eastAsia="en-US"/>
        </w:rPr>
        <w:t>•</w:t>
      </w:r>
      <w:r w:rsidRPr="00B73FCE">
        <w:rPr>
          <w:rFonts w:cs="Gill Alt One MT"/>
          <w:i/>
          <w:iCs/>
          <w:sz w:val="22"/>
          <w:szCs w:val="22"/>
          <w:lang w:eastAsia="en-US"/>
        </w:rPr>
        <w:tab/>
        <w:t xml:space="preserve">harm to your charity’s beneficiaries, staff, </w:t>
      </w:r>
      <w:proofErr w:type="gramStart"/>
      <w:r w:rsidRPr="00B73FCE">
        <w:rPr>
          <w:rFonts w:cs="Gill Alt One MT"/>
          <w:i/>
          <w:iCs/>
          <w:sz w:val="22"/>
          <w:szCs w:val="22"/>
          <w:lang w:eastAsia="en-US"/>
        </w:rPr>
        <w:t>volunteers</w:t>
      </w:r>
      <w:proofErr w:type="gramEnd"/>
      <w:r w:rsidRPr="00B73FCE">
        <w:rPr>
          <w:rFonts w:cs="Gill Alt One MT"/>
          <w:i/>
          <w:iCs/>
          <w:sz w:val="22"/>
          <w:szCs w:val="22"/>
          <w:lang w:eastAsia="en-US"/>
        </w:rPr>
        <w:t xml:space="preserve"> or others who come into contact with your charity through its work </w:t>
      </w:r>
      <w:r w:rsidR="003D306E" w:rsidRPr="00B73FCE">
        <w:rPr>
          <w:rFonts w:cs="Gill Alt One MT"/>
          <w:i/>
          <w:iCs/>
          <w:sz w:val="22"/>
          <w:szCs w:val="22"/>
          <w:lang w:eastAsia="en-US"/>
        </w:rPr>
        <w:t>[..]</w:t>
      </w:r>
    </w:p>
    <w:p w14:paraId="3F906FC6" w14:textId="77777777" w:rsidR="004121B9" w:rsidRPr="00B73FCE" w:rsidRDefault="004121B9" w:rsidP="005E3F0E">
      <w:pPr>
        <w:rPr>
          <w:rFonts w:cs="Gill Alt One MT"/>
          <w:i/>
          <w:iCs/>
          <w:sz w:val="22"/>
          <w:szCs w:val="22"/>
          <w:lang w:eastAsia="en-US"/>
        </w:rPr>
      </w:pPr>
      <w:r w:rsidRPr="00B73FCE">
        <w:rPr>
          <w:rFonts w:cs="Gill Alt One MT"/>
          <w:i/>
          <w:iCs/>
          <w:sz w:val="22"/>
          <w:szCs w:val="22"/>
          <w:lang w:eastAsia="en-US"/>
        </w:rPr>
        <w:t>•</w:t>
      </w:r>
      <w:r w:rsidRPr="00B73FCE">
        <w:rPr>
          <w:rFonts w:cs="Gill Alt One MT"/>
          <w:i/>
          <w:iCs/>
          <w:sz w:val="22"/>
          <w:szCs w:val="22"/>
          <w:lang w:eastAsia="en-US"/>
        </w:rPr>
        <w:tab/>
        <w:t>loss of your charity’s money or assets</w:t>
      </w:r>
    </w:p>
    <w:p w14:paraId="231CC464" w14:textId="77777777" w:rsidR="004121B9" w:rsidRPr="00B73FCE" w:rsidRDefault="004121B9" w:rsidP="005E3F0E">
      <w:pPr>
        <w:rPr>
          <w:rFonts w:cs="Gill Alt One MT"/>
          <w:i/>
          <w:iCs/>
          <w:sz w:val="22"/>
          <w:szCs w:val="22"/>
          <w:lang w:eastAsia="en-US"/>
        </w:rPr>
      </w:pPr>
      <w:r w:rsidRPr="00B73FCE">
        <w:rPr>
          <w:rFonts w:cs="Gill Alt One MT"/>
          <w:i/>
          <w:iCs/>
          <w:sz w:val="22"/>
          <w:szCs w:val="22"/>
          <w:lang w:eastAsia="en-US"/>
        </w:rPr>
        <w:t>•</w:t>
      </w:r>
      <w:r w:rsidRPr="00B73FCE">
        <w:rPr>
          <w:rFonts w:cs="Gill Alt One MT"/>
          <w:i/>
          <w:iCs/>
          <w:sz w:val="22"/>
          <w:szCs w:val="22"/>
          <w:lang w:eastAsia="en-US"/>
        </w:rPr>
        <w:tab/>
        <w:t>damage to your charity’s property</w:t>
      </w:r>
    </w:p>
    <w:p w14:paraId="21A6F26B" w14:textId="77777777" w:rsidR="004121B9" w:rsidRPr="00B73FCE" w:rsidRDefault="004121B9" w:rsidP="005E3F0E">
      <w:pPr>
        <w:rPr>
          <w:rFonts w:cs="Gill Alt One MT"/>
          <w:i/>
          <w:iCs/>
          <w:sz w:val="22"/>
          <w:szCs w:val="22"/>
          <w:lang w:eastAsia="en-US"/>
        </w:rPr>
      </w:pPr>
      <w:r w:rsidRPr="00B73FCE">
        <w:rPr>
          <w:rFonts w:cs="Gill Alt One MT"/>
          <w:i/>
          <w:iCs/>
          <w:sz w:val="22"/>
          <w:szCs w:val="22"/>
          <w:lang w:eastAsia="en-US"/>
        </w:rPr>
        <w:t>•</w:t>
      </w:r>
      <w:r w:rsidRPr="00B73FCE">
        <w:rPr>
          <w:rFonts w:cs="Gill Alt One MT"/>
          <w:i/>
          <w:iCs/>
          <w:sz w:val="22"/>
          <w:szCs w:val="22"/>
          <w:lang w:eastAsia="en-US"/>
        </w:rPr>
        <w:tab/>
        <w:t>harm to your charity’s work or reputation</w:t>
      </w:r>
    </w:p>
    <w:p w14:paraId="735C3B75" w14:textId="526C6290" w:rsidR="004121B9" w:rsidRDefault="004121B9" w:rsidP="005E3F0E">
      <w:pPr>
        <w:rPr>
          <w:rFonts w:cs="Gill Alt One MT"/>
          <w:sz w:val="22"/>
          <w:szCs w:val="22"/>
          <w:lang w:eastAsia="en-US"/>
        </w:rPr>
      </w:pPr>
      <w:r w:rsidRPr="00B73FCE">
        <w:rPr>
          <w:rFonts w:cs="Gill Alt One MT"/>
          <w:i/>
          <w:iCs/>
          <w:sz w:val="22"/>
          <w:szCs w:val="22"/>
          <w:lang w:eastAsia="en-US"/>
        </w:rPr>
        <w:t>For the purposes of this guidance, “significant” means significant in the context of your charity, taking account of its staff, operations, finances and/or reputation</w:t>
      </w:r>
      <w:r w:rsidR="00B824AC">
        <w:rPr>
          <w:rFonts w:cs="Gill Alt One MT"/>
          <w:sz w:val="22"/>
          <w:szCs w:val="22"/>
          <w:lang w:eastAsia="en-US"/>
        </w:rPr>
        <w:t>”</w:t>
      </w:r>
      <w:r w:rsidRPr="004121B9">
        <w:rPr>
          <w:rFonts w:cs="Gill Alt One MT"/>
          <w:sz w:val="22"/>
          <w:szCs w:val="22"/>
          <w:lang w:eastAsia="en-US"/>
        </w:rPr>
        <w:t>.</w:t>
      </w:r>
    </w:p>
    <w:p w14:paraId="230E07DB" w14:textId="77777777" w:rsidR="005E3F0E" w:rsidRDefault="005E3F0E" w:rsidP="005E3F0E">
      <w:pPr>
        <w:rPr>
          <w:rFonts w:cs="Gill Alt One MT"/>
          <w:sz w:val="22"/>
          <w:szCs w:val="22"/>
          <w:lang w:eastAsia="en-US"/>
        </w:rPr>
      </w:pPr>
    </w:p>
    <w:p w14:paraId="02EAD7B7" w14:textId="6A312BCA" w:rsidR="0068296C" w:rsidRPr="00E15B5F" w:rsidRDefault="0068296C" w:rsidP="005E3F0E">
      <w:pPr>
        <w:spacing w:line="276" w:lineRule="auto"/>
        <w:jc w:val="both"/>
        <w:rPr>
          <w:rFonts w:eastAsia="Calibri" w:cs="Gill Alt One MT"/>
          <w:sz w:val="22"/>
          <w:szCs w:val="22"/>
          <w:lang w:eastAsia="en-US"/>
        </w:rPr>
      </w:pPr>
      <w:r w:rsidRPr="00E15B5F">
        <w:rPr>
          <w:rFonts w:eastAsia="Calibri" w:cs="Gill Alt One MT"/>
          <w:sz w:val="22"/>
          <w:szCs w:val="22"/>
          <w:lang w:eastAsia="en-US"/>
        </w:rPr>
        <w:t xml:space="preserve">Links to </w:t>
      </w:r>
      <w:r w:rsidR="00E15B5F">
        <w:rPr>
          <w:rFonts w:eastAsia="Calibri" w:cs="Gill Alt One MT"/>
          <w:sz w:val="22"/>
          <w:szCs w:val="22"/>
          <w:lang w:eastAsia="en-US"/>
        </w:rPr>
        <w:t xml:space="preserve">the </w:t>
      </w:r>
      <w:r w:rsidR="005E3F0E">
        <w:rPr>
          <w:rFonts w:eastAsia="Calibri" w:cs="Gill Alt One MT"/>
          <w:sz w:val="22"/>
          <w:szCs w:val="22"/>
          <w:lang w:eastAsia="en-US"/>
        </w:rPr>
        <w:t xml:space="preserve">full </w:t>
      </w:r>
      <w:proofErr w:type="spellStart"/>
      <w:r w:rsidR="005E3F0E">
        <w:rPr>
          <w:rFonts w:eastAsia="Calibri" w:cs="Gill Alt One MT"/>
          <w:sz w:val="22"/>
          <w:szCs w:val="22"/>
          <w:lang w:eastAsia="en-US"/>
        </w:rPr>
        <w:t>CCEW</w:t>
      </w:r>
      <w:proofErr w:type="spellEnd"/>
      <w:r w:rsidRPr="00E15B5F">
        <w:rPr>
          <w:rFonts w:eastAsia="Calibri" w:cs="Gill Alt One MT"/>
          <w:sz w:val="22"/>
          <w:szCs w:val="22"/>
          <w:lang w:eastAsia="en-US"/>
        </w:rPr>
        <w:t xml:space="preserve"> regulatory guidance</w:t>
      </w:r>
      <w:r w:rsidR="00E15B5F">
        <w:rPr>
          <w:rFonts w:eastAsia="Calibri" w:cs="Gill Alt One MT"/>
          <w:sz w:val="22"/>
          <w:szCs w:val="22"/>
          <w:lang w:eastAsia="en-US"/>
        </w:rPr>
        <w:t xml:space="preserve"> documents</w:t>
      </w:r>
      <w:r w:rsidRPr="00E15B5F">
        <w:rPr>
          <w:rFonts w:eastAsia="Calibri" w:cs="Gill Alt One MT"/>
          <w:sz w:val="22"/>
          <w:szCs w:val="22"/>
          <w:lang w:eastAsia="en-US"/>
        </w:rPr>
        <w:t xml:space="preserve">: </w:t>
      </w:r>
    </w:p>
    <w:p w14:paraId="06622874" w14:textId="76E1E773" w:rsidR="0068296C" w:rsidRDefault="00556F67" w:rsidP="005E3F0E">
      <w:pPr>
        <w:spacing w:line="276" w:lineRule="auto"/>
        <w:jc w:val="both"/>
        <w:rPr>
          <w:rFonts w:eastAsia="Calibri"/>
          <w:lang w:eastAsia="en-US"/>
        </w:rPr>
      </w:pPr>
      <w:hyperlink r:id="rId11" w:history="1">
        <w:proofErr w:type="spellStart"/>
        <w:r w:rsidR="0068296C">
          <w:rPr>
            <w:rStyle w:val="Hyperlink"/>
            <w:rFonts w:eastAsia="Calibri" w:cs="Gill Alt One MT"/>
            <w:sz w:val="22"/>
            <w:szCs w:val="22"/>
            <w:lang w:eastAsia="en-US"/>
          </w:rPr>
          <w:t>CCEW</w:t>
        </w:r>
        <w:proofErr w:type="spellEnd"/>
        <w:r w:rsidR="0068296C">
          <w:rPr>
            <w:rStyle w:val="Hyperlink"/>
            <w:rFonts w:eastAsia="Calibri" w:cs="Gill Alt One MT"/>
            <w:sz w:val="22"/>
            <w:szCs w:val="22"/>
            <w:lang w:eastAsia="en-US"/>
          </w:rPr>
          <w:t xml:space="preserve"> SIR guidance (June 2019)</w:t>
        </w:r>
      </w:hyperlink>
      <w:r w:rsidR="0068296C" w:rsidRPr="0026300F">
        <w:rPr>
          <w:rFonts w:eastAsia="Calibri" w:cs="Gill Alt One MT"/>
          <w:sz w:val="22"/>
          <w:szCs w:val="22"/>
          <w:lang w:eastAsia="en-US"/>
        </w:rPr>
        <w:t xml:space="preserve"> </w:t>
      </w:r>
      <w:r w:rsidR="0068296C">
        <w:rPr>
          <w:rFonts w:eastAsia="Calibri" w:cs="Gill Alt One MT"/>
          <w:sz w:val="22"/>
          <w:szCs w:val="22"/>
          <w:lang w:eastAsia="en-US"/>
        </w:rPr>
        <w:t xml:space="preserve">see also </w:t>
      </w:r>
      <w:hyperlink r:id="rId12" w:history="1">
        <w:proofErr w:type="spellStart"/>
        <w:r w:rsidR="0068296C">
          <w:rPr>
            <w:rStyle w:val="Hyperlink"/>
            <w:rFonts w:eastAsia="Calibri" w:cs="Gill Alt One MT"/>
            <w:sz w:val="22"/>
            <w:szCs w:val="22"/>
          </w:rPr>
          <w:t>CCEW</w:t>
        </w:r>
        <w:proofErr w:type="spellEnd"/>
        <w:r w:rsidR="0068296C">
          <w:rPr>
            <w:rStyle w:val="Hyperlink"/>
            <w:rFonts w:eastAsia="Calibri" w:cs="Gill Alt One MT"/>
            <w:sz w:val="22"/>
            <w:szCs w:val="22"/>
          </w:rPr>
          <w:t xml:space="preserve"> examples table</w:t>
        </w:r>
      </w:hyperlink>
      <w:r w:rsidR="0068296C" w:rsidRPr="00385B85">
        <w:rPr>
          <w:rFonts w:eastAsia="Calibri"/>
          <w:lang w:eastAsia="en-US"/>
        </w:rPr>
        <w:t>.</w:t>
      </w:r>
    </w:p>
    <w:p w14:paraId="53792E52" w14:textId="77777777" w:rsidR="005E3F0E" w:rsidRPr="001B151D" w:rsidRDefault="005E3F0E" w:rsidP="005E3F0E">
      <w:pPr>
        <w:spacing w:line="276" w:lineRule="auto"/>
        <w:jc w:val="both"/>
        <w:rPr>
          <w:rFonts w:eastAsia="Calibri" w:cs="Gill Alt One MT"/>
          <w:sz w:val="22"/>
          <w:szCs w:val="22"/>
          <w:lang w:eastAsia="en-US"/>
        </w:rPr>
      </w:pPr>
    </w:p>
    <w:p w14:paraId="35C6EB7A" w14:textId="4F3426BA" w:rsidR="00E5574B" w:rsidRPr="00B73FCE" w:rsidRDefault="00F218AC" w:rsidP="007B628D">
      <w:pPr>
        <w:pStyle w:val="ListParagraph"/>
        <w:numPr>
          <w:ilvl w:val="0"/>
          <w:numId w:val="22"/>
        </w:numPr>
        <w:ind w:hanging="720"/>
        <w:rPr>
          <w:rFonts w:eastAsia="Calibri" w:cs="Gill Alt One MT"/>
          <w:b/>
          <w:sz w:val="22"/>
          <w:szCs w:val="22"/>
          <w:lang w:eastAsia="en-US"/>
        </w:rPr>
      </w:pPr>
      <w:r w:rsidRPr="00B73FCE">
        <w:rPr>
          <w:rFonts w:eastAsia="Calibri" w:cs="Gill Alt One MT"/>
          <w:b/>
          <w:sz w:val="22"/>
          <w:szCs w:val="22"/>
          <w:lang w:eastAsia="en-US"/>
        </w:rPr>
        <w:t>Timeframe for reporting</w:t>
      </w:r>
    </w:p>
    <w:p w14:paraId="4609B6BF" w14:textId="7DEE076E" w:rsidR="00F218AC" w:rsidRDefault="00E5574B" w:rsidP="005E3F0E">
      <w:pPr>
        <w:spacing w:after="100" w:afterAutospacing="1" w:line="276" w:lineRule="auto"/>
        <w:rPr>
          <w:rFonts w:eastAsia="Calibri" w:cs="Gill Alt One MT"/>
          <w:sz w:val="22"/>
          <w:szCs w:val="22"/>
          <w:lang w:eastAsia="en-US"/>
        </w:rPr>
      </w:pPr>
      <w:r>
        <w:rPr>
          <w:rFonts w:eastAsia="Calibri" w:cs="Gill Alt One MT"/>
          <w:sz w:val="22"/>
          <w:szCs w:val="22"/>
          <w:lang w:eastAsia="en-US"/>
        </w:rPr>
        <w:t xml:space="preserve">The </w:t>
      </w:r>
      <w:proofErr w:type="spellStart"/>
      <w:r w:rsidR="00455148">
        <w:rPr>
          <w:rFonts w:eastAsia="Calibri" w:cs="Gill Alt One MT"/>
          <w:sz w:val="22"/>
          <w:szCs w:val="22"/>
          <w:lang w:eastAsia="en-US"/>
        </w:rPr>
        <w:t>CCEW’s</w:t>
      </w:r>
      <w:proofErr w:type="spellEnd"/>
      <w:r w:rsidR="00455148">
        <w:rPr>
          <w:rFonts w:eastAsia="Calibri" w:cs="Gill Alt One MT"/>
          <w:sz w:val="22"/>
          <w:szCs w:val="22"/>
          <w:lang w:eastAsia="en-US"/>
        </w:rPr>
        <w:t xml:space="preserve"> requirement is to </w:t>
      </w:r>
      <w:r w:rsidR="00F218AC" w:rsidRPr="00F218AC">
        <w:rPr>
          <w:rFonts w:eastAsia="Calibri" w:cs="Gill Alt One MT"/>
          <w:sz w:val="22"/>
          <w:szCs w:val="22"/>
          <w:lang w:eastAsia="en-US"/>
        </w:rPr>
        <w:t xml:space="preserve">report an actual or alleged incident </w:t>
      </w:r>
      <w:r w:rsidR="00F34B56">
        <w:rPr>
          <w:rFonts w:eastAsia="Calibri" w:cs="Gill Alt One MT"/>
          <w:sz w:val="22"/>
          <w:szCs w:val="22"/>
          <w:lang w:eastAsia="en-US"/>
        </w:rPr>
        <w:t>“</w:t>
      </w:r>
      <w:r w:rsidR="00F218AC" w:rsidRPr="00B73FCE">
        <w:rPr>
          <w:rFonts w:eastAsia="Calibri" w:cs="Gill Alt One MT"/>
          <w:i/>
          <w:iCs/>
          <w:sz w:val="22"/>
          <w:szCs w:val="22"/>
          <w:lang w:eastAsia="en-US"/>
        </w:rPr>
        <w:t>promptly</w:t>
      </w:r>
      <w:r w:rsidR="00F34B56">
        <w:rPr>
          <w:rFonts w:eastAsia="Calibri" w:cs="Gill Alt One MT"/>
          <w:sz w:val="22"/>
          <w:szCs w:val="22"/>
          <w:lang w:eastAsia="en-US"/>
        </w:rPr>
        <w:t>”</w:t>
      </w:r>
      <w:r w:rsidR="00385B85">
        <w:rPr>
          <w:rFonts w:eastAsia="Calibri" w:cs="Gill Alt One MT"/>
          <w:sz w:val="22"/>
          <w:szCs w:val="22"/>
          <w:lang w:eastAsia="en-US"/>
        </w:rPr>
        <w:t>,</w:t>
      </w:r>
      <w:r w:rsidR="00F34B56">
        <w:rPr>
          <w:rFonts w:eastAsia="Calibri" w:cs="Gill Alt One MT"/>
          <w:sz w:val="22"/>
          <w:szCs w:val="22"/>
          <w:lang w:eastAsia="en-US"/>
        </w:rPr>
        <w:t xml:space="preserve"> which they define as “</w:t>
      </w:r>
      <w:r w:rsidR="00F218AC" w:rsidRPr="00B73FCE">
        <w:rPr>
          <w:rFonts w:eastAsia="Calibri" w:cs="Gill Alt One MT"/>
          <w:i/>
          <w:iCs/>
          <w:sz w:val="22"/>
          <w:szCs w:val="22"/>
          <w:lang w:eastAsia="en-US"/>
        </w:rPr>
        <w:t>as soon as is reasonably possible after it happens, or immediately after your charity becomes aware of it</w:t>
      </w:r>
      <w:r w:rsidR="00F34B56">
        <w:rPr>
          <w:rFonts w:eastAsia="Calibri" w:cs="Gill Alt One MT"/>
          <w:sz w:val="22"/>
          <w:szCs w:val="22"/>
          <w:lang w:eastAsia="en-US"/>
        </w:rPr>
        <w:t>”</w:t>
      </w:r>
      <w:r w:rsidR="00F218AC" w:rsidRPr="00F218AC">
        <w:rPr>
          <w:rFonts w:eastAsia="Calibri" w:cs="Gill Alt One MT"/>
          <w:sz w:val="22"/>
          <w:szCs w:val="22"/>
          <w:lang w:eastAsia="en-US"/>
        </w:rPr>
        <w:t>.</w:t>
      </w:r>
      <w:r w:rsidR="00F34B56">
        <w:rPr>
          <w:rFonts w:eastAsia="Calibri" w:cs="Gill Alt One MT"/>
          <w:sz w:val="22"/>
          <w:szCs w:val="22"/>
          <w:lang w:eastAsia="en-US"/>
        </w:rPr>
        <w:t xml:space="preserve"> Barnardo’s</w:t>
      </w:r>
      <w:r w:rsidR="00385B85">
        <w:rPr>
          <w:rFonts w:eastAsia="Calibri" w:cs="Gill Alt One MT"/>
          <w:sz w:val="22"/>
          <w:szCs w:val="22"/>
          <w:lang w:eastAsia="en-US"/>
        </w:rPr>
        <w:t xml:space="preserve">, </w:t>
      </w:r>
      <w:r w:rsidR="009151EA">
        <w:rPr>
          <w:rFonts w:eastAsia="Calibri" w:cs="Gill Alt One MT"/>
          <w:sz w:val="22"/>
          <w:szCs w:val="22"/>
          <w:lang w:eastAsia="en-US"/>
        </w:rPr>
        <w:t>in common with other large charities,</w:t>
      </w:r>
      <w:r w:rsidR="00F34B56">
        <w:rPr>
          <w:rFonts w:eastAsia="Calibri" w:cs="Gill Alt One MT"/>
          <w:sz w:val="22"/>
          <w:szCs w:val="22"/>
          <w:lang w:eastAsia="en-US"/>
        </w:rPr>
        <w:t xml:space="preserve"> ha</w:t>
      </w:r>
      <w:r w:rsidR="00283C06">
        <w:rPr>
          <w:rFonts w:eastAsia="Calibri" w:cs="Gill Alt One MT"/>
          <w:sz w:val="22"/>
          <w:szCs w:val="22"/>
          <w:lang w:eastAsia="en-US"/>
        </w:rPr>
        <w:t>s</w:t>
      </w:r>
      <w:r w:rsidR="004230A4">
        <w:rPr>
          <w:rFonts w:eastAsia="Calibri" w:cs="Gill Alt One MT"/>
          <w:sz w:val="22"/>
          <w:szCs w:val="22"/>
          <w:lang w:eastAsia="en-US"/>
        </w:rPr>
        <w:t xml:space="preserve"> a</w:t>
      </w:r>
      <w:r w:rsidR="00F34B56">
        <w:rPr>
          <w:rFonts w:eastAsia="Calibri" w:cs="Gill Alt One MT"/>
          <w:sz w:val="22"/>
          <w:szCs w:val="22"/>
          <w:lang w:eastAsia="en-US"/>
        </w:rPr>
        <w:t xml:space="preserve"> </w:t>
      </w:r>
      <w:r w:rsidR="004230A4">
        <w:rPr>
          <w:rFonts w:eastAsia="Calibri" w:cs="Gill Alt One MT"/>
          <w:sz w:val="22"/>
          <w:szCs w:val="22"/>
          <w:lang w:eastAsia="en-US"/>
        </w:rPr>
        <w:t>‘</w:t>
      </w:r>
      <w:r w:rsidR="00F34B56">
        <w:rPr>
          <w:rFonts w:eastAsia="Calibri" w:cs="Gill Alt One MT"/>
          <w:sz w:val="22"/>
          <w:szCs w:val="22"/>
          <w:lang w:eastAsia="en-US"/>
        </w:rPr>
        <w:t>bulk reporting</w:t>
      </w:r>
      <w:r w:rsidR="004230A4">
        <w:rPr>
          <w:rFonts w:eastAsia="Calibri" w:cs="Gill Alt One MT"/>
          <w:sz w:val="22"/>
          <w:szCs w:val="22"/>
          <w:lang w:eastAsia="en-US"/>
        </w:rPr>
        <w:t>’</w:t>
      </w:r>
      <w:r w:rsidR="00F34B56">
        <w:rPr>
          <w:rFonts w:eastAsia="Calibri" w:cs="Gill Alt One MT"/>
          <w:sz w:val="22"/>
          <w:szCs w:val="22"/>
          <w:lang w:eastAsia="en-US"/>
        </w:rPr>
        <w:t xml:space="preserve"> </w:t>
      </w:r>
      <w:r w:rsidR="00910744">
        <w:rPr>
          <w:rFonts w:eastAsia="Calibri" w:cs="Gill Alt One MT"/>
          <w:sz w:val="22"/>
          <w:szCs w:val="22"/>
          <w:lang w:eastAsia="en-US"/>
        </w:rPr>
        <w:t xml:space="preserve">arrangement </w:t>
      </w:r>
      <w:r w:rsidR="00283C06">
        <w:rPr>
          <w:rFonts w:eastAsia="Calibri" w:cs="Gill Alt One MT"/>
          <w:sz w:val="22"/>
          <w:szCs w:val="22"/>
          <w:lang w:eastAsia="en-US"/>
        </w:rPr>
        <w:t>in place</w:t>
      </w:r>
      <w:r w:rsidR="00F34B56">
        <w:rPr>
          <w:rFonts w:eastAsia="Calibri" w:cs="Gill Alt One MT"/>
          <w:sz w:val="22"/>
          <w:szCs w:val="22"/>
          <w:lang w:eastAsia="en-US"/>
        </w:rPr>
        <w:t xml:space="preserve"> with </w:t>
      </w:r>
      <w:proofErr w:type="spellStart"/>
      <w:r w:rsidR="00F34B56">
        <w:rPr>
          <w:rFonts w:eastAsia="Calibri" w:cs="Gill Alt One MT"/>
          <w:sz w:val="22"/>
          <w:szCs w:val="22"/>
          <w:lang w:eastAsia="en-US"/>
        </w:rPr>
        <w:t>CCEW</w:t>
      </w:r>
      <w:proofErr w:type="spellEnd"/>
      <w:r w:rsidR="00F34B56">
        <w:rPr>
          <w:rFonts w:eastAsia="Calibri" w:cs="Gill Alt One MT"/>
          <w:sz w:val="22"/>
          <w:szCs w:val="22"/>
          <w:lang w:eastAsia="en-US"/>
        </w:rPr>
        <w:t xml:space="preserve"> </w:t>
      </w:r>
      <w:r w:rsidR="004230A4">
        <w:rPr>
          <w:rFonts w:eastAsia="Calibri" w:cs="Gill Alt One MT"/>
          <w:sz w:val="22"/>
          <w:szCs w:val="22"/>
          <w:lang w:eastAsia="en-US"/>
        </w:rPr>
        <w:t>which allow</w:t>
      </w:r>
      <w:r w:rsidR="00283C06">
        <w:rPr>
          <w:rFonts w:eastAsia="Calibri" w:cs="Gill Alt One MT"/>
          <w:sz w:val="22"/>
          <w:szCs w:val="22"/>
          <w:lang w:eastAsia="en-US"/>
        </w:rPr>
        <w:t>s</w:t>
      </w:r>
      <w:r w:rsidR="004230A4">
        <w:rPr>
          <w:rFonts w:eastAsia="Calibri" w:cs="Gill Alt One MT"/>
          <w:sz w:val="22"/>
          <w:szCs w:val="22"/>
          <w:lang w:eastAsia="en-US"/>
        </w:rPr>
        <w:t xml:space="preserve"> </w:t>
      </w:r>
      <w:r w:rsidR="00283C06">
        <w:rPr>
          <w:rFonts w:eastAsia="Calibri" w:cs="Gill Alt One MT"/>
          <w:sz w:val="22"/>
          <w:szCs w:val="22"/>
          <w:lang w:eastAsia="en-US"/>
        </w:rPr>
        <w:t xml:space="preserve">for quarterly </w:t>
      </w:r>
      <w:r w:rsidR="004230A4">
        <w:rPr>
          <w:rFonts w:eastAsia="Calibri" w:cs="Gill Alt One MT"/>
          <w:sz w:val="22"/>
          <w:szCs w:val="22"/>
          <w:lang w:eastAsia="en-US"/>
        </w:rPr>
        <w:t>reporting for</w:t>
      </w:r>
      <w:r w:rsidR="000D7730">
        <w:rPr>
          <w:rFonts w:eastAsia="Calibri" w:cs="Gill Alt One MT"/>
          <w:sz w:val="22"/>
          <w:szCs w:val="22"/>
          <w:lang w:eastAsia="en-US"/>
        </w:rPr>
        <w:t xml:space="preserve"> incidents o</w:t>
      </w:r>
      <w:r w:rsidR="00283C06">
        <w:rPr>
          <w:rFonts w:eastAsia="Calibri" w:cs="Gill Alt One MT"/>
          <w:sz w:val="22"/>
          <w:szCs w:val="22"/>
          <w:lang w:eastAsia="en-US"/>
        </w:rPr>
        <w:t>f</w:t>
      </w:r>
      <w:r w:rsidR="000D7730">
        <w:rPr>
          <w:rFonts w:eastAsia="Calibri" w:cs="Gill Alt One MT"/>
          <w:sz w:val="22"/>
          <w:szCs w:val="22"/>
          <w:lang w:eastAsia="en-US"/>
        </w:rPr>
        <w:t xml:space="preserve"> lesser seriousness</w:t>
      </w:r>
      <w:r w:rsidR="005E547B">
        <w:rPr>
          <w:rFonts w:eastAsia="Calibri" w:cs="Gill Alt One MT"/>
          <w:sz w:val="22"/>
          <w:szCs w:val="22"/>
          <w:lang w:eastAsia="en-US"/>
        </w:rPr>
        <w:t xml:space="preserve"> (see further below)</w:t>
      </w:r>
      <w:r w:rsidR="00044D3A">
        <w:rPr>
          <w:rFonts w:eastAsia="Calibri" w:cs="Gill Alt One MT"/>
          <w:sz w:val="22"/>
          <w:szCs w:val="22"/>
          <w:lang w:eastAsia="en-US"/>
        </w:rPr>
        <w:t>.</w:t>
      </w:r>
    </w:p>
    <w:p w14:paraId="75F06235" w14:textId="6B97CE0F" w:rsidR="00F218AC" w:rsidRPr="00B73FCE" w:rsidRDefault="00203A85" w:rsidP="007B628D">
      <w:pPr>
        <w:pStyle w:val="ListParagraph"/>
        <w:numPr>
          <w:ilvl w:val="0"/>
          <w:numId w:val="22"/>
        </w:numPr>
        <w:ind w:hanging="720"/>
        <w:rPr>
          <w:rFonts w:eastAsia="Calibri" w:cs="Gill Alt One MT"/>
          <w:b/>
          <w:sz w:val="22"/>
          <w:szCs w:val="22"/>
          <w:lang w:eastAsia="en-US"/>
        </w:rPr>
      </w:pPr>
      <w:r w:rsidRPr="00B73FCE">
        <w:rPr>
          <w:rFonts w:eastAsia="Calibri" w:cs="Gill Alt One MT"/>
          <w:b/>
          <w:sz w:val="22"/>
          <w:szCs w:val="22"/>
          <w:lang w:eastAsia="en-US"/>
        </w:rPr>
        <w:t xml:space="preserve">Which </w:t>
      </w:r>
      <w:r w:rsidR="00B2166F">
        <w:rPr>
          <w:rFonts w:eastAsia="Calibri" w:cs="Gill Alt One MT"/>
          <w:b/>
          <w:sz w:val="22"/>
          <w:szCs w:val="22"/>
          <w:lang w:eastAsia="en-US"/>
        </w:rPr>
        <w:t xml:space="preserve">Charity </w:t>
      </w:r>
      <w:r w:rsidRPr="00B73FCE">
        <w:rPr>
          <w:rFonts w:eastAsia="Calibri" w:cs="Gill Alt One MT"/>
          <w:b/>
          <w:sz w:val="22"/>
          <w:szCs w:val="22"/>
          <w:lang w:eastAsia="en-US"/>
        </w:rPr>
        <w:t>Commission</w:t>
      </w:r>
      <w:r w:rsidR="0075730F">
        <w:rPr>
          <w:rFonts w:eastAsia="Calibri" w:cs="Gill Alt One MT"/>
          <w:b/>
          <w:sz w:val="22"/>
          <w:szCs w:val="22"/>
          <w:lang w:eastAsia="en-US"/>
        </w:rPr>
        <w:t>?</w:t>
      </w:r>
    </w:p>
    <w:p w14:paraId="6EC6C3AD" w14:textId="4326ED7E" w:rsidR="00910744" w:rsidRDefault="0043071C" w:rsidP="0043071C">
      <w:pPr>
        <w:spacing w:line="276" w:lineRule="auto"/>
        <w:rPr>
          <w:rFonts w:eastAsia="Calibri" w:cs="Gill Alt One MT"/>
          <w:sz w:val="22"/>
          <w:szCs w:val="22"/>
          <w:lang w:eastAsia="en-US"/>
        </w:rPr>
      </w:pPr>
      <w:r>
        <w:rPr>
          <w:rFonts w:eastAsia="Calibri" w:cs="Gill Alt One MT"/>
          <w:sz w:val="22"/>
          <w:szCs w:val="22"/>
          <w:lang w:eastAsia="en-US"/>
        </w:rPr>
        <w:t>Although t</w:t>
      </w:r>
      <w:r w:rsidR="00027CCE" w:rsidRPr="005E3F0E">
        <w:rPr>
          <w:rFonts w:eastAsia="Calibri" w:cs="Gill Alt One MT"/>
          <w:sz w:val="22"/>
          <w:szCs w:val="22"/>
          <w:lang w:eastAsia="en-US"/>
        </w:rPr>
        <w:t xml:space="preserve">he Scottish Charity Regulator’s guidance states that there is no need to report incidents already reported to </w:t>
      </w:r>
      <w:proofErr w:type="spellStart"/>
      <w:r w:rsidR="00027CCE" w:rsidRPr="005E3F0E">
        <w:rPr>
          <w:rFonts w:eastAsia="Calibri" w:cs="Gill Alt One MT"/>
          <w:sz w:val="22"/>
          <w:szCs w:val="22"/>
          <w:lang w:eastAsia="en-US"/>
        </w:rPr>
        <w:t>CCEW</w:t>
      </w:r>
      <w:proofErr w:type="spellEnd"/>
      <w:r>
        <w:rPr>
          <w:rFonts w:eastAsia="Calibri" w:cs="Gill Alt One MT"/>
          <w:sz w:val="22"/>
          <w:szCs w:val="22"/>
          <w:lang w:eastAsia="en-US"/>
        </w:rPr>
        <w:t>,</w:t>
      </w:r>
      <w:r w:rsidR="00027CCE" w:rsidRPr="005E3F0E">
        <w:rPr>
          <w:rFonts w:eastAsia="Calibri" w:cs="Gill Alt One MT"/>
          <w:sz w:val="22"/>
          <w:szCs w:val="22"/>
          <w:lang w:eastAsia="en-US"/>
        </w:rPr>
        <w:t xml:space="preserve"> Barnardo’s </w:t>
      </w:r>
      <w:r w:rsidR="005E3F0E">
        <w:rPr>
          <w:rFonts w:eastAsia="Calibri" w:cs="Gill Alt One MT"/>
          <w:sz w:val="22"/>
          <w:szCs w:val="22"/>
          <w:lang w:eastAsia="en-US"/>
        </w:rPr>
        <w:t xml:space="preserve">will </w:t>
      </w:r>
      <w:r>
        <w:rPr>
          <w:rFonts w:eastAsia="Calibri" w:cs="Gill Alt One MT"/>
          <w:sz w:val="22"/>
          <w:szCs w:val="22"/>
          <w:lang w:eastAsia="en-US"/>
        </w:rPr>
        <w:t>notify</w:t>
      </w:r>
      <w:r w:rsidR="00027CCE" w:rsidRPr="005E3F0E">
        <w:rPr>
          <w:rFonts w:eastAsia="Calibri" w:cs="Gill Alt One MT"/>
          <w:sz w:val="22"/>
          <w:szCs w:val="22"/>
          <w:lang w:eastAsia="en-US"/>
        </w:rPr>
        <w:t xml:space="preserve"> as follows: </w:t>
      </w:r>
    </w:p>
    <w:p w14:paraId="2ED11D80" w14:textId="551F25C3" w:rsidR="00E50213" w:rsidRDefault="000B3E8F" w:rsidP="0043071C">
      <w:pPr>
        <w:pStyle w:val="ListParagraph"/>
        <w:numPr>
          <w:ilvl w:val="0"/>
          <w:numId w:val="8"/>
        </w:numPr>
        <w:spacing w:line="276" w:lineRule="auto"/>
        <w:rPr>
          <w:rFonts w:eastAsia="Calibri" w:cs="Gill Alt One MT"/>
          <w:sz w:val="22"/>
          <w:szCs w:val="22"/>
          <w:lang w:eastAsia="en-US"/>
        </w:rPr>
      </w:pPr>
      <w:r w:rsidRPr="00B73FCE">
        <w:rPr>
          <w:rFonts w:eastAsia="Calibri" w:cs="Gill Alt One MT"/>
          <w:sz w:val="22"/>
          <w:szCs w:val="22"/>
          <w:lang w:eastAsia="en-US"/>
        </w:rPr>
        <w:t>all</w:t>
      </w:r>
      <w:r w:rsidR="005F7EEB" w:rsidRPr="00B73FCE">
        <w:rPr>
          <w:rFonts w:eastAsia="Calibri" w:cs="Gill Alt One MT"/>
          <w:sz w:val="22"/>
          <w:szCs w:val="22"/>
          <w:lang w:eastAsia="en-US"/>
        </w:rPr>
        <w:t xml:space="preserve"> notifiable</w:t>
      </w:r>
      <w:r w:rsidRPr="00B73FCE">
        <w:rPr>
          <w:rFonts w:eastAsia="Calibri" w:cs="Gill Alt One MT"/>
          <w:sz w:val="22"/>
          <w:szCs w:val="22"/>
          <w:lang w:eastAsia="en-US"/>
        </w:rPr>
        <w:t xml:space="preserve"> incidents to </w:t>
      </w:r>
      <w:proofErr w:type="spellStart"/>
      <w:r w:rsidRPr="00B73FCE">
        <w:rPr>
          <w:rFonts w:eastAsia="Calibri" w:cs="Gill Alt One MT"/>
          <w:sz w:val="22"/>
          <w:szCs w:val="22"/>
          <w:lang w:eastAsia="en-US"/>
        </w:rPr>
        <w:t>CCEW</w:t>
      </w:r>
      <w:proofErr w:type="spellEnd"/>
      <w:r w:rsidRPr="00B73FCE">
        <w:rPr>
          <w:rFonts w:eastAsia="Calibri" w:cs="Gill Alt One MT"/>
          <w:sz w:val="22"/>
          <w:szCs w:val="22"/>
          <w:lang w:eastAsia="en-US"/>
        </w:rPr>
        <w:t xml:space="preserve"> </w:t>
      </w:r>
      <w:r w:rsidR="00455148" w:rsidRPr="00B73FCE">
        <w:rPr>
          <w:rFonts w:eastAsia="Calibri" w:cs="Gill Alt One MT"/>
          <w:sz w:val="22"/>
          <w:szCs w:val="22"/>
          <w:lang w:eastAsia="en-US"/>
        </w:rPr>
        <w:t>wherever they</w:t>
      </w:r>
      <w:r w:rsidRPr="00B73FCE">
        <w:rPr>
          <w:rFonts w:eastAsia="Calibri" w:cs="Gill Alt One MT"/>
          <w:sz w:val="22"/>
          <w:szCs w:val="22"/>
          <w:lang w:eastAsia="en-US"/>
        </w:rPr>
        <w:t xml:space="preserve"> occur in</w:t>
      </w:r>
      <w:r w:rsidR="00455148" w:rsidRPr="00B73FCE">
        <w:rPr>
          <w:rFonts w:eastAsia="Calibri" w:cs="Gill Alt One MT"/>
          <w:sz w:val="22"/>
          <w:szCs w:val="22"/>
          <w:lang w:eastAsia="en-US"/>
        </w:rPr>
        <w:t xml:space="preserve"> the U</w:t>
      </w:r>
      <w:r w:rsidR="0092799A">
        <w:rPr>
          <w:rFonts w:eastAsia="Calibri" w:cs="Gill Alt One MT"/>
          <w:sz w:val="22"/>
          <w:szCs w:val="22"/>
          <w:lang w:eastAsia="en-US"/>
        </w:rPr>
        <w:t>K; and</w:t>
      </w:r>
    </w:p>
    <w:p w14:paraId="42A01447" w14:textId="2905DC9B" w:rsidR="00E15B5F" w:rsidRDefault="00455148" w:rsidP="0043071C">
      <w:pPr>
        <w:pStyle w:val="ListParagraph"/>
        <w:numPr>
          <w:ilvl w:val="0"/>
          <w:numId w:val="8"/>
        </w:numPr>
        <w:spacing w:line="276" w:lineRule="auto"/>
        <w:rPr>
          <w:rFonts w:eastAsia="Calibri" w:cs="Gill Alt One MT"/>
          <w:sz w:val="22"/>
          <w:szCs w:val="22"/>
          <w:lang w:eastAsia="en-US"/>
        </w:rPr>
      </w:pPr>
      <w:r w:rsidRPr="00B73FCE">
        <w:rPr>
          <w:rFonts w:eastAsia="Calibri" w:cs="Gill Alt One MT"/>
          <w:sz w:val="22"/>
          <w:szCs w:val="22"/>
          <w:lang w:eastAsia="en-US"/>
        </w:rPr>
        <w:t>make an additional report to OSCR for incidents occur</w:t>
      </w:r>
      <w:r w:rsidR="0092799A">
        <w:rPr>
          <w:rFonts w:eastAsia="Calibri" w:cs="Gill Alt One MT"/>
          <w:sz w:val="22"/>
          <w:szCs w:val="22"/>
          <w:lang w:eastAsia="en-US"/>
        </w:rPr>
        <w:t>ring</w:t>
      </w:r>
      <w:r w:rsidRPr="00B73FCE">
        <w:rPr>
          <w:rFonts w:eastAsia="Calibri" w:cs="Gill Alt One MT"/>
          <w:sz w:val="22"/>
          <w:szCs w:val="22"/>
          <w:lang w:eastAsia="en-US"/>
        </w:rPr>
        <w:t xml:space="preserve"> in Scotland.</w:t>
      </w:r>
    </w:p>
    <w:p w14:paraId="60ECDDE7" w14:textId="77777777" w:rsidR="0043071C" w:rsidRDefault="0043071C" w:rsidP="0043071C">
      <w:pPr>
        <w:pStyle w:val="ListParagraph"/>
        <w:spacing w:line="276" w:lineRule="auto"/>
        <w:rPr>
          <w:rFonts w:eastAsia="Calibri" w:cs="Gill Alt One MT"/>
          <w:sz w:val="22"/>
          <w:szCs w:val="22"/>
          <w:lang w:eastAsia="en-US"/>
        </w:rPr>
      </w:pPr>
    </w:p>
    <w:p w14:paraId="37EEE126" w14:textId="26624C44" w:rsidR="007A3B68" w:rsidRPr="00893BA1" w:rsidRDefault="009C0F34" w:rsidP="00893BA1">
      <w:pPr>
        <w:pStyle w:val="ListParagraph"/>
        <w:keepNext/>
        <w:keepLines/>
        <w:numPr>
          <w:ilvl w:val="0"/>
          <w:numId w:val="25"/>
        </w:numPr>
        <w:shd w:val="clear" w:color="auto" w:fill="8DC63F"/>
        <w:spacing w:before="200" w:line="300" w:lineRule="atLeast"/>
        <w:jc w:val="both"/>
        <w:outlineLvl w:val="3"/>
        <w:rPr>
          <w:b/>
          <w:bCs/>
          <w:iCs/>
          <w:szCs w:val="24"/>
          <w:lang w:eastAsia="en-US"/>
        </w:rPr>
      </w:pPr>
      <w:r w:rsidRPr="00893BA1">
        <w:rPr>
          <w:b/>
          <w:bCs/>
          <w:iCs/>
          <w:szCs w:val="24"/>
          <w:lang w:eastAsia="en-US"/>
        </w:rPr>
        <w:t xml:space="preserve">Barnardo’s </w:t>
      </w:r>
      <w:r w:rsidR="003F1894" w:rsidRPr="00893BA1">
        <w:rPr>
          <w:b/>
          <w:bCs/>
          <w:iCs/>
          <w:szCs w:val="24"/>
          <w:lang w:eastAsia="en-US"/>
        </w:rPr>
        <w:t xml:space="preserve">Context </w:t>
      </w:r>
    </w:p>
    <w:p w14:paraId="1E86A827" w14:textId="77777777" w:rsidR="00CF7FD0" w:rsidRDefault="00CF7FD0" w:rsidP="00CE57BC">
      <w:pPr>
        <w:spacing w:line="276" w:lineRule="auto"/>
        <w:rPr>
          <w:rFonts w:eastAsia="Calibri" w:cs="Gill Alt One MT"/>
          <w:sz w:val="22"/>
          <w:szCs w:val="22"/>
          <w:lang w:eastAsia="en-US"/>
        </w:rPr>
      </w:pPr>
    </w:p>
    <w:p w14:paraId="409205DD" w14:textId="592E0CA4" w:rsidR="0059022B" w:rsidRDefault="00CF7FD0" w:rsidP="00CE57BC">
      <w:pPr>
        <w:spacing w:line="276" w:lineRule="auto"/>
        <w:rPr>
          <w:rFonts w:eastAsia="Calibri" w:cs="Gill Alt One MT"/>
          <w:sz w:val="22"/>
          <w:szCs w:val="22"/>
          <w:lang w:eastAsia="en-US"/>
        </w:rPr>
      </w:pPr>
      <w:r>
        <w:rPr>
          <w:rFonts w:eastAsia="Calibri" w:cs="Gill Alt One MT"/>
          <w:sz w:val="22"/>
          <w:szCs w:val="22"/>
          <w:lang w:eastAsia="en-US"/>
        </w:rPr>
        <w:t>N</w:t>
      </w:r>
      <w:r w:rsidR="0035570C">
        <w:rPr>
          <w:rFonts w:eastAsia="Calibri" w:cs="Gill Alt One MT"/>
          <w:sz w:val="22"/>
          <w:szCs w:val="22"/>
          <w:lang w:eastAsia="en-US"/>
        </w:rPr>
        <w:t>otifiable incidents</w:t>
      </w:r>
      <w:r w:rsidR="00B333AD">
        <w:rPr>
          <w:rFonts w:eastAsia="Calibri" w:cs="Gill Alt One MT"/>
          <w:sz w:val="22"/>
          <w:szCs w:val="22"/>
          <w:lang w:eastAsia="en-US"/>
        </w:rPr>
        <w:t xml:space="preserve"> </w:t>
      </w:r>
      <w:r w:rsidR="0035570C">
        <w:rPr>
          <w:rFonts w:eastAsia="Calibri" w:cs="Gill Alt One MT"/>
          <w:sz w:val="22"/>
          <w:szCs w:val="22"/>
          <w:lang w:eastAsia="en-US"/>
        </w:rPr>
        <w:t>can arise in multiple contexts</w:t>
      </w:r>
      <w:r w:rsidR="008B62F2">
        <w:rPr>
          <w:rFonts w:eastAsia="Calibri" w:cs="Gill Alt One MT"/>
          <w:sz w:val="22"/>
          <w:szCs w:val="22"/>
          <w:lang w:eastAsia="en-US"/>
        </w:rPr>
        <w:t>.</w:t>
      </w:r>
      <w:r w:rsidR="0035570C">
        <w:rPr>
          <w:rFonts w:eastAsia="Calibri" w:cs="Gill Alt One MT"/>
          <w:sz w:val="22"/>
          <w:szCs w:val="22"/>
          <w:lang w:eastAsia="en-US"/>
        </w:rPr>
        <w:t xml:space="preserve"> </w:t>
      </w:r>
      <w:r w:rsidR="008B62F2">
        <w:rPr>
          <w:rFonts w:eastAsia="Calibri" w:cs="Gill Alt One MT"/>
          <w:sz w:val="22"/>
          <w:szCs w:val="22"/>
          <w:lang w:eastAsia="en-US"/>
        </w:rPr>
        <w:t>T</w:t>
      </w:r>
      <w:r>
        <w:rPr>
          <w:rFonts w:eastAsia="Calibri" w:cs="Gill Alt One MT"/>
          <w:sz w:val="22"/>
          <w:szCs w:val="22"/>
          <w:lang w:eastAsia="en-US"/>
        </w:rPr>
        <w:t xml:space="preserve">his section identifies </w:t>
      </w:r>
      <w:r w:rsidR="0035570C">
        <w:rPr>
          <w:rFonts w:eastAsia="Calibri" w:cs="Gill Alt One MT"/>
          <w:sz w:val="22"/>
          <w:szCs w:val="22"/>
          <w:lang w:eastAsia="en-US"/>
        </w:rPr>
        <w:t>the principal</w:t>
      </w:r>
      <w:r w:rsidR="00B1676D">
        <w:rPr>
          <w:rFonts w:eastAsia="Calibri" w:cs="Gill Alt One MT"/>
          <w:sz w:val="22"/>
          <w:szCs w:val="22"/>
          <w:lang w:eastAsia="en-US"/>
        </w:rPr>
        <w:t xml:space="preserve"> reporting</w:t>
      </w:r>
      <w:r w:rsidR="0035570C">
        <w:rPr>
          <w:rFonts w:eastAsia="Calibri" w:cs="Gill Alt One MT"/>
          <w:sz w:val="22"/>
          <w:szCs w:val="22"/>
          <w:lang w:eastAsia="en-US"/>
        </w:rPr>
        <w:t xml:space="preserve"> areas </w:t>
      </w:r>
      <w:r w:rsidR="00C06903">
        <w:rPr>
          <w:rFonts w:eastAsia="Calibri" w:cs="Gill Alt One MT"/>
          <w:sz w:val="22"/>
          <w:szCs w:val="22"/>
          <w:lang w:eastAsia="en-US"/>
        </w:rPr>
        <w:t xml:space="preserve">for </w:t>
      </w:r>
      <w:r w:rsidR="00165E60">
        <w:rPr>
          <w:rFonts w:eastAsia="Calibri" w:cs="Gill Alt One MT"/>
          <w:sz w:val="22"/>
          <w:szCs w:val="22"/>
          <w:lang w:eastAsia="en-US"/>
        </w:rPr>
        <w:t>the Charity</w:t>
      </w:r>
      <w:r w:rsidR="00CE57BC">
        <w:rPr>
          <w:rFonts w:eastAsia="Calibri" w:cs="Gill Alt One MT"/>
          <w:sz w:val="22"/>
          <w:szCs w:val="22"/>
          <w:lang w:eastAsia="en-US"/>
        </w:rPr>
        <w:t xml:space="preserve">, </w:t>
      </w:r>
      <w:r w:rsidR="00B11543">
        <w:rPr>
          <w:rFonts w:eastAsia="Calibri" w:cs="Gill Alt One MT"/>
          <w:sz w:val="22"/>
          <w:szCs w:val="22"/>
          <w:lang w:eastAsia="en-US"/>
        </w:rPr>
        <w:t>summar</w:t>
      </w:r>
      <w:r w:rsidR="00CE57BC">
        <w:rPr>
          <w:rFonts w:eastAsia="Calibri" w:cs="Gill Alt One MT"/>
          <w:sz w:val="22"/>
          <w:szCs w:val="22"/>
          <w:lang w:eastAsia="en-US"/>
        </w:rPr>
        <w:t>ises</w:t>
      </w:r>
      <w:r w:rsidR="00B11543">
        <w:rPr>
          <w:rFonts w:eastAsia="Calibri" w:cs="Gill Alt One MT"/>
          <w:sz w:val="22"/>
          <w:szCs w:val="22"/>
          <w:lang w:eastAsia="en-US"/>
        </w:rPr>
        <w:t xml:space="preserve"> regulatory guidance</w:t>
      </w:r>
      <w:r w:rsidR="00CE57BC">
        <w:rPr>
          <w:rFonts w:eastAsia="Calibri" w:cs="Gill Alt One MT"/>
          <w:sz w:val="22"/>
          <w:szCs w:val="22"/>
          <w:lang w:eastAsia="en-US"/>
        </w:rPr>
        <w:t xml:space="preserve"> and cross references existing</w:t>
      </w:r>
      <w:r w:rsidR="00C06903">
        <w:rPr>
          <w:rFonts w:eastAsia="Calibri" w:cs="Gill Alt One MT"/>
          <w:sz w:val="22"/>
          <w:szCs w:val="22"/>
          <w:lang w:eastAsia="en-US"/>
        </w:rPr>
        <w:t xml:space="preserve"> internal</w:t>
      </w:r>
      <w:r w:rsidR="00CE57BC">
        <w:rPr>
          <w:rFonts w:eastAsia="Calibri" w:cs="Gill Alt One MT"/>
          <w:sz w:val="22"/>
          <w:szCs w:val="22"/>
          <w:lang w:eastAsia="en-US"/>
        </w:rPr>
        <w:t xml:space="preserve"> processes</w:t>
      </w:r>
      <w:r w:rsidR="009C0F34">
        <w:rPr>
          <w:rFonts w:eastAsia="Calibri" w:cs="Gill Alt One MT"/>
          <w:sz w:val="22"/>
          <w:szCs w:val="22"/>
          <w:lang w:eastAsia="en-US"/>
        </w:rPr>
        <w:t>.</w:t>
      </w:r>
      <w:r w:rsidR="00B333AD">
        <w:rPr>
          <w:rFonts w:eastAsia="Calibri" w:cs="Gill Alt One MT"/>
          <w:sz w:val="22"/>
          <w:szCs w:val="22"/>
          <w:lang w:eastAsia="en-US"/>
        </w:rPr>
        <w:t xml:space="preserve"> </w:t>
      </w:r>
    </w:p>
    <w:p w14:paraId="17D976F7" w14:textId="77777777" w:rsidR="00B1676D" w:rsidRDefault="00B1676D" w:rsidP="00CE57BC">
      <w:pPr>
        <w:spacing w:line="276" w:lineRule="auto"/>
        <w:rPr>
          <w:rFonts w:eastAsia="Calibri" w:cs="Gill Alt One MT"/>
          <w:sz w:val="22"/>
          <w:szCs w:val="22"/>
          <w:lang w:eastAsia="en-US"/>
        </w:rPr>
      </w:pPr>
    </w:p>
    <w:p w14:paraId="72671FF1" w14:textId="3341D5E2" w:rsidR="003B50B9" w:rsidRDefault="003B50B9" w:rsidP="003B50B9">
      <w:pPr>
        <w:pStyle w:val="ListParagraph"/>
        <w:numPr>
          <w:ilvl w:val="0"/>
          <w:numId w:val="10"/>
        </w:numPr>
        <w:spacing w:after="200" w:line="276" w:lineRule="auto"/>
        <w:rPr>
          <w:rFonts w:eastAsia="Calibri" w:cs="Gill Alt One MT"/>
          <w:b/>
          <w:bCs/>
          <w:sz w:val="22"/>
          <w:szCs w:val="22"/>
          <w:lang w:eastAsia="en-US"/>
        </w:rPr>
      </w:pPr>
      <w:r w:rsidRPr="00B73FCE">
        <w:rPr>
          <w:rFonts w:eastAsia="Calibri" w:cs="Gill Alt One MT"/>
          <w:b/>
          <w:bCs/>
          <w:sz w:val="22"/>
          <w:szCs w:val="22"/>
          <w:lang w:eastAsia="en-US"/>
        </w:rPr>
        <w:t>Safeguarding-related Incidents</w:t>
      </w:r>
    </w:p>
    <w:p w14:paraId="7FB70348" w14:textId="2082B505" w:rsidR="00021F91" w:rsidRDefault="00643E7A" w:rsidP="00C06903">
      <w:pPr>
        <w:spacing w:line="276" w:lineRule="auto"/>
        <w:ind w:left="360"/>
        <w:rPr>
          <w:rFonts w:eastAsia="Calibri" w:cs="Gill Alt One MT"/>
          <w:b/>
          <w:bCs/>
          <w:sz w:val="22"/>
          <w:szCs w:val="22"/>
          <w:lang w:eastAsia="en-US"/>
        </w:rPr>
      </w:pPr>
      <w:r>
        <w:rPr>
          <w:rFonts w:eastAsia="Calibri" w:cs="Gill Alt One MT"/>
          <w:b/>
          <w:bCs/>
          <w:sz w:val="22"/>
          <w:szCs w:val="22"/>
          <w:lang w:eastAsia="en-US"/>
        </w:rPr>
        <w:t>S</w:t>
      </w:r>
      <w:r w:rsidR="009448E2">
        <w:rPr>
          <w:rFonts w:eastAsia="Calibri" w:cs="Gill Alt One MT"/>
          <w:b/>
          <w:bCs/>
          <w:sz w:val="22"/>
          <w:szCs w:val="22"/>
          <w:lang w:eastAsia="en-US"/>
        </w:rPr>
        <w:t xml:space="preserve">ummary </w:t>
      </w:r>
      <w:r>
        <w:rPr>
          <w:rFonts w:eastAsia="Calibri" w:cs="Gill Alt One MT"/>
          <w:b/>
          <w:bCs/>
          <w:sz w:val="22"/>
          <w:szCs w:val="22"/>
          <w:lang w:eastAsia="en-US"/>
        </w:rPr>
        <w:t>of</w:t>
      </w:r>
      <w:r w:rsidR="009448E2">
        <w:rPr>
          <w:rFonts w:eastAsia="Calibri" w:cs="Gill Alt One MT"/>
          <w:b/>
          <w:bCs/>
          <w:sz w:val="22"/>
          <w:szCs w:val="22"/>
          <w:lang w:eastAsia="en-US"/>
        </w:rPr>
        <w:t xml:space="preserve"> </w:t>
      </w:r>
      <w:r w:rsidR="00905D21">
        <w:rPr>
          <w:rFonts w:eastAsia="Calibri" w:cs="Gill Alt One MT"/>
          <w:b/>
          <w:bCs/>
          <w:sz w:val="22"/>
          <w:szCs w:val="22"/>
          <w:lang w:eastAsia="en-US"/>
        </w:rPr>
        <w:t>r</w:t>
      </w:r>
      <w:r w:rsidR="00E75436">
        <w:rPr>
          <w:rFonts w:eastAsia="Calibri" w:cs="Gill Alt One MT"/>
          <w:b/>
          <w:bCs/>
          <w:sz w:val="22"/>
          <w:szCs w:val="22"/>
          <w:lang w:eastAsia="en-US"/>
        </w:rPr>
        <w:t xml:space="preserve">egulatory </w:t>
      </w:r>
      <w:r w:rsidR="00663A68">
        <w:rPr>
          <w:rFonts w:eastAsia="Calibri" w:cs="Gill Alt One MT"/>
          <w:b/>
          <w:bCs/>
          <w:sz w:val="22"/>
          <w:szCs w:val="22"/>
          <w:lang w:eastAsia="en-US"/>
        </w:rPr>
        <w:t>guidance</w:t>
      </w:r>
    </w:p>
    <w:p w14:paraId="5427B760" w14:textId="4A724585" w:rsidR="00021F91" w:rsidRPr="00B73FCE" w:rsidRDefault="00261CFF" w:rsidP="00B73FCE">
      <w:pPr>
        <w:pStyle w:val="ListParagraph"/>
        <w:numPr>
          <w:ilvl w:val="0"/>
          <w:numId w:val="14"/>
        </w:numPr>
        <w:spacing w:after="200" w:line="276" w:lineRule="auto"/>
        <w:rPr>
          <w:rFonts w:eastAsia="Calibri" w:cs="Gill Alt One MT"/>
          <w:sz w:val="22"/>
          <w:szCs w:val="22"/>
          <w:lang w:eastAsia="en-US"/>
        </w:rPr>
      </w:pPr>
      <w:r w:rsidRPr="00B73FCE">
        <w:rPr>
          <w:rFonts w:eastAsia="Calibri" w:cs="Gill Alt One MT"/>
          <w:sz w:val="22"/>
          <w:szCs w:val="22"/>
          <w:lang w:eastAsia="en-US"/>
        </w:rPr>
        <w:t>incidents of abuse or of mistreatment of people resulting in or risking significant harm to them</w:t>
      </w:r>
      <w:r w:rsidR="009B2EEB">
        <w:rPr>
          <w:rFonts w:eastAsia="Calibri" w:cs="Gill Alt One MT"/>
          <w:sz w:val="22"/>
          <w:szCs w:val="22"/>
          <w:lang w:eastAsia="en-US"/>
        </w:rPr>
        <w:t>; or</w:t>
      </w:r>
    </w:p>
    <w:p w14:paraId="1BA5CF1B" w14:textId="1CBAAC69" w:rsidR="00AA5B8F" w:rsidRDefault="00AA5B8F" w:rsidP="00C06903">
      <w:pPr>
        <w:pStyle w:val="ListParagraph"/>
        <w:numPr>
          <w:ilvl w:val="0"/>
          <w:numId w:val="14"/>
        </w:numPr>
        <w:spacing w:line="276" w:lineRule="auto"/>
        <w:rPr>
          <w:rFonts w:eastAsia="Calibri" w:cs="Gill Alt One MT"/>
          <w:sz w:val="22"/>
          <w:szCs w:val="22"/>
          <w:lang w:eastAsia="en-US"/>
        </w:rPr>
      </w:pPr>
      <w:r w:rsidRPr="00B73FCE">
        <w:rPr>
          <w:rFonts w:eastAsia="Calibri" w:cs="Gill Alt One MT"/>
          <w:sz w:val="22"/>
          <w:szCs w:val="22"/>
          <w:lang w:eastAsia="en-US"/>
        </w:rPr>
        <w:t xml:space="preserve">breaches of procedures or policies which put people who </w:t>
      </w:r>
      <w:proofErr w:type="gramStart"/>
      <w:r w:rsidRPr="00B73FCE">
        <w:rPr>
          <w:rFonts w:eastAsia="Calibri" w:cs="Gill Alt One MT"/>
          <w:sz w:val="22"/>
          <w:szCs w:val="22"/>
          <w:lang w:eastAsia="en-US"/>
        </w:rPr>
        <w:t>come into contact with</w:t>
      </w:r>
      <w:proofErr w:type="gramEnd"/>
      <w:r w:rsidRPr="00B73FCE">
        <w:rPr>
          <w:rFonts w:eastAsia="Calibri" w:cs="Gill Alt One MT"/>
          <w:sz w:val="22"/>
          <w:szCs w:val="22"/>
          <w:lang w:eastAsia="en-US"/>
        </w:rPr>
        <w:t xml:space="preserve"> it through its work at significant risk of harm. </w:t>
      </w:r>
    </w:p>
    <w:p w14:paraId="6701C7AC" w14:textId="1303A710" w:rsidR="00D12523" w:rsidRPr="00B73FCE" w:rsidRDefault="00D12523" w:rsidP="00B73FCE">
      <w:pPr>
        <w:spacing w:after="200" w:line="276" w:lineRule="auto"/>
        <w:ind w:left="360"/>
        <w:rPr>
          <w:rFonts w:eastAsia="Calibri" w:cs="Gill Alt One MT"/>
          <w:sz w:val="22"/>
          <w:szCs w:val="22"/>
          <w:lang w:eastAsia="en-US"/>
        </w:rPr>
      </w:pPr>
      <w:r>
        <w:rPr>
          <w:rFonts w:eastAsia="Calibri" w:cs="Gill Alt One MT"/>
          <w:sz w:val="22"/>
          <w:szCs w:val="22"/>
          <w:lang w:eastAsia="en-US"/>
        </w:rPr>
        <w:t>‘P</w:t>
      </w:r>
      <w:r w:rsidRPr="00B73FCE">
        <w:rPr>
          <w:rFonts w:eastAsia="Calibri" w:cs="Gill Alt One MT"/>
          <w:sz w:val="22"/>
          <w:szCs w:val="22"/>
          <w:lang w:eastAsia="en-US"/>
        </w:rPr>
        <w:t xml:space="preserve">eople’ </w:t>
      </w:r>
      <w:r w:rsidR="007F00B9">
        <w:rPr>
          <w:rFonts w:eastAsia="Calibri" w:cs="Gill Alt One MT"/>
          <w:sz w:val="22"/>
          <w:szCs w:val="22"/>
          <w:lang w:eastAsia="en-US"/>
        </w:rPr>
        <w:t>are defined as</w:t>
      </w:r>
      <w:r w:rsidRPr="00B73FCE">
        <w:rPr>
          <w:rFonts w:eastAsia="Calibri" w:cs="Gill Alt One MT"/>
          <w:sz w:val="22"/>
          <w:szCs w:val="22"/>
          <w:lang w:eastAsia="en-US"/>
        </w:rPr>
        <w:t>: (</w:t>
      </w:r>
      <w:proofErr w:type="spellStart"/>
      <w:r w:rsidRPr="00B73FCE">
        <w:rPr>
          <w:rFonts w:eastAsia="Calibri" w:cs="Gill Alt One MT"/>
          <w:sz w:val="22"/>
          <w:szCs w:val="22"/>
          <w:lang w:eastAsia="en-US"/>
        </w:rPr>
        <w:t>i</w:t>
      </w:r>
      <w:proofErr w:type="spellEnd"/>
      <w:r w:rsidRPr="00B73FCE">
        <w:rPr>
          <w:rFonts w:eastAsia="Calibri" w:cs="Gill Alt One MT"/>
          <w:sz w:val="22"/>
          <w:szCs w:val="22"/>
          <w:lang w:eastAsia="en-US"/>
        </w:rPr>
        <w:t xml:space="preserve">) beneficiaries; (ii) charity’s staff and volunteers; and (iii) others who </w:t>
      </w:r>
      <w:proofErr w:type="gramStart"/>
      <w:r w:rsidRPr="00B73FCE">
        <w:rPr>
          <w:rFonts w:eastAsia="Calibri" w:cs="Gill Alt One MT"/>
          <w:sz w:val="22"/>
          <w:szCs w:val="22"/>
          <w:lang w:eastAsia="en-US"/>
        </w:rPr>
        <w:t>come into contact with</w:t>
      </w:r>
      <w:proofErr w:type="gramEnd"/>
      <w:r w:rsidRPr="00B73FCE">
        <w:rPr>
          <w:rFonts w:eastAsia="Calibri" w:cs="Gill Alt One MT"/>
          <w:sz w:val="22"/>
          <w:szCs w:val="22"/>
          <w:lang w:eastAsia="en-US"/>
        </w:rPr>
        <w:t xml:space="preserve"> the charity through its work</w:t>
      </w:r>
      <w:r>
        <w:rPr>
          <w:rFonts w:eastAsia="Calibri" w:cs="Gill Alt One MT"/>
          <w:sz w:val="22"/>
          <w:szCs w:val="22"/>
          <w:lang w:eastAsia="en-US"/>
        </w:rPr>
        <w:t>.</w:t>
      </w:r>
    </w:p>
    <w:p w14:paraId="04F3AA6F" w14:textId="1AAA50A6" w:rsidR="00E90CE0" w:rsidRDefault="00E90CE0" w:rsidP="00C06903">
      <w:pPr>
        <w:spacing w:line="276" w:lineRule="auto"/>
        <w:ind w:left="360"/>
        <w:rPr>
          <w:rFonts w:eastAsia="Calibri" w:cs="Gill Alt One MT"/>
          <w:b/>
          <w:bCs/>
          <w:sz w:val="22"/>
          <w:szCs w:val="22"/>
          <w:lang w:eastAsia="en-US"/>
        </w:rPr>
      </w:pPr>
      <w:r>
        <w:rPr>
          <w:rFonts w:eastAsia="Calibri" w:cs="Gill Alt One MT"/>
          <w:b/>
          <w:bCs/>
          <w:sz w:val="22"/>
          <w:szCs w:val="22"/>
          <w:lang w:eastAsia="en-US"/>
        </w:rPr>
        <w:t>Examples</w:t>
      </w:r>
      <w:r w:rsidR="00A3185D">
        <w:rPr>
          <w:rFonts w:eastAsia="Calibri" w:cs="Gill Alt One MT"/>
          <w:b/>
          <w:bCs/>
          <w:sz w:val="22"/>
          <w:szCs w:val="22"/>
          <w:lang w:eastAsia="en-US"/>
        </w:rPr>
        <w:t xml:space="preserve"> </w:t>
      </w:r>
      <w:r w:rsidR="0035570C">
        <w:rPr>
          <w:rFonts w:eastAsia="Calibri" w:cs="Gill Alt One MT"/>
          <w:b/>
          <w:bCs/>
          <w:sz w:val="22"/>
          <w:szCs w:val="22"/>
          <w:lang w:eastAsia="en-US"/>
        </w:rPr>
        <w:t xml:space="preserve">in </w:t>
      </w:r>
      <w:r w:rsidR="00A3185D">
        <w:rPr>
          <w:rFonts w:eastAsia="Calibri" w:cs="Gill Alt One MT"/>
          <w:b/>
          <w:bCs/>
          <w:sz w:val="22"/>
          <w:szCs w:val="22"/>
          <w:lang w:eastAsia="en-US"/>
        </w:rPr>
        <w:t>Barnardo’s</w:t>
      </w:r>
      <w:r w:rsidR="0035570C">
        <w:rPr>
          <w:rFonts w:eastAsia="Calibri" w:cs="Gill Alt One MT"/>
          <w:b/>
          <w:bCs/>
          <w:sz w:val="22"/>
          <w:szCs w:val="22"/>
          <w:lang w:eastAsia="en-US"/>
        </w:rPr>
        <w:t xml:space="preserve"> context</w:t>
      </w:r>
      <w:r>
        <w:rPr>
          <w:rFonts w:eastAsia="Calibri" w:cs="Gill Alt One MT"/>
          <w:b/>
          <w:bCs/>
          <w:sz w:val="22"/>
          <w:szCs w:val="22"/>
          <w:lang w:eastAsia="en-US"/>
        </w:rPr>
        <w:t>:</w:t>
      </w:r>
    </w:p>
    <w:p w14:paraId="62FD94AC" w14:textId="7D723884" w:rsidR="00264804" w:rsidRPr="00B73FCE" w:rsidRDefault="0035570C" w:rsidP="00C06903">
      <w:pPr>
        <w:pStyle w:val="ListParagraph"/>
        <w:numPr>
          <w:ilvl w:val="0"/>
          <w:numId w:val="8"/>
        </w:numPr>
        <w:spacing w:line="276" w:lineRule="auto"/>
        <w:rPr>
          <w:rFonts w:eastAsia="Calibri" w:cs="Gill Alt One MT"/>
          <w:sz w:val="22"/>
          <w:szCs w:val="22"/>
          <w:lang w:eastAsia="en-US"/>
        </w:rPr>
      </w:pPr>
      <w:r>
        <w:rPr>
          <w:rFonts w:eastAsia="Calibri" w:cs="Gill Alt One MT"/>
          <w:sz w:val="22"/>
          <w:szCs w:val="22"/>
          <w:lang w:eastAsia="en-US"/>
        </w:rPr>
        <w:lastRenderedPageBreak/>
        <w:t xml:space="preserve">service user: </w:t>
      </w:r>
      <w:r w:rsidR="00E90CE0" w:rsidRPr="00B73FCE">
        <w:rPr>
          <w:rFonts w:eastAsia="Calibri" w:cs="Gill Alt One MT"/>
          <w:sz w:val="22"/>
          <w:szCs w:val="22"/>
          <w:lang w:eastAsia="en-US"/>
        </w:rPr>
        <w:t xml:space="preserve">inappropriate behaviour by </w:t>
      </w:r>
      <w:r w:rsidR="005F7EEB">
        <w:rPr>
          <w:rFonts w:eastAsia="Calibri" w:cs="Gill Alt One MT"/>
          <w:sz w:val="22"/>
          <w:szCs w:val="22"/>
          <w:lang w:eastAsia="en-US"/>
        </w:rPr>
        <w:t xml:space="preserve">a </w:t>
      </w:r>
      <w:r w:rsidR="00264804" w:rsidRPr="00B73FCE">
        <w:rPr>
          <w:rFonts w:eastAsia="Calibri" w:cs="Gill Alt One MT"/>
          <w:sz w:val="22"/>
          <w:szCs w:val="22"/>
          <w:lang w:eastAsia="en-US"/>
        </w:rPr>
        <w:t xml:space="preserve">teaching assistant towards a pupil in a Barnardo’s </w:t>
      </w:r>
      <w:proofErr w:type="gramStart"/>
      <w:r w:rsidR="00264804" w:rsidRPr="00B73FCE">
        <w:rPr>
          <w:rFonts w:eastAsia="Calibri" w:cs="Gill Alt One MT"/>
          <w:sz w:val="22"/>
          <w:szCs w:val="22"/>
          <w:lang w:eastAsia="en-US"/>
        </w:rPr>
        <w:t>school</w:t>
      </w:r>
      <w:r w:rsidR="00D12523">
        <w:rPr>
          <w:rFonts w:eastAsia="Calibri" w:cs="Gill Alt One MT"/>
          <w:sz w:val="22"/>
          <w:szCs w:val="22"/>
          <w:lang w:eastAsia="en-US"/>
        </w:rPr>
        <w:t>;</w:t>
      </w:r>
      <w:proofErr w:type="gramEnd"/>
    </w:p>
    <w:p w14:paraId="57A1F4BC" w14:textId="6A7035D3" w:rsidR="005F7EEB" w:rsidRDefault="0035570C" w:rsidP="005F7EEB">
      <w:pPr>
        <w:pStyle w:val="ListParagraph"/>
        <w:numPr>
          <w:ilvl w:val="0"/>
          <w:numId w:val="8"/>
        </w:numPr>
        <w:spacing w:after="200" w:line="276" w:lineRule="auto"/>
        <w:rPr>
          <w:rFonts w:eastAsia="Calibri" w:cs="Gill Alt One MT"/>
          <w:sz w:val="22"/>
          <w:szCs w:val="22"/>
          <w:lang w:eastAsia="en-US"/>
        </w:rPr>
      </w:pPr>
      <w:r>
        <w:rPr>
          <w:rFonts w:eastAsia="Calibri" w:cs="Gill Alt One MT"/>
          <w:sz w:val="22"/>
          <w:szCs w:val="22"/>
          <w:lang w:eastAsia="en-US"/>
        </w:rPr>
        <w:t xml:space="preserve">retail: </w:t>
      </w:r>
      <w:r w:rsidR="005F7EEB">
        <w:rPr>
          <w:rFonts w:eastAsia="Calibri" w:cs="Gill Alt One MT"/>
          <w:sz w:val="22"/>
          <w:szCs w:val="22"/>
          <w:lang w:eastAsia="en-US"/>
        </w:rPr>
        <w:t xml:space="preserve">inappropriate conduct by a </w:t>
      </w:r>
      <w:r w:rsidR="003D2B4D">
        <w:rPr>
          <w:rFonts w:eastAsia="Calibri" w:cs="Gill Alt One MT"/>
          <w:sz w:val="22"/>
          <w:szCs w:val="22"/>
          <w:lang w:eastAsia="en-US"/>
        </w:rPr>
        <w:t xml:space="preserve">store associate </w:t>
      </w:r>
      <w:r w:rsidR="005F7EEB">
        <w:rPr>
          <w:rFonts w:eastAsia="Calibri" w:cs="Gill Alt One MT"/>
          <w:sz w:val="22"/>
          <w:szCs w:val="22"/>
          <w:lang w:eastAsia="en-US"/>
        </w:rPr>
        <w:t>towards a young person</w:t>
      </w:r>
      <w:r w:rsidR="00D12523">
        <w:rPr>
          <w:rFonts w:eastAsia="Calibri" w:cs="Gill Alt One MT"/>
          <w:sz w:val="22"/>
          <w:szCs w:val="22"/>
          <w:lang w:eastAsia="en-US"/>
        </w:rPr>
        <w:t>; and</w:t>
      </w:r>
    </w:p>
    <w:p w14:paraId="58A9D2E4" w14:textId="54B957E9" w:rsidR="0035570C" w:rsidRDefault="0035570C" w:rsidP="0035570C">
      <w:pPr>
        <w:pStyle w:val="ListParagraph"/>
        <w:numPr>
          <w:ilvl w:val="0"/>
          <w:numId w:val="8"/>
        </w:numPr>
        <w:spacing w:after="200" w:line="276" w:lineRule="auto"/>
        <w:rPr>
          <w:rFonts w:eastAsia="Calibri" w:cs="Gill Alt One MT"/>
          <w:sz w:val="22"/>
          <w:szCs w:val="22"/>
          <w:lang w:eastAsia="en-US"/>
        </w:rPr>
      </w:pPr>
      <w:r>
        <w:rPr>
          <w:rFonts w:eastAsia="Calibri" w:cs="Gill Alt One MT"/>
          <w:sz w:val="22"/>
          <w:szCs w:val="22"/>
          <w:lang w:eastAsia="en-US"/>
        </w:rPr>
        <w:t xml:space="preserve">staff </w:t>
      </w:r>
      <w:proofErr w:type="gramStart"/>
      <w:r>
        <w:rPr>
          <w:rFonts w:eastAsia="Calibri" w:cs="Gill Alt One MT"/>
          <w:sz w:val="22"/>
          <w:szCs w:val="22"/>
          <w:lang w:eastAsia="en-US"/>
        </w:rPr>
        <w:t>safeguarding:</w:t>
      </w:r>
      <w:proofErr w:type="gramEnd"/>
      <w:r>
        <w:rPr>
          <w:rFonts w:eastAsia="Calibri" w:cs="Gill Alt One MT"/>
          <w:sz w:val="22"/>
          <w:szCs w:val="22"/>
          <w:lang w:eastAsia="en-US"/>
        </w:rPr>
        <w:t xml:space="preserve"> serious </w:t>
      </w:r>
      <w:r w:rsidRPr="00B048A9">
        <w:rPr>
          <w:rFonts w:eastAsia="Calibri" w:cs="Gill Alt One MT"/>
          <w:sz w:val="22"/>
          <w:szCs w:val="22"/>
          <w:lang w:eastAsia="en-US"/>
        </w:rPr>
        <w:t xml:space="preserve">physical assaults on staff or volunteers by service users at </w:t>
      </w:r>
      <w:r>
        <w:rPr>
          <w:rFonts w:eastAsia="Calibri" w:cs="Gill Alt One MT"/>
          <w:sz w:val="22"/>
          <w:szCs w:val="22"/>
          <w:lang w:eastAsia="en-US"/>
        </w:rPr>
        <w:t xml:space="preserve">a </w:t>
      </w:r>
      <w:r w:rsidRPr="00B048A9">
        <w:rPr>
          <w:rFonts w:eastAsia="Calibri" w:cs="Gill Alt One MT"/>
          <w:sz w:val="22"/>
          <w:szCs w:val="22"/>
          <w:lang w:eastAsia="en-US"/>
        </w:rPr>
        <w:t>residential children’s centre</w:t>
      </w:r>
      <w:r w:rsidR="00D12523">
        <w:rPr>
          <w:rFonts w:eastAsia="Calibri" w:cs="Gill Alt One MT"/>
          <w:sz w:val="22"/>
          <w:szCs w:val="22"/>
          <w:lang w:eastAsia="en-US"/>
        </w:rPr>
        <w:t>.</w:t>
      </w:r>
    </w:p>
    <w:p w14:paraId="5856901C" w14:textId="4B5477BE" w:rsidR="00165E60" w:rsidRPr="00B73FCE" w:rsidRDefault="00B333AD" w:rsidP="00B73FCE">
      <w:pPr>
        <w:spacing w:line="276" w:lineRule="auto"/>
        <w:ind w:left="397"/>
        <w:rPr>
          <w:rFonts w:eastAsia="Calibri" w:cs="Gill Alt One MT"/>
          <w:b/>
          <w:bCs/>
          <w:sz w:val="22"/>
          <w:szCs w:val="22"/>
          <w:lang w:eastAsia="en-US"/>
        </w:rPr>
      </w:pPr>
      <w:r>
        <w:rPr>
          <w:rFonts w:eastAsia="Calibri" w:cs="Gill Alt One MT"/>
          <w:b/>
          <w:bCs/>
          <w:sz w:val="22"/>
          <w:szCs w:val="22"/>
          <w:lang w:eastAsia="en-US"/>
        </w:rPr>
        <w:t>Existing i</w:t>
      </w:r>
      <w:r w:rsidR="00165E60">
        <w:rPr>
          <w:rFonts w:eastAsia="Calibri" w:cs="Gill Alt One MT"/>
          <w:b/>
          <w:bCs/>
          <w:sz w:val="22"/>
          <w:szCs w:val="22"/>
          <w:lang w:eastAsia="en-US"/>
        </w:rPr>
        <w:t>ncident management protocols</w:t>
      </w:r>
      <w:r w:rsidR="00165E60" w:rsidRPr="00B73FCE">
        <w:rPr>
          <w:rFonts w:eastAsia="Calibri" w:cs="Gill Alt One MT"/>
          <w:b/>
          <w:bCs/>
          <w:sz w:val="22"/>
          <w:szCs w:val="22"/>
          <w:lang w:eastAsia="en-US"/>
        </w:rPr>
        <w:t>:</w:t>
      </w:r>
    </w:p>
    <w:p w14:paraId="00CCD59D" w14:textId="4F9682E1" w:rsidR="00322B08" w:rsidRDefault="00D30649" w:rsidP="00124981">
      <w:pPr>
        <w:pStyle w:val="pf0"/>
        <w:spacing w:before="0" w:beforeAutospacing="0" w:after="0" w:afterAutospacing="0"/>
        <w:ind w:left="397"/>
        <w:rPr>
          <w:rFonts w:ascii="Verdana" w:eastAsia="Calibri" w:hAnsi="Verdana" w:cs="Gill Alt One MT"/>
          <w:sz w:val="22"/>
          <w:szCs w:val="22"/>
          <w:lang w:eastAsia="en-US"/>
        </w:rPr>
      </w:pPr>
      <w:r w:rsidRPr="00B73FCE">
        <w:rPr>
          <w:rFonts w:ascii="Verdana" w:eastAsia="Calibri" w:hAnsi="Verdana" w:cs="Gill Alt One MT"/>
          <w:sz w:val="22"/>
          <w:szCs w:val="22"/>
          <w:lang w:eastAsia="en-US"/>
        </w:rPr>
        <w:t>Barnardo’s</w:t>
      </w:r>
      <w:r w:rsidR="003B1867">
        <w:rPr>
          <w:rFonts w:ascii="Verdana" w:eastAsia="Calibri" w:hAnsi="Verdana" w:cs="Gill Alt One MT"/>
          <w:sz w:val="22"/>
          <w:szCs w:val="22"/>
          <w:lang w:eastAsia="en-US"/>
        </w:rPr>
        <w:t xml:space="preserve"> </w:t>
      </w:r>
      <w:r w:rsidR="0076460C">
        <w:rPr>
          <w:rFonts w:ascii="Verdana" w:eastAsia="Calibri" w:hAnsi="Verdana" w:cs="Gill Alt One MT"/>
          <w:sz w:val="22"/>
          <w:szCs w:val="22"/>
          <w:lang w:eastAsia="en-US"/>
        </w:rPr>
        <w:t>safeguarding policies and</w:t>
      </w:r>
      <w:r w:rsidR="003B1867">
        <w:rPr>
          <w:rFonts w:ascii="Verdana" w:eastAsia="Calibri" w:hAnsi="Verdana" w:cs="Gill Alt One MT"/>
          <w:sz w:val="22"/>
          <w:szCs w:val="22"/>
          <w:lang w:eastAsia="en-US"/>
        </w:rPr>
        <w:t xml:space="preserve"> detailed reporting</w:t>
      </w:r>
      <w:r w:rsidR="0076460C">
        <w:rPr>
          <w:rFonts w:ascii="Verdana" w:eastAsia="Calibri" w:hAnsi="Verdana" w:cs="Gill Alt One MT"/>
          <w:sz w:val="22"/>
          <w:szCs w:val="22"/>
          <w:lang w:eastAsia="en-US"/>
        </w:rPr>
        <w:t xml:space="preserve"> protocols can be found </w:t>
      </w:r>
      <w:hyperlink r:id="rId13" w:history="1">
        <w:r w:rsidR="0076460C" w:rsidRPr="0076460C">
          <w:rPr>
            <w:rStyle w:val="Hyperlink"/>
            <w:rFonts w:ascii="Verdana" w:eastAsia="Calibri" w:hAnsi="Verdana" w:cs="Gill Alt One MT"/>
            <w:sz w:val="22"/>
            <w:szCs w:val="22"/>
            <w:lang w:eastAsia="en-US"/>
          </w:rPr>
          <w:t>here</w:t>
        </w:r>
      </w:hyperlink>
      <w:r w:rsidR="0076460C">
        <w:rPr>
          <w:rFonts w:ascii="Verdana" w:eastAsia="Calibri" w:hAnsi="Verdana" w:cs="Gill Alt One MT"/>
          <w:sz w:val="22"/>
          <w:szCs w:val="22"/>
          <w:lang w:eastAsia="en-US"/>
        </w:rPr>
        <w:t>.</w:t>
      </w:r>
      <w:r w:rsidR="00322B08" w:rsidRPr="00B73FCE">
        <w:rPr>
          <w:rFonts w:ascii="Verdana" w:eastAsia="Calibri" w:hAnsi="Verdana" w:cs="Gill Alt One MT"/>
          <w:sz w:val="22"/>
          <w:szCs w:val="22"/>
          <w:lang w:eastAsia="en-US"/>
        </w:rPr>
        <w:t xml:space="preserve"> </w:t>
      </w:r>
      <w:r w:rsidR="002F01FB">
        <w:rPr>
          <w:rFonts w:ascii="Verdana" w:eastAsia="Calibri" w:hAnsi="Verdana" w:cs="Gill Alt One MT"/>
          <w:sz w:val="22"/>
          <w:szCs w:val="22"/>
          <w:lang w:eastAsia="en-US"/>
        </w:rPr>
        <w:t>These cover a comprehensive range of incidents and ensure necessary reports are made to other regulators</w:t>
      </w:r>
      <w:r w:rsidR="006F088E">
        <w:rPr>
          <w:rFonts w:ascii="Verdana" w:eastAsia="Calibri" w:hAnsi="Verdana" w:cs="Gill Alt One MT"/>
          <w:sz w:val="22"/>
          <w:szCs w:val="22"/>
          <w:lang w:eastAsia="en-US"/>
        </w:rPr>
        <w:t>/agencies</w:t>
      </w:r>
      <w:r w:rsidR="00C62BDB">
        <w:rPr>
          <w:rFonts w:ascii="Verdana" w:eastAsia="Calibri" w:hAnsi="Verdana" w:cs="Gill Alt One MT"/>
          <w:sz w:val="22"/>
          <w:szCs w:val="22"/>
          <w:lang w:eastAsia="en-US"/>
        </w:rPr>
        <w:t>,</w:t>
      </w:r>
      <w:r w:rsidR="006F088E">
        <w:rPr>
          <w:rFonts w:ascii="Verdana" w:eastAsia="Calibri" w:hAnsi="Verdana" w:cs="Gill Alt One MT"/>
          <w:sz w:val="22"/>
          <w:szCs w:val="22"/>
          <w:lang w:eastAsia="en-US"/>
        </w:rPr>
        <w:t xml:space="preserve"> for example </w:t>
      </w:r>
      <w:r w:rsidR="00C62BDB">
        <w:rPr>
          <w:rFonts w:ascii="Verdana" w:eastAsia="Calibri" w:hAnsi="Verdana" w:cs="Gill Alt One MT"/>
          <w:sz w:val="22"/>
          <w:szCs w:val="22"/>
          <w:lang w:eastAsia="en-US"/>
        </w:rPr>
        <w:t xml:space="preserve">the relevant </w:t>
      </w:r>
      <w:r w:rsidR="006F088E">
        <w:rPr>
          <w:rFonts w:ascii="Verdana" w:eastAsia="Calibri" w:hAnsi="Verdana" w:cs="Gill Alt One MT"/>
          <w:sz w:val="22"/>
          <w:szCs w:val="22"/>
          <w:lang w:eastAsia="en-US"/>
        </w:rPr>
        <w:t>local authorities</w:t>
      </w:r>
      <w:r w:rsidR="00C62BDB">
        <w:rPr>
          <w:rFonts w:ascii="Verdana" w:eastAsia="Calibri" w:hAnsi="Verdana" w:cs="Gill Alt One MT"/>
          <w:sz w:val="22"/>
          <w:szCs w:val="22"/>
          <w:lang w:eastAsia="en-US"/>
        </w:rPr>
        <w:t>’ representatives</w:t>
      </w:r>
      <w:r w:rsidR="006F088E">
        <w:rPr>
          <w:rFonts w:ascii="Verdana" w:eastAsia="Calibri" w:hAnsi="Verdana" w:cs="Gill Alt One MT"/>
          <w:sz w:val="22"/>
          <w:szCs w:val="22"/>
          <w:lang w:eastAsia="en-US"/>
        </w:rPr>
        <w:t xml:space="preserve">, the </w:t>
      </w:r>
      <w:r w:rsidR="00C62BDB">
        <w:rPr>
          <w:rFonts w:ascii="Verdana" w:eastAsia="Calibri" w:hAnsi="Verdana" w:cs="Gill Alt One MT"/>
          <w:sz w:val="22"/>
          <w:szCs w:val="22"/>
          <w:lang w:eastAsia="en-US"/>
        </w:rPr>
        <w:t>P</w:t>
      </w:r>
      <w:r w:rsidR="006F088E">
        <w:rPr>
          <w:rFonts w:ascii="Verdana" w:eastAsia="Calibri" w:hAnsi="Verdana" w:cs="Gill Alt One MT"/>
          <w:sz w:val="22"/>
          <w:szCs w:val="22"/>
          <w:lang w:eastAsia="en-US"/>
        </w:rPr>
        <w:t>olice</w:t>
      </w:r>
      <w:r w:rsidR="00DB58DD">
        <w:rPr>
          <w:rFonts w:ascii="Verdana" w:eastAsia="Calibri" w:hAnsi="Verdana" w:cs="Gill Alt One MT"/>
          <w:sz w:val="22"/>
          <w:szCs w:val="22"/>
          <w:lang w:eastAsia="en-US"/>
        </w:rPr>
        <w:t>, Ofsted</w:t>
      </w:r>
      <w:r w:rsidR="00A87CCB">
        <w:rPr>
          <w:rFonts w:ascii="Verdana" w:eastAsia="Calibri" w:hAnsi="Verdana" w:cs="Gill Alt One MT"/>
          <w:sz w:val="22"/>
          <w:szCs w:val="22"/>
          <w:lang w:eastAsia="en-US"/>
        </w:rPr>
        <w:t xml:space="preserve">, the </w:t>
      </w:r>
      <w:proofErr w:type="gramStart"/>
      <w:r w:rsidR="00A87CCB">
        <w:rPr>
          <w:rFonts w:ascii="Verdana" w:eastAsia="Calibri" w:hAnsi="Verdana" w:cs="Gill Alt One MT"/>
          <w:sz w:val="22"/>
          <w:szCs w:val="22"/>
          <w:lang w:eastAsia="en-US"/>
        </w:rPr>
        <w:t>Health</w:t>
      </w:r>
      <w:proofErr w:type="gramEnd"/>
      <w:r w:rsidR="00A87CCB">
        <w:rPr>
          <w:rFonts w:ascii="Verdana" w:eastAsia="Calibri" w:hAnsi="Verdana" w:cs="Gill Alt One MT"/>
          <w:sz w:val="22"/>
          <w:szCs w:val="22"/>
          <w:lang w:eastAsia="en-US"/>
        </w:rPr>
        <w:t xml:space="preserve"> and Safety Executive.</w:t>
      </w:r>
    </w:p>
    <w:p w14:paraId="3E7C9BCB" w14:textId="77777777" w:rsidR="00124981" w:rsidRDefault="00124981" w:rsidP="00B73FCE">
      <w:pPr>
        <w:pStyle w:val="pf0"/>
        <w:spacing w:before="0" w:beforeAutospacing="0" w:after="0" w:afterAutospacing="0"/>
        <w:ind w:left="397"/>
        <w:rPr>
          <w:rFonts w:ascii="Arial" w:hAnsi="Arial" w:cs="Arial"/>
          <w:sz w:val="20"/>
          <w:szCs w:val="20"/>
        </w:rPr>
      </w:pPr>
    </w:p>
    <w:p w14:paraId="02FF5CA5" w14:textId="0C8C41CB" w:rsidR="00283C06" w:rsidRDefault="00283C06" w:rsidP="0035570C">
      <w:pPr>
        <w:pStyle w:val="ListParagraph"/>
        <w:numPr>
          <w:ilvl w:val="0"/>
          <w:numId w:val="10"/>
        </w:numPr>
        <w:spacing w:after="200" w:line="276" w:lineRule="auto"/>
        <w:rPr>
          <w:rFonts w:eastAsia="Calibri" w:cs="Gill Alt One MT"/>
          <w:b/>
          <w:bCs/>
          <w:sz w:val="22"/>
          <w:szCs w:val="22"/>
          <w:lang w:eastAsia="en-US"/>
        </w:rPr>
      </w:pPr>
      <w:r>
        <w:rPr>
          <w:rFonts w:eastAsia="Calibri" w:cs="Gill Alt One MT"/>
          <w:b/>
          <w:bCs/>
          <w:sz w:val="22"/>
          <w:szCs w:val="22"/>
          <w:lang w:eastAsia="en-US"/>
        </w:rPr>
        <w:t xml:space="preserve">Financial </w:t>
      </w:r>
      <w:r w:rsidR="00284DDF">
        <w:rPr>
          <w:rFonts w:eastAsia="Calibri" w:cs="Gill Alt One MT"/>
          <w:b/>
          <w:bCs/>
          <w:sz w:val="22"/>
          <w:szCs w:val="22"/>
          <w:lang w:eastAsia="en-US"/>
        </w:rPr>
        <w:t>Crimes and Losses</w:t>
      </w:r>
    </w:p>
    <w:p w14:paraId="52387B0D" w14:textId="66B10EF8" w:rsidR="008B6EA5" w:rsidRDefault="00AE5352" w:rsidP="00C06903">
      <w:pPr>
        <w:spacing w:line="276" w:lineRule="auto"/>
        <w:ind w:firstLine="360"/>
        <w:rPr>
          <w:rFonts w:eastAsia="Calibri" w:cs="Gill Alt One MT"/>
          <w:b/>
          <w:bCs/>
          <w:sz w:val="22"/>
          <w:szCs w:val="22"/>
          <w:lang w:eastAsia="en-US"/>
        </w:rPr>
      </w:pPr>
      <w:r>
        <w:rPr>
          <w:rFonts w:eastAsia="Calibri" w:cs="Gill Alt One MT"/>
          <w:b/>
          <w:bCs/>
          <w:sz w:val="22"/>
          <w:szCs w:val="22"/>
          <w:lang w:eastAsia="en-US"/>
        </w:rPr>
        <w:t>Summary of r</w:t>
      </w:r>
      <w:r w:rsidR="002E49D2">
        <w:rPr>
          <w:rFonts w:eastAsia="Calibri" w:cs="Gill Alt One MT"/>
          <w:b/>
          <w:bCs/>
          <w:sz w:val="22"/>
          <w:szCs w:val="22"/>
          <w:lang w:eastAsia="en-US"/>
        </w:rPr>
        <w:t>egulatory</w:t>
      </w:r>
      <w:r w:rsidR="00284DDF">
        <w:rPr>
          <w:rFonts w:eastAsia="Calibri" w:cs="Gill Alt One MT"/>
          <w:b/>
          <w:bCs/>
          <w:sz w:val="22"/>
          <w:szCs w:val="22"/>
          <w:lang w:eastAsia="en-US"/>
        </w:rPr>
        <w:t xml:space="preserve"> </w:t>
      </w:r>
      <w:r w:rsidR="002E49D2">
        <w:rPr>
          <w:rFonts w:eastAsia="Calibri" w:cs="Gill Alt One MT"/>
          <w:b/>
          <w:bCs/>
          <w:sz w:val="22"/>
          <w:szCs w:val="22"/>
          <w:lang w:eastAsia="en-US"/>
        </w:rPr>
        <w:t>g</w:t>
      </w:r>
      <w:r w:rsidR="00284DDF">
        <w:rPr>
          <w:rFonts w:eastAsia="Calibri" w:cs="Gill Alt One MT"/>
          <w:b/>
          <w:bCs/>
          <w:sz w:val="22"/>
          <w:szCs w:val="22"/>
          <w:lang w:eastAsia="en-US"/>
        </w:rPr>
        <w:t>uidance</w:t>
      </w:r>
      <w:r w:rsidR="008B6EA5">
        <w:rPr>
          <w:rFonts w:eastAsia="Calibri" w:cs="Gill Alt One MT"/>
          <w:b/>
          <w:bCs/>
          <w:sz w:val="22"/>
          <w:szCs w:val="22"/>
          <w:lang w:eastAsia="en-US"/>
        </w:rPr>
        <w:t>:</w:t>
      </w:r>
    </w:p>
    <w:p w14:paraId="47997694" w14:textId="2BA0009A" w:rsidR="004B14CB" w:rsidRPr="00B73FCE" w:rsidRDefault="00740987" w:rsidP="00C06903">
      <w:pPr>
        <w:pStyle w:val="ListParagraph"/>
        <w:numPr>
          <w:ilvl w:val="0"/>
          <w:numId w:val="20"/>
        </w:numPr>
        <w:spacing w:line="276" w:lineRule="auto"/>
        <w:rPr>
          <w:rFonts w:eastAsia="Calibri" w:cs="Gill Alt One MT"/>
          <w:sz w:val="22"/>
          <w:szCs w:val="22"/>
          <w:lang w:eastAsia="en-US"/>
        </w:rPr>
      </w:pPr>
      <w:r w:rsidRPr="00B048A9">
        <w:rPr>
          <w:rFonts w:eastAsia="Calibri" w:cs="Gill Alt One MT"/>
          <w:sz w:val="22"/>
          <w:szCs w:val="22"/>
          <w:lang w:eastAsia="en-US"/>
        </w:rPr>
        <w:t>financial crime</w:t>
      </w:r>
      <w:r>
        <w:rPr>
          <w:rFonts w:eastAsia="Calibri" w:cs="Gill Alt One MT"/>
          <w:sz w:val="22"/>
          <w:szCs w:val="22"/>
          <w:lang w:eastAsia="en-US"/>
        </w:rPr>
        <w:t>s</w:t>
      </w:r>
      <w:r w:rsidRPr="00B048A9">
        <w:rPr>
          <w:rFonts w:eastAsia="Calibri" w:cs="Gill Alt One MT"/>
          <w:sz w:val="22"/>
          <w:szCs w:val="22"/>
          <w:lang w:eastAsia="en-US"/>
        </w:rPr>
        <w:t xml:space="preserve"> </w:t>
      </w:r>
      <w:r>
        <w:rPr>
          <w:rFonts w:eastAsia="Calibri" w:cs="Gill Alt One MT"/>
          <w:sz w:val="22"/>
          <w:szCs w:val="22"/>
          <w:lang w:eastAsia="en-US"/>
        </w:rPr>
        <w:t>includ</w:t>
      </w:r>
      <w:r w:rsidR="008B6EA5">
        <w:rPr>
          <w:rFonts w:eastAsia="Calibri" w:cs="Gill Alt One MT"/>
          <w:sz w:val="22"/>
          <w:szCs w:val="22"/>
          <w:lang w:eastAsia="en-US"/>
        </w:rPr>
        <w:t xml:space="preserve">ing </w:t>
      </w:r>
      <w:r w:rsidRPr="00B048A9">
        <w:rPr>
          <w:rFonts w:eastAsia="Calibri" w:cs="Gill Alt One MT"/>
          <w:sz w:val="22"/>
          <w:szCs w:val="22"/>
          <w:lang w:eastAsia="en-US"/>
        </w:rPr>
        <w:t>fraud</w:t>
      </w:r>
      <w:r>
        <w:rPr>
          <w:rFonts w:eastAsia="Calibri" w:cs="Gill Alt One MT"/>
          <w:sz w:val="22"/>
          <w:szCs w:val="22"/>
          <w:lang w:eastAsia="en-US"/>
        </w:rPr>
        <w:t xml:space="preserve">, </w:t>
      </w:r>
      <w:r w:rsidRPr="00B048A9">
        <w:rPr>
          <w:rFonts w:eastAsia="Calibri" w:cs="Gill Alt One MT"/>
          <w:sz w:val="22"/>
          <w:szCs w:val="22"/>
          <w:lang w:eastAsia="en-US"/>
        </w:rPr>
        <w:t>theft</w:t>
      </w:r>
      <w:r>
        <w:rPr>
          <w:rFonts w:eastAsia="Calibri" w:cs="Gill Alt One MT"/>
          <w:sz w:val="22"/>
          <w:szCs w:val="22"/>
          <w:lang w:eastAsia="en-US"/>
        </w:rPr>
        <w:t xml:space="preserve">, </w:t>
      </w:r>
      <w:proofErr w:type="spellStart"/>
      <w:r>
        <w:rPr>
          <w:rFonts w:eastAsia="Calibri" w:cs="Gill Alt One MT"/>
          <w:sz w:val="22"/>
          <w:szCs w:val="22"/>
          <w:lang w:eastAsia="en-US"/>
        </w:rPr>
        <w:t>cyber</w:t>
      </w:r>
      <w:r w:rsidR="00E371A0">
        <w:rPr>
          <w:rFonts w:eastAsia="Calibri" w:cs="Gill Alt One MT"/>
          <w:sz w:val="22"/>
          <w:szCs w:val="22"/>
          <w:lang w:eastAsia="en-US"/>
        </w:rPr>
        <w:t xml:space="preserve"> </w:t>
      </w:r>
      <w:r>
        <w:rPr>
          <w:rFonts w:eastAsia="Calibri" w:cs="Gill Alt One MT"/>
          <w:sz w:val="22"/>
          <w:szCs w:val="22"/>
          <w:lang w:eastAsia="en-US"/>
        </w:rPr>
        <w:t>crime</w:t>
      </w:r>
      <w:proofErr w:type="spellEnd"/>
      <w:r>
        <w:rPr>
          <w:rFonts w:eastAsia="Calibri" w:cs="Gill Alt One MT"/>
          <w:sz w:val="22"/>
          <w:szCs w:val="22"/>
          <w:lang w:eastAsia="en-US"/>
        </w:rPr>
        <w:t xml:space="preserve"> and money laundering</w:t>
      </w:r>
      <w:r w:rsidR="002E49D2">
        <w:rPr>
          <w:rFonts w:eastAsia="Calibri" w:cs="Gill Alt One MT"/>
          <w:sz w:val="22"/>
          <w:szCs w:val="22"/>
          <w:lang w:eastAsia="en-US"/>
        </w:rPr>
        <w:t xml:space="preserve"> (</w:t>
      </w:r>
      <w:r w:rsidR="000E66B8">
        <w:rPr>
          <w:rFonts w:eastAsia="Calibri" w:cs="Gill Alt One MT"/>
          <w:sz w:val="22"/>
          <w:szCs w:val="22"/>
          <w:lang w:eastAsia="en-US"/>
        </w:rPr>
        <w:t>as f</w:t>
      </w:r>
      <w:r>
        <w:rPr>
          <w:rFonts w:eastAsia="Calibri" w:cs="Gill Alt One MT"/>
          <w:sz w:val="22"/>
          <w:szCs w:val="22"/>
          <w:lang w:eastAsia="en-US"/>
        </w:rPr>
        <w:t>urther defined</w:t>
      </w:r>
      <w:r w:rsidR="007102D2">
        <w:rPr>
          <w:rFonts w:eastAsia="Calibri" w:cs="Gill Alt One MT"/>
          <w:sz w:val="22"/>
          <w:szCs w:val="22"/>
          <w:lang w:eastAsia="en-US"/>
        </w:rPr>
        <w:t>;</w:t>
      </w:r>
      <w:r w:rsidR="002E49D2">
        <w:rPr>
          <w:rFonts w:eastAsia="Calibri" w:cs="Gill Alt One MT"/>
          <w:sz w:val="22"/>
          <w:szCs w:val="22"/>
          <w:lang w:eastAsia="en-US"/>
        </w:rPr>
        <w:t xml:space="preserve"> </w:t>
      </w:r>
      <w:r w:rsidR="007102D2">
        <w:rPr>
          <w:rFonts w:eastAsia="Calibri" w:cs="Gill Alt One MT"/>
          <w:sz w:val="22"/>
          <w:szCs w:val="22"/>
          <w:lang w:eastAsia="en-US"/>
        </w:rPr>
        <w:t xml:space="preserve">see </w:t>
      </w:r>
      <w:r w:rsidR="004B14CB" w:rsidRPr="00B73FCE">
        <w:rPr>
          <w:rFonts w:eastAsia="Calibri" w:cs="Gill Alt One MT"/>
          <w:sz w:val="22"/>
          <w:szCs w:val="22"/>
          <w:lang w:eastAsia="en-US"/>
        </w:rPr>
        <w:t xml:space="preserve">additional fraud and theft </w:t>
      </w:r>
      <w:hyperlink r:id="rId14" w:history="1">
        <w:r w:rsidR="004B14CB" w:rsidRPr="00BD1CC9">
          <w:rPr>
            <w:rStyle w:val="Hyperlink"/>
            <w:rFonts w:eastAsia="Calibri" w:cs="Gill Alt One MT"/>
            <w:sz w:val="22"/>
            <w:szCs w:val="22"/>
            <w:lang w:eastAsia="en-US"/>
          </w:rPr>
          <w:t>checklist</w:t>
        </w:r>
      </w:hyperlink>
      <w:r w:rsidR="00455481">
        <w:rPr>
          <w:rFonts w:eastAsia="Calibri" w:cs="Gill Alt One MT"/>
          <w:sz w:val="22"/>
          <w:szCs w:val="22"/>
          <w:lang w:eastAsia="en-US"/>
        </w:rPr>
        <w:t>);</w:t>
      </w:r>
      <w:r w:rsidR="008B6EA5" w:rsidRPr="00B73FCE">
        <w:rPr>
          <w:rFonts w:eastAsia="Calibri" w:cs="Gill Alt One MT"/>
          <w:sz w:val="22"/>
          <w:szCs w:val="22"/>
          <w:lang w:eastAsia="en-US"/>
        </w:rPr>
        <w:t xml:space="preserve"> </w:t>
      </w:r>
      <w:r w:rsidR="004B14CB" w:rsidRPr="00B73FCE">
        <w:rPr>
          <w:rFonts w:eastAsia="Calibri" w:cs="Gill Alt One MT"/>
          <w:sz w:val="22"/>
          <w:szCs w:val="22"/>
          <w:lang w:eastAsia="en-US"/>
        </w:rPr>
        <w:t xml:space="preserve">no minimum loss </w:t>
      </w:r>
      <w:r w:rsidR="00E371A0">
        <w:rPr>
          <w:rFonts w:eastAsia="Calibri" w:cs="Gill Alt One MT"/>
          <w:sz w:val="22"/>
          <w:szCs w:val="22"/>
          <w:lang w:eastAsia="en-US"/>
        </w:rPr>
        <w:t xml:space="preserve">level </w:t>
      </w:r>
      <w:r w:rsidR="008B6EA5" w:rsidRPr="00B73FCE">
        <w:rPr>
          <w:rFonts w:eastAsia="Calibri" w:cs="Gill Alt One MT"/>
          <w:sz w:val="22"/>
          <w:szCs w:val="22"/>
          <w:lang w:eastAsia="en-US"/>
        </w:rPr>
        <w:t>but</w:t>
      </w:r>
      <w:r w:rsidR="004B14CB" w:rsidRPr="00B73FCE">
        <w:rPr>
          <w:rFonts w:eastAsia="Calibri" w:cs="Gill Alt One MT"/>
          <w:sz w:val="22"/>
          <w:szCs w:val="22"/>
          <w:lang w:eastAsia="en-US"/>
        </w:rPr>
        <w:t xml:space="preserve"> </w:t>
      </w:r>
      <w:r w:rsidR="004F4C13">
        <w:rPr>
          <w:rFonts w:eastAsia="Calibri" w:cs="Gill Alt One MT"/>
          <w:sz w:val="22"/>
          <w:szCs w:val="22"/>
          <w:lang w:eastAsia="en-US"/>
        </w:rPr>
        <w:t xml:space="preserve">this </w:t>
      </w:r>
      <w:r w:rsidR="004B14CB" w:rsidRPr="00B73FCE">
        <w:rPr>
          <w:rFonts w:eastAsia="Calibri" w:cs="Gill Alt One MT"/>
          <w:sz w:val="22"/>
          <w:szCs w:val="22"/>
          <w:lang w:eastAsia="en-US"/>
        </w:rPr>
        <w:t xml:space="preserve">should </w:t>
      </w:r>
      <w:r w:rsidR="004F4C13">
        <w:rPr>
          <w:rFonts w:eastAsia="Calibri" w:cs="Gill Alt One MT"/>
          <w:sz w:val="22"/>
          <w:szCs w:val="22"/>
          <w:lang w:eastAsia="en-US"/>
        </w:rPr>
        <w:t xml:space="preserve">be </w:t>
      </w:r>
      <w:r w:rsidR="00D36486">
        <w:rPr>
          <w:rFonts w:eastAsia="Calibri" w:cs="Gill Alt One MT"/>
          <w:sz w:val="22"/>
          <w:szCs w:val="22"/>
          <w:lang w:eastAsia="en-US"/>
        </w:rPr>
        <w:t>considered</w:t>
      </w:r>
      <w:r w:rsidR="004B14CB" w:rsidRPr="00B73FCE">
        <w:rPr>
          <w:rFonts w:eastAsia="Calibri" w:cs="Gill Alt One MT"/>
          <w:sz w:val="22"/>
          <w:szCs w:val="22"/>
          <w:lang w:eastAsia="en-US"/>
        </w:rPr>
        <w:t xml:space="preserve"> in the context of </w:t>
      </w:r>
      <w:r w:rsidR="00E87FC9">
        <w:rPr>
          <w:rFonts w:eastAsia="Calibri" w:cs="Gill Alt One MT"/>
          <w:sz w:val="22"/>
          <w:szCs w:val="22"/>
          <w:lang w:eastAsia="en-US"/>
        </w:rPr>
        <w:t>Charity’s</w:t>
      </w:r>
      <w:r w:rsidR="00455481">
        <w:rPr>
          <w:rFonts w:eastAsia="Calibri" w:cs="Gill Alt One MT"/>
          <w:sz w:val="22"/>
          <w:szCs w:val="22"/>
          <w:lang w:eastAsia="en-US"/>
        </w:rPr>
        <w:t xml:space="preserve"> </w:t>
      </w:r>
      <w:r w:rsidR="00E371A0">
        <w:rPr>
          <w:rFonts w:eastAsia="Calibri" w:cs="Gill Alt One MT"/>
          <w:sz w:val="22"/>
          <w:szCs w:val="22"/>
          <w:lang w:eastAsia="en-US"/>
        </w:rPr>
        <w:t>circumstances</w:t>
      </w:r>
      <w:r w:rsidR="004B14CB" w:rsidRPr="00B73FCE">
        <w:rPr>
          <w:rFonts w:eastAsia="Calibri" w:cs="Gill Alt One MT"/>
          <w:sz w:val="22"/>
          <w:szCs w:val="22"/>
          <w:lang w:eastAsia="en-US"/>
        </w:rPr>
        <w:t>.</w:t>
      </w:r>
    </w:p>
    <w:p w14:paraId="5EADBDEC" w14:textId="1B0B2C30" w:rsidR="00740987" w:rsidRPr="00C4365F" w:rsidRDefault="00740987" w:rsidP="00B73FCE">
      <w:pPr>
        <w:pStyle w:val="ListParagraph"/>
        <w:numPr>
          <w:ilvl w:val="0"/>
          <w:numId w:val="20"/>
        </w:numPr>
        <w:rPr>
          <w:rFonts w:eastAsia="Calibri" w:cs="Gill Alt One MT"/>
          <w:sz w:val="22"/>
          <w:szCs w:val="22"/>
          <w:lang w:eastAsia="en-US"/>
        </w:rPr>
      </w:pPr>
      <w:r w:rsidRPr="00C4365F">
        <w:rPr>
          <w:rFonts w:eastAsia="Calibri" w:cs="Gill Alt One MT"/>
          <w:sz w:val="22"/>
          <w:szCs w:val="22"/>
          <w:lang w:eastAsia="en-US"/>
        </w:rPr>
        <w:t>large donations from an unknown or unverifiable source, or suspicious financial activity using charity funds</w:t>
      </w:r>
      <w:r w:rsidR="00704DF7">
        <w:rPr>
          <w:rFonts w:eastAsia="Calibri" w:cs="Gill Alt One MT"/>
          <w:sz w:val="22"/>
          <w:szCs w:val="22"/>
          <w:lang w:eastAsia="en-US"/>
        </w:rPr>
        <w:t xml:space="preserve">; </w:t>
      </w:r>
      <w:r w:rsidR="008B6EA5">
        <w:rPr>
          <w:rFonts w:eastAsia="Calibri" w:cs="Gill Alt One MT"/>
          <w:sz w:val="22"/>
          <w:szCs w:val="22"/>
          <w:lang w:eastAsia="en-US"/>
        </w:rPr>
        <w:t>suggest</w:t>
      </w:r>
      <w:r w:rsidR="002E49D2">
        <w:rPr>
          <w:rFonts w:eastAsia="Calibri" w:cs="Gill Alt One MT"/>
          <w:sz w:val="22"/>
          <w:szCs w:val="22"/>
          <w:lang w:eastAsia="en-US"/>
        </w:rPr>
        <w:t>e</w:t>
      </w:r>
      <w:r w:rsidR="008B6EA5">
        <w:rPr>
          <w:rFonts w:eastAsia="Calibri" w:cs="Gill Alt One MT"/>
          <w:sz w:val="22"/>
          <w:szCs w:val="22"/>
          <w:lang w:eastAsia="en-US"/>
        </w:rPr>
        <w:t>d reporting threshold £25,000</w:t>
      </w:r>
      <w:r w:rsidR="002E49D2">
        <w:rPr>
          <w:rFonts w:eastAsia="Calibri" w:cs="Gill Alt One MT"/>
          <w:sz w:val="22"/>
          <w:szCs w:val="22"/>
          <w:lang w:eastAsia="en-US"/>
        </w:rPr>
        <w:t>.</w:t>
      </w:r>
    </w:p>
    <w:p w14:paraId="4A5BF062" w14:textId="396F2860" w:rsidR="00740987" w:rsidRDefault="00740987" w:rsidP="00B73FCE">
      <w:pPr>
        <w:pStyle w:val="ListParagraph"/>
        <w:numPr>
          <w:ilvl w:val="0"/>
          <w:numId w:val="20"/>
        </w:numPr>
        <w:spacing w:after="120" w:line="276" w:lineRule="auto"/>
        <w:rPr>
          <w:rFonts w:eastAsia="Calibri" w:cs="Gill Alt One MT"/>
          <w:sz w:val="22"/>
          <w:szCs w:val="22"/>
          <w:lang w:eastAsia="en-US"/>
        </w:rPr>
      </w:pPr>
      <w:r>
        <w:rPr>
          <w:rFonts w:eastAsia="Calibri" w:cs="Gill Alt One MT"/>
          <w:sz w:val="22"/>
          <w:szCs w:val="22"/>
          <w:lang w:eastAsia="en-US"/>
        </w:rPr>
        <w:t>other significant financial loss</w:t>
      </w:r>
      <w:r w:rsidR="00842684">
        <w:rPr>
          <w:rFonts w:eastAsia="Calibri" w:cs="Gill Alt One MT"/>
          <w:sz w:val="22"/>
          <w:szCs w:val="22"/>
          <w:lang w:eastAsia="en-US"/>
        </w:rPr>
        <w:t xml:space="preserve"> (</w:t>
      </w:r>
      <w:r w:rsidR="00842684" w:rsidRPr="00842684">
        <w:rPr>
          <w:rFonts w:eastAsia="Calibri" w:cs="Gill Alt One MT"/>
          <w:sz w:val="22"/>
          <w:szCs w:val="22"/>
          <w:lang w:eastAsia="en-US"/>
        </w:rPr>
        <w:t>where this threatens the charity’s ability to operate and serve its beneficiaries, or where the charity’s financial reserves are not sufficient to cover the loss</w:t>
      </w:r>
      <w:r w:rsidR="00842684">
        <w:rPr>
          <w:rFonts w:eastAsia="Calibri" w:cs="Gill Alt One MT"/>
          <w:sz w:val="22"/>
          <w:szCs w:val="22"/>
          <w:lang w:eastAsia="en-US"/>
        </w:rPr>
        <w:t>)</w:t>
      </w:r>
      <w:r w:rsidR="00D36486">
        <w:rPr>
          <w:rFonts w:eastAsia="Calibri" w:cs="Gill Alt One MT"/>
          <w:sz w:val="22"/>
          <w:szCs w:val="22"/>
          <w:lang w:eastAsia="en-US"/>
        </w:rPr>
        <w:t>.</w:t>
      </w:r>
    </w:p>
    <w:p w14:paraId="1A16FE65" w14:textId="77777777" w:rsidR="00B333AD" w:rsidRPr="00F90C04" w:rsidRDefault="00B333AD" w:rsidP="00B73FCE">
      <w:pPr>
        <w:spacing w:line="276" w:lineRule="auto"/>
        <w:ind w:left="357"/>
        <w:rPr>
          <w:rFonts w:eastAsia="Calibri" w:cs="Gill Alt One MT"/>
          <w:b/>
          <w:bCs/>
          <w:sz w:val="22"/>
          <w:szCs w:val="22"/>
          <w:lang w:eastAsia="en-US"/>
        </w:rPr>
      </w:pPr>
      <w:r>
        <w:rPr>
          <w:rFonts w:eastAsia="Calibri" w:cs="Gill Alt One MT"/>
          <w:b/>
          <w:bCs/>
          <w:sz w:val="22"/>
          <w:szCs w:val="22"/>
          <w:lang w:eastAsia="en-US"/>
        </w:rPr>
        <w:t>Existing incident management protocols</w:t>
      </w:r>
      <w:r w:rsidRPr="00F90C04">
        <w:rPr>
          <w:rFonts w:eastAsia="Calibri" w:cs="Gill Alt One MT"/>
          <w:b/>
          <w:bCs/>
          <w:sz w:val="22"/>
          <w:szCs w:val="22"/>
          <w:lang w:eastAsia="en-US"/>
        </w:rPr>
        <w:t>:</w:t>
      </w:r>
    </w:p>
    <w:p w14:paraId="62F5B0C2" w14:textId="786CB55A" w:rsidR="00D36486" w:rsidRDefault="00B333AD" w:rsidP="00124981">
      <w:pPr>
        <w:spacing w:line="276" w:lineRule="auto"/>
        <w:ind w:left="357"/>
        <w:rPr>
          <w:rFonts w:eastAsia="Calibri" w:cs="Gill Alt One MT"/>
          <w:sz w:val="22"/>
          <w:szCs w:val="22"/>
          <w:lang w:eastAsia="en-US"/>
        </w:rPr>
      </w:pPr>
      <w:r>
        <w:rPr>
          <w:rFonts w:eastAsia="Calibri" w:cs="Gill Alt One MT"/>
          <w:sz w:val="22"/>
          <w:szCs w:val="22"/>
          <w:lang w:eastAsia="en-US"/>
        </w:rPr>
        <w:t xml:space="preserve">Barnardo’s </w:t>
      </w:r>
      <w:r w:rsidR="002E58CE">
        <w:rPr>
          <w:rFonts w:eastAsia="Calibri" w:cs="Gill Alt One MT"/>
          <w:sz w:val="22"/>
          <w:szCs w:val="22"/>
          <w:lang w:eastAsia="en-US"/>
        </w:rPr>
        <w:t>anti</w:t>
      </w:r>
      <w:r w:rsidR="0076460C">
        <w:rPr>
          <w:rFonts w:eastAsia="Calibri" w:cs="Gill Alt One MT"/>
          <w:sz w:val="22"/>
          <w:szCs w:val="22"/>
          <w:lang w:eastAsia="en-US"/>
        </w:rPr>
        <w:t>-</w:t>
      </w:r>
      <w:r w:rsidR="002E58CE">
        <w:rPr>
          <w:rFonts w:eastAsia="Calibri" w:cs="Gill Alt One MT"/>
          <w:sz w:val="22"/>
          <w:szCs w:val="22"/>
          <w:lang w:eastAsia="en-US"/>
        </w:rPr>
        <w:t xml:space="preserve">fraud </w:t>
      </w:r>
      <w:r w:rsidR="00322B08">
        <w:rPr>
          <w:rFonts w:eastAsia="Calibri" w:cs="Gill Alt One MT"/>
          <w:sz w:val="22"/>
          <w:szCs w:val="22"/>
          <w:lang w:eastAsia="en-US"/>
        </w:rPr>
        <w:t xml:space="preserve">policy </w:t>
      </w:r>
      <w:r w:rsidR="0076460C">
        <w:rPr>
          <w:rFonts w:eastAsia="Calibri" w:cs="Gill Alt One MT"/>
          <w:sz w:val="22"/>
          <w:szCs w:val="22"/>
          <w:lang w:eastAsia="en-US"/>
        </w:rPr>
        <w:t>can be found</w:t>
      </w:r>
      <w:r w:rsidR="00853A99">
        <w:rPr>
          <w:rFonts w:eastAsia="Calibri" w:cs="Gill Alt One MT"/>
          <w:sz w:val="22"/>
          <w:szCs w:val="22"/>
          <w:lang w:eastAsia="en-US"/>
        </w:rPr>
        <w:t xml:space="preserve"> </w:t>
      </w:r>
      <w:hyperlink r:id="rId15" w:history="1">
        <w:r w:rsidR="00853A99" w:rsidRPr="00853A99">
          <w:rPr>
            <w:rStyle w:val="Hyperlink"/>
            <w:rFonts w:eastAsia="Calibri" w:cs="Gill Alt One MT"/>
            <w:sz w:val="22"/>
            <w:szCs w:val="22"/>
            <w:lang w:eastAsia="en-US"/>
          </w:rPr>
          <w:t>here</w:t>
        </w:r>
      </w:hyperlink>
      <w:r w:rsidR="0076460C">
        <w:rPr>
          <w:rFonts w:eastAsia="Calibri" w:cs="Gill Alt One MT"/>
          <w:sz w:val="22"/>
          <w:szCs w:val="22"/>
          <w:lang w:eastAsia="en-US"/>
        </w:rPr>
        <w:t>.</w:t>
      </w:r>
      <w:r w:rsidR="002E58CE">
        <w:rPr>
          <w:rFonts w:eastAsia="Calibri" w:cs="Gill Alt One MT"/>
          <w:sz w:val="22"/>
          <w:szCs w:val="22"/>
          <w:lang w:eastAsia="en-US"/>
        </w:rPr>
        <w:t xml:space="preserve"> </w:t>
      </w:r>
    </w:p>
    <w:p w14:paraId="7D762CA9" w14:textId="77777777" w:rsidR="00CF7FD0" w:rsidRDefault="00CF7FD0" w:rsidP="00124981">
      <w:pPr>
        <w:spacing w:line="276" w:lineRule="auto"/>
        <w:ind w:left="357"/>
        <w:rPr>
          <w:rFonts w:eastAsia="Calibri" w:cs="Gill Alt One MT"/>
          <w:sz w:val="22"/>
          <w:szCs w:val="22"/>
          <w:lang w:eastAsia="en-US"/>
        </w:rPr>
      </w:pPr>
    </w:p>
    <w:p w14:paraId="0AE79669" w14:textId="208088C7" w:rsidR="00663A68" w:rsidRDefault="00663A68" w:rsidP="00B73FCE">
      <w:pPr>
        <w:pStyle w:val="ListParagraph"/>
        <w:numPr>
          <w:ilvl w:val="0"/>
          <w:numId w:val="10"/>
        </w:numPr>
        <w:spacing w:after="200" w:line="276" w:lineRule="auto"/>
        <w:rPr>
          <w:rFonts w:eastAsia="Calibri" w:cs="Gill Alt One MT"/>
          <w:b/>
          <w:bCs/>
          <w:sz w:val="22"/>
          <w:szCs w:val="22"/>
          <w:lang w:eastAsia="en-US"/>
        </w:rPr>
      </w:pPr>
      <w:r>
        <w:rPr>
          <w:rFonts w:eastAsia="Calibri" w:cs="Gill Alt One MT"/>
          <w:b/>
          <w:bCs/>
          <w:sz w:val="22"/>
          <w:szCs w:val="22"/>
          <w:lang w:eastAsia="en-US"/>
        </w:rPr>
        <w:t xml:space="preserve">Data Breach </w:t>
      </w:r>
      <w:r w:rsidRPr="00930217">
        <w:rPr>
          <w:rFonts w:eastAsia="Calibri" w:cs="Gill Alt One MT"/>
          <w:b/>
          <w:bCs/>
          <w:sz w:val="22"/>
          <w:szCs w:val="22"/>
          <w:lang w:eastAsia="en-US"/>
        </w:rPr>
        <w:t>Incident</w:t>
      </w:r>
      <w:r>
        <w:rPr>
          <w:rFonts w:eastAsia="Calibri" w:cs="Gill Alt One MT"/>
          <w:b/>
          <w:bCs/>
          <w:sz w:val="22"/>
          <w:szCs w:val="22"/>
          <w:lang w:eastAsia="en-US"/>
        </w:rPr>
        <w:t>s</w:t>
      </w:r>
    </w:p>
    <w:p w14:paraId="7B9FC0D5" w14:textId="54F16259" w:rsidR="00731AB4" w:rsidRPr="00AE5352" w:rsidRDefault="00AE5352" w:rsidP="00AE5352">
      <w:pPr>
        <w:spacing w:after="200" w:line="276" w:lineRule="auto"/>
        <w:ind w:left="360"/>
        <w:rPr>
          <w:rFonts w:eastAsia="Calibri" w:cs="Gill Alt One MT"/>
          <w:b/>
          <w:bCs/>
          <w:sz w:val="22"/>
          <w:szCs w:val="22"/>
          <w:lang w:eastAsia="en-US"/>
        </w:rPr>
      </w:pPr>
      <w:r>
        <w:rPr>
          <w:rFonts w:eastAsia="Calibri" w:cs="Gill Alt One MT"/>
          <w:b/>
          <w:bCs/>
          <w:sz w:val="22"/>
          <w:szCs w:val="22"/>
          <w:lang w:eastAsia="en-US"/>
        </w:rPr>
        <w:t>Summary of regulatory guidance</w:t>
      </w:r>
      <w:r w:rsidR="00731AB4">
        <w:rPr>
          <w:rFonts w:eastAsia="Calibri" w:cs="Gill Alt One MT"/>
          <w:b/>
          <w:bCs/>
          <w:sz w:val="22"/>
          <w:szCs w:val="22"/>
          <w:lang w:eastAsia="en-US"/>
        </w:rPr>
        <w:t xml:space="preserve">: </w:t>
      </w:r>
      <w:r w:rsidR="00731AB4" w:rsidRPr="00B73FCE">
        <w:rPr>
          <w:rFonts w:eastAsia="Calibri" w:cs="Gill Alt One MT"/>
          <w:i/>
          <w:iCs/>
          <w:sz w:val="22"/>
          <w:szCs w:val="22"/>
          <w:lang w:eastAsia="en-US"/>
        </w:rPr>
        <w:t>“a significant data breach or loss within the Charity”</w:t>
      </w:r>
    </w:p>
    <w:p w14:paraId="60BADA15" w14:textId="7FB04A83" w:rsidR="00FD3AD2" w:rsidRPr="00B048A9" w:rsidRDefault="00FD3AD2" w:rsidP="00FD3AD2">
      <w:pPr>
        <w:spacing w:after="200" w:line="276" w:lineRule="auto"/>
        <w:ind w:left="360"/>
        <w:rPr>
          <w:rFonts w:eastAsia="Calibri" w:cs="Gill Alt One MT"/>
          <w:sz w:val="22"/>
          <w:szCs w:val="22"/>
          <w:lang w:eastAsia="en-US"/>
        </w:rPr>
      </w:pPr>
      <w:r w:rsidRPr="1A987AC4">
        <w:rPr>
          <w:rFonts w:eastAsia="Calibri" w:cs="Gill Alt One MT"/>
          <w:sz w:val="22"/>
          <w:szCs w:val="22"/>
          <w:lang w:eastAsia="en-US"/>
        </w:rPr>
        <w:t xml:space="preserve">As a matter of policy, Barnardo’s </w:t>
      </w:r>
      <w:r w:rsidR="00AE5352" w:rsidRPr="1A987AC4">
        <w:rPr>
          <w:rFonts w:eastAsia="Calibri" w:cs="Gill Alt One MT"/>
          <w:sz w:val="22"/>
          <w:szCs w:val="22"/>
          <w:lang w:eastAsia="en-US"/>
        </w:rPr>
        <w:t>will</w:t>
      </w:r>
      <w:r w:rsidR="002E58CE" w:rsidRPr="1A987AC4">
        <w:rPr>
          <w:rFonts w:eastAsia="Calibri" w:cs="Gill Alt One MT"/>
          <w:sz w:val="22"/>
          <w:szCs w:val="22"/>
          <w:lang w:eastAsia="en-US"/>
        </w:rPr>
        <w:t xml:space="preserve"> </w:t>
      </w:r>
      <w:r w:rsidRPr="1A987AC4">
        <w:rPr>
          <w:rFonts w:eastAsia="Calibri" w:cs="Gill Alt One MT"/>
          <w:sz w:val="22"/>
          <w:szCs w:val="22"/>
          <w:lang w:eastAsia="en-US"/>
        </w:rPr>
        <w:t xml:space="preserve">report </w:t>
      </w:r>
      <w:r w:rsidR="00AE5352" w:rsidRPr="1A987AC4">
        <w:rPr>
          <w:rFonts w:eastAsia="Calibri" w:cs="Gill Alt One MT"/>
          <w:sz w:val="22"/>
          <w:szCs w:val="22"/>
          <w:lang w:eastAsia="en-US"/>
        </w:rPr>
        <w:t xml:space="preserve">to the </w:t>
      </w:r>
      <w:proofErr w:type="spellStart"/>
      <w:r w:rsidR="00AE5352" w:rsidRPr="1A987AC4">
        <w:rPr>
          <w:rFonts w:eastAsia="Calibri" w:cs="Gill Alt One MT"/>
          <w:sz w:val="22"/>
          <w:szCs w:val="22"/>
          <w:lang w:eastAsia="en-US"/>
        </w:rPr>
        <w:t>CCEW</w:t>
      </w:r>
      <w:proofErr w:type="spellEnd"/>
      <w:r w:rsidR="00AE5352" w:rsidRPr="1A987AC4">
        <w:rPr>
          <w:rFonts w:eastAsia="Calibri" w:cs="Gill Alt One MT"/>
          <w:sz w:val="22"/>
          <w:szCs w:val="22"/>
          <w:lang w:eastAsia="en-US"/>
        </w:rPr>
        <w:t xml:space="preserve"> </w:t>
      </w:r>
      <w:r w:rsidRPr="1A987AC4">
        <w:rPr>
          <w:rFonts w:eastAsia="Calibri" w:cs="Gill Alt One MT"/>
          <w:sz w:val="22"/>
          <w:szCs w:val="22"/>
          <w:lang w:eastAsia="en-US"/>
        </w:rPr>
        <w:t>a</w:t>
      </w:r>
      <w:r w:rsidR="00731AB4" w:rsidRPr="1A987AC4">
        <w:rPr>
          <w:rFonts w:eastAsia="Calibri" w:cs="Gill Alt One MT"/>
          <w:sz w:val="22"/>
          <w:szCs w:val="22"/>
          <w:lang w:eastAsia="en-US"/>
        </w:rPr>
        <w:t>ll</w:t>
      </w:r>
      <w:r w:rsidRPr="1A987AC4">
        <w:rPr>
          <w:rFonts w:eastAsia="Calibri" w:cs="Gill Alt One MT"/>
          <w:sz w:val="22"/>
          <w:szCs w:val="22"/>
          <w:lang w:eastAsia="en-US"/>
        </w:rPr>
        <w:t xml:space="preserve"> data breach incidents that are reported to the I</w:t>
      </w:r>
      <w:r w:rsidR="000E66B8">
        <w:rPr>
          <w:rFonts w:eastAsia="Calibri" w:cs="Gill Alt One MT"/>
          <w:sz w:val="22"/>
          <w:szCs w:val="22"/>
          <w:lang w:eastAsia="en-US"/>
        </w:rPr>
        <w:t>nformation Commissioner’s Office</w:t>
      </w:r>
      <w:r w:rsidRPr="1A987AC4">
        <w:rPr>
          <w:rFonts w:eastAsia="Calibri" w:cs="Gill Alt One MT"/>
          <w:sz w:val="22"/>
          <w:szCs w:val="22"/>
          <w:lang w:eastAsia="en-US"/>
        </w:rPr>
        <w:t>.</w:t>
      </w:r>
    </w:p>
    <w:p w14:paraId="0F784E60" w14:textId="78DF141C" w:rsidR="00165E60" w:rsidRPr="00F90C04" w:rsidRDefault="00F56A82" w:rsidP="00B73FCE">
      <w:pPr>
        <w:spacing w:line="276" w:lineRule="auto"/>
        <w:ind w:left="357"/>
        <w:rPr>
          <w:rFonts w:eastAsia="Calibri" w:cs="Gill Alt One MT"/>
          <w:b/>
          <w:bCs/>
          <w:sz w:val="22"/>
          <w:szCs w:val="22"/>
          <w:lang w:eastAsia="en-US"/>
        </w:rPr>
      </w:pPr>
      <w:r>
        <w:rPr>
          <w:rFonts w:eastAsia="Calibri" w:cs="Gill Alt One MT"/>
          <w:b/>
          <w:bCs/>
          <w:sz w:val="22"/>
          <w:szCs w:val="22"/>
          <w:lang w:eastAsia="en-US"/>
        </w:rPr>
        <w:t xml:space="preserve">Existing </w:t>
      </w:r>
      <w:r w:rsidR="00165E60">
        <w:rPr>
          <w:rFonts w:eastAsia="Calibri" w:cs="Gill Alt One MT"/>
          <w:b/>
          <w:bCs/>
          <w:sz w:val="22"/>
          <w:szCs w:val="22"/>
          <w:lang w:eastAsia="en-US"/>
        </w:rPr>
        <w:t>Incident management protocols</w:t>
      </w:r>
      <w:r w:rsidR="00165E60" w:rsidRPr="00F90C04">
        <w:rPr>
          <w:rFonts w:eastAsia="Calibri" w:cs="Gill Alt One MT"/>
          <w:b/>
          <w:bCs/>
          <w:sz w:val="22"/>
          <w:szCs w:val="22"/>
          <w:lang w:eastAsia="en-US"/>
        </w:rPr>
        <w:t>:</w:t>
      </w:r>
    </w:p>
    <w:p w14:paraId="078F667E" w14:textId="23AF91FD" w:rsidR="004C1FB0" w:rsidRDefault="00D30649" w:rsidP="00124981">
      <w:pPr>
        <w:spacing w:line="276" w:lineRule="auto"/>
        <w:ind w:left="357"/>
      </w:pPr>
      <w:r w:rsidRPr="00B73FCE">
        <w:rPr>
          <w:rFonts w:eastAsia="Calibri" w:cs="Gill Alt One MT"/>
          <w:sz w:val="22"/>
          <w:szCs w:val="22"/>
          <w:lang w:eastAsia="en-US"/>
        </w:rPr>
        <w:t xml:space="preserve">Barnardo’s </w:t>
      </w:r>
      <w:r w:rsidR="0076460C">
        <w:rPr>
          <w:rFonts w:eastAsia="Calibri" w:cs="Gill Alt One MT"/>
          <w:sz w:val="22"/>
          <w:szCs w:val="22"/>
          <w:lang w:eastAsia="en-US"/>
        </w:rPr>
        <w:t xml:space="preserve">data breach reporting policy can be found </w:t>
      </w:r>
      <w:hyperlink r:id="rId16" w:history="1">
        <w:r w:rsidR="0076460C" w:rsidRPr="0076460C">
          <w:rPr>
            <w:rStyle w:val="Hyperlink"/>
            <w:rFonts w:eastAsia="Calibri" w:cs="Gill Alt One MT"/>
            <w:sz w:val="22"/>
            <w:szCs w:val="22"/>
            <w:lang w:eastAsia="en-US"/>
          </w:rPr>
          <w:t>here</w:t>
        </w:r>
      </w:hyperlink>
      <w:r w:rsidR="0076460C">
        <w:t>.</w:t>
      </w:r>
    </w:p>
    <w:p w14:paraId="421974F2" w14:textId="77777777" w:rsidR="00124981" w:rsidRDefault="00124981" w:rsidP="00B73FCE">
      <w:pPr>
        <w:spacing w:line="276" w:lineRule="auto"/>
        <w:ind w:left="357"/>
        <w:rPr>
          <w:rFonts w:eastAsia="Calibri" w:cs="Gill Alt One MT"/>
          <w:b/>
          <w:bCs/>
          <w:sz w:val="22"/>
          <w:szCs w:val="22"/>
          <w:lang w:eastAsia="en-US"/>
        </w:rPr>
      </w:pPr>
    </w:p>
    <w:p w14:paraId="1203B692" w14:textId="7791D24E" w:rsidR="00663A68" w:rsidRDefault="00AA74AE" w:rsidP="00403B1F">
      <w:pPr>
        <w:pStyle w:val="ListParagraph"/>
        <w:numPr>
          <w:ilvl w:val="0"/>
          <w:numId w:val="10"/>
        </w:numPr>
        <w:spacing w:after="200" w:line="276" w:lineRule="auto"/>
        <w:rPr>
          <w:rFonts w:eastAsia="Calibri" w:cs="Gill Alt One MT"/>
          <w:b/>
          <w:bCs/>
          <w:sz w:val="22"/>
          <w:szCs w:val="22"/>
          <w:lang w:eastAsia="en-US"/>
        </w:rPr>
      </w:pPr>
      <w:r>
        <w:rPr>
          <w:rFonts w:eastAsia="Calibri" w:cs="Gill Alt One MT"/>
          <w:b/>
          <w:bCs/>
          <w:sz w:val="22"/>
          <w:szCs w:val="22"/>
          <w:lang w:eastAsia="en-US"/>
        </w:rPr>
        <w:t>Other</w:t>
      </w:r>
      <w:r w:rsidR="007B0E5D">
        <w:rPr>
          <w:rFonts w:eastAsia="Calibri" w:cs="Gill Alt One MT"/>
          <w:b/>
          <w:bCs/>
          <w:sz w:val="22"/>
          <w:szCs w:val="22"/>
          <w:lang w:eastAsia="en-US"/>
        </w:rPr>
        <w:t xml:space="preserve"> Incidents</w:t>
      </w:r>
      <w:r>
        <w:rPr>
          <w:rFonts w:eastAsia="Calibri" w:cs="Gill Alt One MT"/>
          <w:b/>
          <w:bCs/>
          <w:sz w:val="22"/>
          <w:szCs w:val="22"/>
          <w:lang w:eastAsia="en-US"/>
        </w:rPr>
        <w:t xml:space="preserve">/ </w:t>
      </w:r>
      <w:r w:rsidR="00C0596E">
        <w:rPr>
          <w:rFonts w:eastAsia="Calibri" w:cs="Gill Alt One MT"/>
          <w:b/>
          <w:bCs/>
          <w:sz w:val="22"/>
          <w:szCs w:val="22"/>
          <w:lang w:eastAsia="en-US"/>
        </w:rPr>
        <w:t>Reputation</w:t>
      </w:r>
      <w:r w:rsidR="00D30649">
        <w:rPr>
          <w:rFonts w:eastAsia="Calibri" w:cs="Gill Alt One MT"/>
          <w:b/>
          <w:bCs/>
          <w:sz w:val="22"/>
          <w:szCs w:val="22"/>
          <w:lang w:eastAsia="en-US"/>
        </w:rPr>
        <w:t xml:space="preserve">al </w:t>
      </w:r>
    </w:p>
    <w:p w14:paraId="7A58463F" w14:textId="77777777" w:rsidR="00AE5352" w:rsidRDefault="00AE5352" w:rsidP="00CF7FD0">
      <w:pPr>
        <w:spacing w:line="276" w:lineRule="auto"/>
        <w:ind w:firstLine="360"/>
        <w:rPr>
          <w:rFonts w:eastAsia="Calibri" w:cs="Gill Alt One MT"/>
          <w:b/>
          <w:bCs/>
          <w:sz w:val="22"/>
          <w:szCs w:val="22"/>
          <w:lang w:eastAsia="en-US"/>
        </w:rPr>
      </w:pPr>
      <w:r>
        <w:rPr>
          <w:rFonts w:eastAsia="Calibri" w:cs="Gill Alt One MT"/>
          <w:b/>
          <w:bCs/>
          <w:sz w:val="22"/>
          <w:szCs w:val="22"/>
          <w:lang w:eastAsia="en-US"/>
        </w:rPr>
        <w:t>Summary of regulatory guidance:</w:t>
      </w:r>
    </w:p>
    <w:p w14:paraId="725349A4" w14:textId="299874C3" w:rsidR="006D06A2" w:rsidRDefault="0076460C" w:rsidP="00CF7FD0">
      <w:pPr>
        <w:spacing w:line="276" w:lineRule="auto"/>
        <w:ind w:left="360"/>
        <w:rPr>
          <w:rFonts w:eastAsia="Calibri" w:cs="Gill Alt One MT"/>
          <w:sz w:val="22"/>
          <w:szCs w:val="22"/>
          <w:lang w:eastAsia="en-US"/>
        </w:rPr>
      </w:pPr>
      <w:r>
        <w:rPr>
          <w:rFonts w:eastAsia="Calibri" w:cs="Gill Alt One MT"/>
          <w:sz w:val="22"/>
          <w:szCs w:val="22"/>
          <w:lang w:eastAsia="en-US"/>
        </w:rPr>
        <w:t xml:space="preserve">Incidents </w:t>
      </w:r>
      <w:r w:rsidR="00D30649">
        <w:rPr>
          <w:rFonts w:eastAsia="Calibri" w:cs="Gill Alt One MT"/>
          <w:sz w:val="22"/>
          <w:szCs w:val="22"/>
          <w:lang w:eastAsia="en-US"/>
        </w:rPr>
        <w:t>will</w:t>
      </w:r>
      <w:r w:rsidR="00C0596E" w:rsidRPr="00B73FCE">
        <w:rPr>
          <w:rFonts w:eastAsia="Calibri" w:cs="Gill Alt One MT"/>
          <w:sz w:val="22"/>
          <w:szCs w:val="22"/>
          <w:lang w:eastAsia="en-US"/>
        </w:rPr>
        <w:t xml:space="preserve"> arise </w:t>
      </w:r>
      <w:r w:rsidR="00010FF2">
        <w:rPr>
          <w:rFonts w:eastAsia="Calibri" w:cs="Gill Alt One MT"/>
          <w:sz w:val="22"/>
          <w:szCs w:val="22"/>
          <w:lang w:eastAsia="en-US"/>
        </w:rPr>
        <w:t xml:space="preserve">outside the above </w:t>
      </w:r>
      <w:r w:rsidR="00D30649">
        <w:rPr>
          <w:rFonts w:eastAsia="Calibri" w:cs="Gill Alt One MT"/>
          <w:sz w:val="22"/>
          <w:szCs w:val="22"/>
          <w:lang w:eastAsia="en-US"/>
        </w:rPr>
        <w:t xml:space="preserve">listed </w:t>
      </w:r>
      <w:r w:rsidR="00AA74AE" w:rsidRPr="00B73FCE">
        <w:rPr>
          <w:rFonts w:eastAsia="Calibri" w:cs="Gill Alt One MT"/>
          <w:sz w:val="22"/>
          <w:szCs w:val="22"/>
          <w:lang w:eastAsia="en-US"/>
        </w:rPr>
        <w:t>categories</w:t>
      </w:r>
      <w:r w:rsidR="00D30649">
        <w:rPr>
          <w:rFonts w:eastAsia="Calibri" w:cs="Gill Alt One MT"/>
          <w:sz w:val="22"/>
          <w:szCs w:val="22"/>
          <w:lang w:eastAsia="en-US"/>
        </w:rPr>
        <w:t>, including because they</w:t>
      </w:r>
      <w:r w:rsidR="00AA74AE">
        <w:rPr>
          <w:rFonts w:eastAsia="Calibri" w:cs="Gill Alt One MT"/>
          <w:sz w:val="22"/>
          <w:szCs w:val="22"/>
          <w:lang w:eastAsia="en-US"/>
        </w:rPr>
        <w:t xml:space="preserve"> pose a high risk to the Charity’s reputation</w:t>
      </w:r>
      <w:r w:rsidR="00AA74AE" w:rsidRPr="00B73FCE">
        <w:rPr>
          <w:rFonts w:eastAsia="Calibri" w:cs="Gill Alt One MT"/>
          <w:sz w:val="22"/>
          <w:szCs w:val="22"/>
          <w:lang w:eastAsia="en-US"/>
        </w:rPr>
        <w:t>.</w:t>
      </w:r>
      <w:r w:rsidR="002E75B1">
        <w:rPr>
          <w:rFonts w:eastAsia="Calibri" w:cs="Gill Alt One MT"/>
          <w:sz w:val="22"/>
          <w:szCs w:val="22"/>
          <w:lang w:eastAsia="en-US"/>
        </w:rPr>
        <w:t xml:space="preserve"> </w:t>
      </w:r>
      <w:proofErr w:type="spellStart"/>
      <w:r w:rsidR="002E75B1">
        <w:rPr>
          <w:rFonts w:eastAsia="Calibri" w:cs="Gill Alt One MT"/>
          <w:sz w:val="22"/>
          <w:szCs w:val="22"/>
          <w:lang w:eastAsia="en-US"/>
        </w:rPr>
        <w:t>CCEW</w:t>
      </w:r>
      <w:proofErr w:type="spellEnd"/>
      <w:r w:rsidR="002E75B1">
        <w:rPr>
          <w:rFonts w:eastAsia="Calibri" w:cs="Gill Alt One MT"/>
          <w:sz w:val="22"/>
          <w:szCs w:val="22"/>
          <w:lang w:eastAsia="en-US"/>
        </w:rPr>
        <w:t xml:space="preserve"> examples include </w:t>
      </w:r>
      <w:r w:rsidR="00972169">
        <w:rPr>
          <w:rFonts w:eastAsia="Calibri" w:cs="Gill Alt One MT"/>
          <w:sz w:val="22"/>
          <w:szCs w:val="22"/>
          <w:lang w:eastAsia="en-US"/>
        </w:rPr>
        <w:t xml:space="preserve">the disqualification of a trustee </w:t>
      </w:r>
      <w:r w:rsidR="002E75B1">
        <w:rPr>
          <w:rFonts w:eastAsia="Calibri" w:cs="Gill Alt One MT"/>
          <w:sz w:val="22"/>
          <w:szCs w:val="22"/>
          <w:lang w:eastAsia="en-US"/>
        </w:rPr>
        <w:t>/</w:t>
      </w:r>
      <w:r w:rsidR="00972169">
        <w:rPr>
          <w:rFonts w:eastAsia="Calibri" w:cs="Gill Alt One MT"/>
          <w:sz w:val="22"/>
          <w:szCs w:val="22"/>
          <w:lang w:eastAsia="en-US"/>
        </w:rPr>
        <w:t xml:space="preserve"> staff member for reason of criminal conviction; the </w:t>
      </w:r>
      <w:r w:rsidR="00972169">
        <w:rPr>
          <w:rFonts w:eastAsia="Calibri" w:cs="Gill Alt One MT"/>
          <w:sz w:val="22"/>
          <w:szCs w:val="22"/>
          <w:lang w:eastAsia="en-US"/>
        </w:rPr>
        <w:lastRenderedPageBreak/>
        <w:t>existence of a sign</w:t>
      </w:r>
      <w:r w:rsidR="00B603B8">
        <w:rPr>
          <w:rFonts w:eastAsia="Calibri" w:cs="Gill Alt One MT"/>
          <w:sz w:val="22"/>
          <w:szCs w:val="22"/>
          <w:lang w:eastAsia="en-US"/>
        </w:rPr>
        <w:t>i</w:t>
      </w:r>
      <w:r w:rsidR="00972169">
        <w:rPr>
          <w:rFonts w:eastAsia="Calibri" w:cs="Gill Alt One MT"/>
          <w:sz w:val="22"/>
          <w:szCs w:val="22"/>
          <w:lang w:eastAsia="en-US"/>
        </w:rPr>
        <w:t>fica</w:t>
      </w:r>
      <w:r w:rsidR="00B603B8">
        <w:rPr>
          <w:rFonts w:eastAsia="Calibri" w:cs="Gill Alt One MT"/>
          <w:sz w:val="22"/>
          <w:szCs w:val="22"/>
          <w:lang w:eastAsia="en-US"/>
        </w:rPr>
        <w:t>n</w:t>
      </w:r>
      <w:r w:rsidR="00972169">
        <w:rPr>
          <w:rFonts w:eastAsia="Calibri" w:cs="Gill Alt One MT"/>
          <w:sz w:val="22"/>
          <w:szCs w:val="22"/>
          <w:lang w:eastAsia="en-US"/>
        </w:rPr>
        <w:t>t police or other</w:t>
      </w:r>
      <w:r w:rsidR="00B0724D">
        <w:rPr>
          <w:rFonts w:eastAsia="Calibri" w:cs="Gill Alt One MT"/>
          <w:sz w:val="22"/>
          <w:szCs w:val="22"/>
          <w:lang w:eastAsia="en-US"/>
        </w:rPr>
        <w:t xml:space="preserve"> (non-routine) regulatory</w:t>
      </w:r>
      <w:r w:rsidR="00972169">
        <w:rPr>
          <w:rFonts w:eastAsia="Calibri" w:cs="Gill Alt One MT"/>
          <w:sz w:val="22"/>
          <w:szCs w:val="22"/>
          <w:lang w:eastAsia="en-US"/>
        </w:rPr>
        <w:t xml:space="preserve"> investigation; </w:t>
      </w:r>
      <w:r w:rsidR="00B0724D">
        <w:rPr>
          <w:rFonts w:eastAsia="Calibri" w:cs="Gill Alt One MT"/>
          <w:sz w:val="22"/>
          <w:szCs w:val="22"/>
          <w:lang w:eastAsia="en-US"/>
        </w:rPr>
        <w:t>major gove</w:t>
      </w:r>
      <w:r>
        <w:rPr>
          <w:rFonts w:eastAsia="Calibri" w:cs="Gill Alt One MT"/>
          <w:sz w:val="22"/>
          <w:szCs w:val="22"/>
          <w:lang w:eastAsia="en-US"/>
        </w:rPr>
        <w:t>r</w:t>
      </w:r>
      <w:r w:rsidR="00B0724D">
        <w:rPr>
          <w:rFonts w:eastAsia="Calibri" w:cs="Gill Alt One MT"/>
          <w:sz w:val="22"/>
          <w:szCs w:val="22"/>
          <w:lang w:eastAsia="en-US"/>
        </w:rPr>
        <w:t xml:space="preserve">nance problems; incidents </w:t>
      </w:r>
      <w:r w:rsidR="007B0E5D">
        <w:rPr>
          <w:rFonts w:eastAsia="Calibri" w:cs="Gill Alt One MT"/>
          <w:sz w:val="22"/>
          <w:szCs w:val="22"/>
          <w:lang w:eastAsia="en-US"/>
        </w:rPr>
        <w:t>involving a Charity’s partner.</w:t>
      </w:r>
    </w:p>
    <w:p w14:paraId="5051D784" w14:textId="77777777" w:rsidR="00CF7FD0" w:rsidRDefault="00CF7FD0" w:rsidP="00CF7FD0">
      <w:pPr>
        <w:spacing w:line="276" w:lineRule="auto"/>
        <w:ind w:left="360"/>
        <w:rPr>
          <w:rFonts w:eastAsia="Calibri" w:cs="Gill Alt One MT"/>
          <w:b/>
          <w:bCs/>
          <w:sz w:val="22"/>
          <w:szCs w:val="22"/>
          <w:lang w:eastAsia="en-US"/>
        </w:rPr>
      </w:pPr>
    </w:p>
    <w:p w14:paraId="13D801B0" w14:textId="2C4E3B9E" w:rsidR="00120543" w:rsidRDefault="009F75DC" w:rsidP="00CF7FD0">
      <w:pPr>
        <w:spacing w:line="276" w:lineRule="auto"/>
        <w:ind w:left="360"/>
        <w:rPr>
          <w:rFonts w:eastAsia="Calibri" w:cs="Gill Alt One MT"/>
          <w:b/>
          <w:bCs/>
          <w:sz w:val="22"/>
          <w:szCs w:val="22"/>
          <w:lang w:eastAsia="en-US"/>
        </w:rPr>
      </w:pPr>
      <w:r w:rsidRPr="00F90C04">
        <w:rPr>
          <w:rFonts w:eastAsia="Calibri" w:cs="Gill Alt One MT"/>
          <w:b/>
          <w:bCs/>
          <w:sz w:val="22"/>
          <w:szCs w:val="22"/>
          <w:lang w:eastAsia="en-US"/>
        </w:rPr>
        <w:t>Barnardo’s context</w:t>
      </w:r>
      <w:r w:rsidR="004826F5">
        <w:rPr>
          <w:rFonts w:eastAsia="Calibri" w:cs="Gill Alt One MT"/>
          <w:b/>
          <w:bCs/>
          <w:sz w:val="22"/>
          <w:szCs w:val="22"/>
          <w:lang w:eastAsia="en-US"/>
        </w:rPr>
        <w:t xml:space="preserve">: </w:t>
      </w:r>
    </w:p>
    <w:p w14:paraId="538543F4" w14:textId="54DC7C52" w:rsidR="00A73BE6" w:rsidRPr="00120543" w:rsidRDefault="00120543" w:rsidP="00CF7FD0">
      <w:pPr>
        <w:spacing w:line="276" w:lineRule="auto"/>
        <w:ind w:left="360"/>
        <w:rPr>
          <w:rFonts w:eastAsia="Calibri" w:cs="Gill Alt One MT"/>
          <w:b/>
          <w:bCs/>
          <w:sz w:val="22"/>
          <w:szCs w:val="22"/>
          <w:lang w:eastAsia="en-US"/>
        </w:rPr>
      </w:pPr>
      <w:r w:rsidRPr="00120543">
        <w:rPr>
          <w:rFonts w:eastAsia="Calibri" w:cs="Gill Alt One MT"/>
          <w:sz w:val="22"/>
          <w:szCs w:val="22"/>
          <w:lang w:eastAsia="en-US"/>
        </w:rPr>
        <w:t>The</w:t>
      </w:r>
      <w:r>
        <w:rPr>
          <w:rFonts w:eastAsia="Calibri" w:cs="Gill Alt One MT"/>
          <w:b/>
          <w:bCs/>
          <w:sz w:val="22"/>
          <w:szCs w:val="22"/>
          <w:lang w:eastAsia="en-US"/>
        </w:rPr>
        <w:t xml:space="preserve"> </w:t>
      </w:r>
      <w:r>
        <w:rPr>
          <w:rFonts w:eastAsia="Calibri" w:cs="Gill Alt One MT"/>
          <w:sz w:val="22"/>
          <w:szCs w:val="22"/>
          <w:lang w:eastAsia="en-US"/>
        </w:rPr>
        <w:t xml:space="preserve">Director of Strategy and External Affairs </w:t>
      </w:r>
      <w:r w:rsidR="00AE5352" w:rsidRPr="1A987AC4">
        <w:rPr>
          <w:rFonts w:eastAsia="Calibri" w:cs="Gill Alt One MT"/>
          <w:sz w:val="22"/>
          <w:szCs w:val="22"/>
          <w:lang w:eastAsia="en-US"/>
        </w:rPr>
        <w:t xml:space="preserve">maintains a reputational risk register to capture all ongoing incidents which may have a material reputational impact. </w:t>
      </w:r>
      <w:r w:rsidR="00A73BE6" w:rsidRPr="1A987AC4">
        <w:rPr>
          <w:rFonts w:eastAsia="Calibri" w:cs="Gill Alt One MT"/>
          <w:sz w:val="22"/>
          <w:szCs w:val="22"/>
          <w:lang w:eastAsia="en-US"/>
        </w:rPr>
        <w:t xml:space="preserve">Reputational incidents at Barnardo’s are generally linked to the categories above </w:t>
      </w:r>
      <w:r w:rsidR="00C24474">
        <w:rPr>
          <w:rFonts w:eastAsia="Calibri" w:cs="Gill Alt One MT"/>
          <w:sz w:val="22"/>
          <w:szCs w:val="22"/>
          <w:lang w:eastAsia="en-US"/>
        </w:rPr>
        <w:t>or</w:t>
      </w:r>
      <w:r w:rsidR="00A73BE6" w:rsidRPr="1A987AC4">
        <w:rPr>
          <w:rFonts w:eastAsia="Calibri" w:cs="Gill Alt One MT"/>
          <w:sz w:val="22"/>
          <w:szCs w:val="22"/>
          <w:lang w:eastAsia="en-US"/>
        </w:rPr>
        <w:t xml:space="preserve"> (</w:t>
      </w:r>
      <w:proofErr w:type="spellStart"/>
      <w:r w:rsidR="00A73BE6" w:rsidRPr="1A987AC4">
        <w:rPr>
          <w:rFonts w:eastAsia="Calibri" w:cs="Gill Alt One MT"/>
          <w:sz w:val="22"/>
          <w:szCs w:val="22"/>
          <w:lang w:eastAsia="en-US"/>
        </w:rPr>
        <w:t>i</w:t>
      </w:r>
      <w:proofErr w:type="spellEnd"/>
      <w:r w:rsidR="00A73BE6" w:rsidRPr="1A987AC4">
        <w:rPr>
          <w:rFonts w:eastAsia="Calibri" w:cs="Gill Alt One MT"/>
          <w:sz w:val="22"/>
          <w:szCs w:val="22"/>
          <w:lang w:eastAsia="en-US"/>
        </w:rPr>
        <w:t>) historic abuse; (ii)</w:t>
      </w:r>
      <w:r w:rsidR="0017399D" w:rsidRPr="1A987AC4">
        <w:rPr>
          <w:rFonts w:eastAsia="Calibri" w:cs="Gill Alt One MT"/>
          <w:sz w:val="22"/>
          <w:szCs w:val="22"/>
          <w:lang w:eastAsia="en-US"/>
        </w:rPr>
        <w:t xml:space="preserve"> the conduct of Charity</w:t>
      </w:r>
      <w:r w:rsidR="00A73BE6" w:rsidRPr="1A987AC4">
        <w:rPr>
          <w:rFonts w:eastAsia="Calibri" w:cs="Gill Alt One MT"/>
          <w:sz w:val="22"/>
          <w:szCs w:val="22"/>
          <w:lang w:eastAsia="en-US"/>
        </w:rPr>
        <w:t xml:space="preserve"> partners; or (iii) </w:t>
      </w:r>
      <w:r w:rsidR="0017399D" w:rsidRPr="1A987AC4">
        <w:rPr>
          <w:rFonts w:eastAsia="Calibri" w:cs="Gill Alt One MT"/>
          <w:sz w:val="22"/>
          <w:szCs w:val="22"/>
          <w:lang w:eastAsia="en-US"/>
        </w:rPr>
        <w:t xml:space="preserve">the Charity’s </w:t>
      </w:r>
      <w:r w:rsidR="00A73BE6" w:rsidRPr="1A987AC4">
        <w:rPr>
          <w:rFonts w:eastAsia="Calibri" w:cs="Gill Alt One MT"/>
          <w:sz w:val="22"/>
          <w:szCs w:val="22"/>
          <w:lang w:eastAsia="en-US"/>
        </w:rPr>
        <w:t>public positioning on equalities iss</w:t>
      </w:r>
      <w:r w:rsidR="0017399D" w:rsidRPr="1A987AC4">
        <w:rPr>
          <w:rFonts w:eastAsia="Calibri" w:cs="Gill Alt One MT"/>
          <w:sz w:val="22"/>
          <w:szCs w:val="22"/>
          <w:lang w:eastAsia="en-US"/>
        </w:rPr>
        <w:t>ues.</w:t>
      </w:r>
    </w:p>
    <w:p w14:paraId="6E3726DE" w14:textId="24E4B395" w:rsidR="000567C4" w:rsidRPr="0026300F" w:rsidRDefault="000567C4" w:rsidP="00893BA1">
      <w:pPr>
        <w:pStyle w:val="ListParagraph"/>
        <w:keepNext/>
        <w:keepLines/>
        <w:numPr>
          <w:ilvl w:val="0"/>
          <w:numId w:val="25"/>
        </w:numPr>
        <w:shd w:val="clear" w:color="auto" w:fill="8DC63F"/>
        <w:spacing w:before="200" w:line="300" w:lineRule="atLeast"/>
        <w:jc w:val="both"/>
        <w:outlineLvl w:val="3"/>
        <w:rPr>
          <w:b/>
          <w:bCs/>
          <w:iCs/>
          <w:szCs w:val="24"/>
          <w:lang w:eastAsia="en-US"/>
        </w:rPr>
      </w:pPr>
      <w:r>
        <w:rPr>
          <w:b/>
          <w:bCs/>
          <w:iCs/>
          <w:szCs w:val="24"/>
          <w:lang w:eastAsia="en-US"/>
        </w:rPr>
        <w:t xml:space="preserve">Reporting Process </w:t>
      </w:r>
    </w:p>
    <w:p w14:paraId="70F29B4E" w14:textId="77777777" w:rsidR="00893BA1" w:rsidRDefault="00893BA1" w:rsidP="00C52C4E">
      <w:pPr>
        <w:spacing w:line="276" w:lineRule="auto"/>
        <w:rPr>
          <w:rFonts w:eastAsia="Calibri" w:cs="Gill Alt One MT"/>
          <w:b/>
          <w:bCs/>
          <w:sz w:val="22"/>
          <w:szCs w:val="22"/>
          <w:lang w:eastAsia="en-US"/>
        </w:rPr>
      </w:pPr>
    </w:p>
    <w:p w14:paraId="52AE847A" w14:textId="77777777" w:rsidR="006656EC" w:rsidRPr="006656EC" w:rsidRDefault="006656EC" w:rsidP="00C52C4E">
      <w:pPr>
        <w:spacing w:line="276" w:lineRule="auto"/>
        <w:rPr>
          <w:rFonts w:eastAsia="Calibri" w:cs="Gill Alt One MT"/>
          <w:b/>
          <w:bCs/>
          <w:sz w:val="22"/>
          <w:szCs w:val="22"/>
          <w:u w:val="single"/>
          <w:lang w:eastAsia="en-US"/>
        </w:rPr>
      </w:pPr>
      <w:r w:rsidRPr="006656EC">
        <w:rPr>
          <w:rFonts w:eastAsia="Calibri" w:cs="Gill Alt One MT"/>
          <w:b/>
          <w:bCs/>
          <w:sz w:val="22"/>
          <w:szCs w:val="22"/>
          <w:u w:val="single"/>
          <w:lang w:eastAsia="en-US"/>
        </w:rPr>
        <w:t xml:space="preserve">Roles and Responsibilities </w:t>
      </w:r>
    </w:p>
    <w:p w14:paraId="23AD6158" w14:textId="2875C91C" w:rsidR="00C52C4E" w:rsidRDefault="006656EC" w:rsidP="00C52C4E">
      <w:pPr>
        <w:spacing w:line="276" w:lineRule="auto"/>
        <w:rPr>
          <w:rFonts w:eastAsia="Calibri" w:cs="Gill Alt One MT"/>
          <w:b/>
          <w:bCs/>
          <w:sz w:val="22"/>
          <w:szCs w:val="22"/>
          <w:lang w:eastAsia="en-US"/>
        </w:rPr>
      </w:pPr>
      <w:r w:rsidRPr="006656EC">
        <w:rPr>
          <w:rFonts w:eastAsia="Calibri" w:cs="Gill Alt One MT"/>
          <w:sz w:val="22"/>
          <w:szCs w:val="22"/>
          <w:lang w:eastAsia="en-US"/>
        </w:rPr>
        <w:t>See</w:t>
      </w:r>
      <w:r w:rsidR="00C52C4E">
        <w:rPr>
          <w:rFonts w:eastAsia="Calibri" w:cs="Gill Alt One MT"/>
          <w:b/>
          <w:bCs/>
          <w:sz w:val="22"/>
          <w:szCs w:val="22"/>
          <w:lang w:eastAsia="en-US"/>
        </w:rPr>
        <w:t xml:space="preserve"> </w:t>
      </w:r>
      <w:r w:rsidR="00BE522A">
        <w:rPr>
          <w:rFonts w:eastAsia="Calibri" w:cs="Gill Alt One MT"/>
          <w:b/>
          <w:bCs/>
          <w:sz w:val="22"/>
          <w:szCs w:val="22"/>
          <w:lang w:eastAsia="en-US"/>
        </w:rPr>
        <w:t xml:space="preserve">Appendix 1 </w:t>
      </w:r>
      <w:r w:rsidR="00BE522A" w:rsidRPr="00C52C4E">
        <w:rPr>
          <w:rFonts w:eastAsia="Calibri" w:cs="Gill Alt One MT"/>
          <w:sz w:val="22"/>
          <w:szCs w:val="22"/>
          <w:lang w:eastAsia="en-US"/>
        </w:rPr>
        <w:t xml:space="preserve">for a summary of </w:t>
      </w:r>
      <w:r w:rsidR="00B92418">
        <w:rPr>
          <w:rFonts w:eastAsia="Calibri" w:cs="Gill Alt One MT"/>
          <w:sz w:val="22"/>
          <w:szCs w:val="22"/>
          <w:lang w:eastAsia="en-US"/>
        </w:rPr>
        <w:t xml:space="preserve">key </w:t>
      </w:r>
      <w:r w:rsidR="00BE522A" w:rsidRPr="00C52C4E">
        <w:rPr>
          <w:rFonts w:eastAsia="Calibri" w:cs="Gill Alt One MT"/>
          <w:sz w:val="22"/>
          <w:szCs w:val="22"/>
          <w:lang w:eastAsia="en-US"/>
        </w:rPr>
        <w:t xml:space="preserve">roles </w:t>
      </w:r>
      <w:r w:rsidR="00B92418">
        <w:rPr>
          <w:rFonts w:eastAsia="Calibri" w:cs="Gill Alt One MT"/>
          <w:sz w:val="22"/>
          <w:szCs w:val="22"/>
          <w:lang w:eastAsia="en-US"/>
        </w:rPr>
        <w:t xml:space="preserve">and </w:t>
      </w:r>
      <w:proofErr w:type="gramStart"/>
      <w:r w:rsidR="00BE522A" w:rsidRPr="00C52C4E">
        <w:rPr>
          <w:rFonts w:eastAsia="Calibri" w:cs="Gill Alt One MT"/>
          <w:sz w:val="22"/>
          <w:szCs w:val="22"/>
          <w:lang w:eastAsia="en-US"/>
        </w:rPr>
        <w:t>responsibilities</w:t>
      </w:r>
      <w:r w:rsidR="0047714A" w:rsidRPr="00C52C4E">
        <w:rPr>
          <w:rFonts w:eastAsia="Calibri" w:cs="Gill Alt One MT"/>
          <w:sz w:val="22"/>
          <w:szCs w:val="22"/>
          <w:lang w:eastAsia="en-US"/>
        </w:rPr>
        <w:t>;</w:t>
      </w:r>
      <w:proofErr w:type="gramEnd"/>
      <w:r w:rsidR="00BE522A">
        <w:rPr>
          <w:rFonts w:eastAsia="Calibri" w:cs="Gill Alt One MT"/>
          <w:b/>
          <w:bCs/>
          <w:sz w:val="22"/>
          <w:szCs w:val="22"/>
          <w:lang w:eastAsia="en-US"/>
        </w:rPr>
        <w:t xml:space="preserve"> </w:t>
      </w:r>
    </w:p>
    <w:p w14:paraId="47A2D342" w14:textId="77777777" w:rsidR="00B92418" w:rsidRPr="00B73FCE" w:rsidRDefault="00B92418" w:rsidP="00C52C4E">
      <w:pPr>
        <w:spacing w:line="276" w:lineRule="auto"/>
        <w:rPr>
          <w:rFonts w:eastAsia="Calibri" w:cs="Gill Alt One MT"/>
          <w:b/>
          <w:bCs/>
          <w:sz w:val="22"/>
          <w:szCs w:val="22"/>
          <w:lang w:eastAsia="en-US"/>
        </w:rPr>
      </w:pPr>
    </w:p>
    <w:p w14:paraId="53E73A41" w14:textId="77777777" w:rsidR="006656EC" w:rsidRDefault="00893BA1" w:rsidP="006656EC">
      <w:pPr>
        <w:spacing w:line="276" w:lineRule="auto"/>
        <w:rPr>
          <w:rFonts w:eastAsia="Calibri" w:cs="Gill Alt One MT"/>
          <w:b/>
          <w:bCs/>
          <w:sz w:val="22"/>
          <w:szCs w:val="22"/>
          <w:u w:val="single"/>
          <w:lang w:eastAsia="en-US"/>
        </w:rPr>
      </w:pPr>
      <w:r w:rsidRPr="00893BA1">
        <w:rPr>
          <w:rFonts w:eastAsia="Calibri" w:cs="Gill Alt One MT"/>
          <w:b/>
          <w:bCs/>
          <w:sz w:val="22"/>
          <w:szCs w:val="22"/>
          <w:u w:val="single"/>
          <w:lang w:eastAsia="en-US"/>
        </w:rPr>
        <w:t>Process</w:t>
      </w:r>
    </w:p>
    <w:p w14:paraId="42021744" w14:textId="799D3BAE" w:rsidR="006656EC" w:rsidRDefault="006656EC" w:rsidP="006656EC">
      <w:pPr>
        <w:spacing w:line="276" w:lineRule="auto"/>
        <w:rPr>
          <w:rFonts w:eastAsia="Calibri" w:cs="Gill Alt One MT"/>
          <w:b/>
          <w:bCs/>
          <w:sz w:val="22"/>
          <w:szCs w:val="22"/>
          <w:lang w:eastAsia="en-US"/>
        </w:rPr>
      </w:pPr>
      <w:r w:rsidRPr="006656EC">
        <w:rPr>
          <w:rFonts w:eastAsia="Calibri" w:cs="Gill Alt One MT"/>
          <w:sz w:val="22"/>
          <w:szCs w:val="22"/>
          <w:lang w:eastAsia="en-US"/>
        </w:rPr>
        <w:t xml:space="preserve">See </w:t>
      </w:r>
      <w:r w:rsidRPr="00B2480B">
        <w:rPr>
          <w:rFonts w:eastAsia="Calibri" w:cs="Gill Alt One MT"/>
          <w:b/>
          <w:bCs/>
          <w:sz w:val="22"/>
          <w:szCs w:val="22"/>
          <w:lang w:eastAsia="en-US"/>
        </w:rPr>
        <w:t xml:space="preserve">Appendix </w:t>
      </w:r>
      <w:r>
        <w:rPr>
          <w:rFonts w:eastAsia="Calibri" w:cs="Gill Alt One MT"/>
          <w:b/>
          <w:bCs/>
          <w:sz w:val="22"/>
          <w:szCs w:val="22"/>
          <w:lang w:eastAsia="en-US"/>
        </w:rPr>
        <w:t xml:space="preserve">2 </w:t>
      </w:r>
      <w:r w:rsidRPr="00C52C4E">
        <w:rPr>
          <w:rFonts w:eastAsia="Calibri" w:cs="Gill Alt One MT"/>
          <w:sz w:val="22"/>
          <w:szCs w:val="22"/>
          <w:lang w:eastAsia="en-US"/>
        </w:rPr>
        <w:t>for flow chart</w:t>
      </w:r>
      <w:r>
        <w:rPr>
          <w:rFonts w:eastAsia="Calibri" w:cs="Gill Alt One MT"/>
          <w:sz w:val="22"/>
          <w:szCs w:val="22"/>
          <w:lang w:eastAsia="en-US"/>
        </w:rPr>
        <w:t>s</w:t>
      </w:r>
      <w:r w:rsidRPr="00C52C4E">
        <w:rPr>
          <w:rFonts w:eastAsia="Calibri" w:cs="Gill Alt One MT"/>
          <w:sz w:val="22"/>
          <w:szCs w:val="22"/>
          <w:lang w:eastAsia="en-US"/>
        </w:rPr>
        <w:t>: (</w:t>
      </w:r>
      <w:proofErr w:type="spellStart"/>
      <w:r w:rsidRPr="00C52C4E">
        <w:rPr>
          <w:rFonts w:eastAsia="Calibri" w:cs="Gill Alt One MT"/>
          <w:sz w:val="22"/>
          <w:szCs w:val="22"/>
          <w:lang w:eastAsia="en-US"/>
        </w:rPr>
        <w:t>i</w:t>
      </w:r>
      <w:proofErr w:type="spellEnd"/>
      <w:r w:rsidRPr="00C52C4E">
        <w:rPr>
          <w:rFonts w:eastAsia="Calibri" w:cs="Gill Alt One MT"/>
          <w:sz w:val="22"/>
          <w:szCs w:val="22"/>
          <w:lang w:eastAsia="en-US"/>
        </w:rPr>
        <w:t xml:space="preserve">) Key Steps in Process (ii) Trustee </w:t>
      </w:r>
      <w:r>
        <w:rPr>
          <w:rFonts w:eastAsia="Calibri" w:cs="Gill Alt One MT"/>
          <w:sz w:val="22"/>
          <w:szCs w:val="22"/>
          <w:lang w:eastAsia="en-US"/>
        </w:rPr>
        <w:t>Interface</w:t>
      </w:r>
      <w:r w:rsidRPr="00C52C4E">
        <w:rPr>
          <w:rFonts w:eastAsia="Calibri" w:cs="Gill Alt One MT"/>
          <w:sz w:val="22"/>
          <w:szCs w:val="22"/>
          <w:lang w:eastAsia="en-US"/>
        </w:rPr>
        <w:t>.</w:t>
      </w:r>
      <w:r w:rsidRPr="00B73FCE">
        <w:rPr>
          <w:rFonts w:eastAsia="Calibri" w:cs="Gill Alt One MT"/>
          <w:b/>
          <w:bCs/>
          <w:sz w:val="22"/>
          <w:szCs w:val="22"/>
          <w:lang w:eastAsia="en-US"/>
        </w:rPr>
        <w:t xml:space="preserve"> </w:t>
      </w:r>
    </w:p>
    <w:p w14:paraId="20076ABD" w14:textId="77777777" w:rsidR="006656EC" w:rsidRPr="006656EC" w:rsidRDefault="006656EC" w:rsidP="006656EC">
      <w:pPr>
        <w:spacing w:line="276" w:lineRule="auto"/>
        <w:rPr>
          <w:rFonts w:eastAsia="Calibri" w:cs="Gill Alt One MT"/>
          <w:b/>
          <w:bCs/>
          <w:sz w:val="22"/>
          <w:szCs w:val="22"/>
          <w:u w:val="single"/>
          <w:lang w:eastAsia="en-US"/>
        </w:rPr>
      </w:pPr>
    </w:p>
    <w:p w14:paraId="5CCF9D6C" w14:textId="714D35E3" w:rsidR="00B63F7A" w:rsidRPr="00B73FCE" w:rsidRDefault="00D1734A" w:rsidP="00B73FCE">
      <w:pPr>
        <w:pStyle w:val="ListParagraph"/>
        <w:numPr>
          <w:ilvl w:val="0"/>
          <w:numId w:val="19"/>
        </w:numPr>
        <w:spacing w:after="200" w:line="276" w:lineRule="auto"/>
        <w:rPr>
          <w:rFonts w:eastAsia="Calibri" w:cs="Gill Alt One MT"/>
          <w:b/>
          <w:bCs/>
          <w:sz w:val="22"/>
          <w:szCs w:val="22"/>
          <w:u w:val="single"/>
          <w:lang w:eastAsia="en-US"/>
        </w:rPr>
      </w:pPr>
      <w:r>
        <w:rPr>
          <w:rFonts w:eastAsia="Calibri" w:cs="Gill Alt One MT"/>
          <w:b/>
          <w:bCs/>
          <w:sz w:val="22"/>
          <w:szCs w:val="22"/>
          <w:u w:val="single"/>
          <w:lang w:eastAsia="en-US"/>
        </w:rPr>
        <w:t xml:space="preserve">Initial </w:t>
      </w:r>
      <w:r w:rsidR="006D5C59" w:rsidRPr="00B73FCE">
        <w:rPr>
          <w:rFonts w:eastAsia="Calibri" w:cs="Gill Alt One MT"/>
          <w:b/>
          <w:bCs/>
          <w:sz w:val="22"/>
          <w:szCs w:val="22"/>
          <w:u w:val="single"/>
          <w:lang w:eastAsia="en-US"/>
        </w:rPr>
        <w:t>R</w:t>
      </w:r>
      <w:r w:rsidR="00B63F7A" w:rsidRPr="00B73FCE">
        <w:rPr>
          <w:rFonts w:eastAsia="Calibri" w:cs="Gill Alt One MT"/>
          <w:b/>
          <w:bCs/>
          <w:sz w:val="22"/>
          <w:szCs w:val="22"/>
          <w:u w:val="single"/>
          <w:lang w:eastAsia="en-US"/>
        </w:rPr>
        <w:t xml:space="preserve">eview of Incidents </w:t>
      </w:r>
    </w:p>
    <w:p w14:paraId="1127DE9C" w14:textId="50366B11" w:rsidR="00F56A82" w:rsidRPr="00E52A22" w:rsidRDefault="0053778D" w:rsidP="00E52A22">
      <w:pPr>
        <w:pStyle w:val="ListParagraph"/>
        <w:numPr>
          <w:ilvl w:val="0"/>
          <w:numId w:val="18"/>
        </w:numPr>
        <w:spacing w:after="200" w:line="276" w:lineRule="auto"/>
        <w:rPr>
          <w:rFonts w:eastAsia="Calibri" w:cs="Gill Alt One MT"/>
          <w:sz w:val="22"/>
          <w:szCs w:val="22"/>
          <w:lang w:eastAsia="en-US"/>
        </w:rPr>
      </w:pPr>
      <w:r>
        <w:rPr>
          <w:rFonts w:eastAsia="Calibri" w:cs="Gill Alt One MT"/>
          <w:sz w:val="22"/>
          <w:szCs w:val="22"/>
          <w:lang w:eastAsia="en-US"/>
        </w:rPr>
        <w:t xml:space="preserve">When </w:t>
      </w:r>
      <w:r w:rsidR="00EC586B">
        <w:rPr>
          <w:rFonts w:eastAsia="Calibri" w:cs="Gill Alt One MT"/>
          <w:sz w:val="22"/>
          <w:szCs w:val="22"/>
          <w:lang w:eastAsia="en-US"/>
        </w:rPr>
        <w:t xml:space="preserve">an </w:t>
      </w:r>
      <w:r w:rsidR="00426102">
        <w:rPr>
          <w:rFonts w:eastAsia="Calibri" w:cs="Gill Alt One MT"/>
          <w:sz w:val="22"/>
          <w:szCs w:val="22"/>
          <w:lang w:eastAsia="en-US"/>
        </w:rPr>
        <w:t xml:space="preserve">incident </w:t>
      </w:r>
      <w:r w:rsidR="00E85045">
        <w:rPr>
          <w:rFonts w:eastAsia="Calibri" w:cs="Gill Alt One MT"/>
          <w:sz w:val="22"/>
          <w:szCs w:val="22"/>
          <w:lang w:eastAsia="en-US"/>
        </w:rPr>
        <w:t>occurs</w:t>
      </w:r>
      <w:r>
        <w:rPr>
          <w:rFonts w:eastAsia="Calibri" w:cs="Gill Alt One MT"/>
          <w:sz w:val="22"/>
          <w:szCs w:val="22"/>
          <w:lang w:eastAsia="en-US"/>
        </w:rPr>
        <w:t>,</w:t>
      </w:r>
      <w:r w:rsidR="00A85466">
        <w:rPr>
          <w:rFonts w:eastAsia="Calibri" w:cs="Gill Alt One MT"/>
          <w:sz w:val="22"/>
          <w:szCs w:val="22"/>
          <w:lang w:eastAsia="en-US"/>
        </w:rPr>
        <w:t xml:space="preserve"> the </w:t>
      </w:r>
      <w:r w:rsidR="00393FCB">
        <w:rPr>
          <w:rFonts w:eastAsia="Calibri" w:cs="Gill Alt One MT"/>
          <w:sz w:val="22"/>
          <w:szCs w:val="22"/>
          <w:lang w:eastAsia="en-US"/>
        </w:rPr>
        <w:t xml:space="preserve">relevant </w:t>
      </w:r>
      <w:r w:rsidR="00A85466" w:rsidRPr="00893BA1">
        <w:rPr>
          <w:rFonts w:eastAsia="Calibri" w:cs="Gill Alt One MT"/>
          <w:b/>
          <w:bCs/>
          <w:sz w:val="22"/>
          <w:szCs w:val="22"/>
          <w:lang w:eastAsia="en-US"/>
        </w:rPr>
        <w:t xml:space="preserve">SIR </w:t>
      </w:r>
      <w:r w:rsidR="00D120CE" w:rsidRPr="00893BA1">
        <w:rPr>
          <w:rFonts w:eastAsia="Calibri" w:cs="Gill Alt One MT"/>
          <w:b/>
          <w:bCs/>
          <w:sz w:val="22"/>
          <w:szCs w:val="22"/>
          <w:lang w:eastAsia="en-US"/>
        </w:rPr>
        <w:t>L</w:t>
      </w:r>
      <w:r w:rsidR="00A85466" w:rsidRPr="00893BA1">
        <w:rPr>
          <w:rFonts w:eastAsia="Calibri" w:cs="Gill Alt One MT"/>
          <w:b/>
          <w:bCs/>
          <w:sz w:val="22"/>
          <w:szCs w:val="22"/>
          <w:lang w:eastAsia="en-US"/>
        </w:rPr>
        <w:t>ead</w:t>
      </w:r>
      <w:r w:rsidR="00A85466">
        <w:rPr>
          <w:rFonts w:eastAsia="Calibri" w:cs="Gill Alt One MT"/>
          <w:sz w:val="22"/>
          <w:szCs w:val="22"/>
          <w:lang w:eastAsia="en-US"/>
        </w:rPr>
        <w:t xml:space="preserve"> </w:t>
      </w:r>
      <w:r w:rsidR="00E85045">
        <w:rPr>
          <w:rFonts w:eastAsia="Calibri" w:cs="Gill Alt One MT"/>
          <w:sz w:val="22"/>
          <w:szCs w:val="22"/>
          <w:lang w:eastAsia="en-US"/>
        </w:rPr>
        <w:t>decide</w:t>
      </w:r>
      <w:r w:rsidR="00616CA3">
        <w:rPr>
          <w:rFonts w:eastAsia="Calibri" w:cs="Gill Alt One MT"/>
          <w:sz w:val="22"/>
          <w:szCs w:val="22"/>
          <w:lang w:eastAsia="en-US"/>
        </w:rPr>
        <w:t>s</w:t>
      </w:r>
      <w:r w:rsidR="00E85045">
        <w:rPr>
          <w:rFonts w:eastAsia="Calibri" w:cs="Gill Alt One MT"/>
          <w:sz w:val="22"/>
          <w:szCs w:val="22"/>
          <w:lang w:eastAsia="en-US"/>
        </w:rPr>
        <w:t xml:space="preserve"> </w:t>
      </w:r>
      <w:proofErr w:type="gramStart"/>
      <w:r w:rsidR="00426102">
        <w:rPr>
          <w:rFonts w:eastAsia="Calibri" w:cs="Gill Alt One MT"/>
          <w:sz w:val="22"/>
          <w:szCs w:val="22"/>
          <w:lang w:eastAsia="en-US"/>
        </w:rPr>
        <w:t xml:space="preserve">whether </w:t>
      </w:r>
      <w:r w:rsidR="00EE4467">
        <w:rPr>
          <w:rFonts w:eastAsia="Calibri" w:cs="Gill Alt One MT"/>
          <w:sz w:val="22"/>
          <w:szCs w:val="22"/>
          <w:lang w:eastAsia="en-US"/>
        </w:rPr>
        <w:t>or not</w:t>
      </w:r>
      <w:proofErr w:type="gramEnd"/>
      <w:r w:rsidR="00EE4467">
        <w:rPr>
          <w:rFonts w:eastAsia="Calibri" w:cs="Gill Alt One MT"/>
          <w:sz w:val="22"/>
          <w:szCs w:val="22"/>
          <w:lang w:eastAsia="en-US"/>
        </w:rPr>
        <w:t xml:space="preserve"> </w:t>
      </w:r>
      <w:r w:rsidR="00E85045">
        <w:rPr>
          <w:rFonts w:eastAsia="Calibri" w:cs="Gill Alt One MT"/>
          <w:sz w:val="22"/>
          <w:szCs w:val="22"/>
          <w:lang w:eastAsia="en-US"/>
        </w:rPr>
        <w:t>the incident</w:t>
      </w:r>
      <w:r w:rsidR="00426102">
        <w:rPr>
          <w:rFonts w:eastAsia="Calibri" w:cs="Gill Alt One MT"/>
          <w:sz w:val="22"/>
          <w:szCs w:val="22"/>
          <w:lang w:eastAsia="en-US"/>
        </w:rPr>
        <w:t xml:space="preserve"> </w:t>
      </w:r>
      <w:r w:rsidR="00426102" w:rsidRPr="00B73FCE">
        <w:rPr>
          <w:rFonts w:eastAsia="Calibri" w:cs="Gill Alt One MT"/>
          <w:sz w:val="22"/>
          <w:szCs w:val="22"/>
          <w:u w:val="single"/>
          <w:lang w:eastAsia="en-US"/>
        </w:rPr>
        <w:t>may</w:t>
      </w:r>
      <w:r w:rsidR="00426102" w:rsidRPr="00EE4467">
        <w:rPr>
          <w:rFonts w:eastAsia="Calibri" w:cs="Gill Alt One MT"/>
          <w:sz w:val="22"/>
          <w:szCs w:val="22"/>
          <w:lang w:eastAsia="en-US"/>
        </w:rPr>
        <w:t xml:space="preserve"> </w:t>
      </w:r>
      <w:r w:rsidR="00426102">
        <w:rPr>
          <w:rFonts w:eastAsia="Calibri" w:cs="Gill Alt One MT"/>
          <w:sz w:val="22"/>
          <w:szCs w:val="22"/>
          <w:lang w:eastAsia="en-US"/>
        </w:rPr>
        <w:t>qualify for</w:t>
      </w:r>
      <w:r w:rsidR="00D7459A">
        <w:rPr>
          <w:rFonts w:eastAsia="Calibri" w:cs="Gill Alt One MT"/>
          <w:sz w:val="22"/>
          <w:szCs w:val="22"/>
          <w:lang w:eastAsia="en-US"/>
        </w:rPr>
        <w:t xml:space="preserve"> </w:t>
      </w:r>
      <w:proofErr w:type="spellStart"/>
      <w:r w:rsidR="00D7459A">
        <w:rPr>
          <w:rFonts w:eastAsia="Calibri" w:cs="Gill Alt One MT"/>
          <w:sz w:val="22"/>
          <w:szCs w:val="22"/>
          <w:lang w:eastAsia="en-US"/>
        </w:rPr>
        <w:t>CCEW</w:t>
      </w:r>
      <w:proofErr w:type="spellEnd"/>
      <w:r w:rsidR="00D7459A">
        <w:rPr>
          <w:rFonts w:eastAsia="Calibri" w:cs="Gill Alt One MT"/>
          <w:sz w:val="22"/>
          <w:szCs w:val="22"/>
          <w:lang w:eastAsia="en-US"/>
        </w:rPr>
        <w:t xml:space="preserve"> </w:t>
      </w:r>
      <w:r w:rsidR="00426102">
        <w:rPr>
          <w:rFonts w:eastAsia="Calibri" w:cs="Gill Alt One MT"/>
          <w:sz w:val="22"/>
          <w:szCs w:val="22"/>
          <w:lang w:eastAsia="en-US"/>
        </w:rPr>
        <w:t>reporting</w:t>
      </w:r>
      <w:r w:rsidR="00D120CE">
        <w:rPr>
          <w:rFonts w:eastAsia="Calibri" w:cs="Gill Alt One MT"/>
          <w:sz w:val="22"/>
          <w:szCs w:val="22"/>
          <w:lang w:eastAsia="en-US"/>
        </w:rPr>
        <w:t>, consulting with the Company Secretary as needed.</w:t>
      </w:r>
      <w:r w:rsidR="00BB2281">
        <w:rPr>
          <w:rFonts w:eastAsia="Calibri" w:cs="Gill Alt One MT"/>
          <w:sz w:val="22"/>
          <w:szCs w:val="22"/>
          <w:lang w:eastAsia="en-US"/>
        </w:rPr>
        <w:t xml:space="preserve"> </w:t>
      </w:r>
      <w:r w:rsidR="007D22A4">
        <w:rPr>
          <w:rFonts w:eastAsia="Calibri" w:cs="Gill Alt One MT"/>
          <w:sz w:val="22"/>
          <w:szCs w:val="22"/>
          <w:lang w:eastAsia="en-US"/>
        </w:rPr>
        <w:t xml:space="preserve">For </w:t>
      </w:r>
      <w:r w:rsidR="00BB2281" w:rsidRPr="00E52A22">
        <w:rPr>
          <w:rFonts w:eastAsia="Calibri" w:cs="Gill Alt One MT"/>
          <w:sz w:val="22"/>
          <w:szCs w:val="22"/>
          <w:lang w:eastAsia="en-US"/>
        </w:rPr>
        <w:t>incident</w:t>
      </w:r>
      <w:r w:rsidR="00D7459A" w:rsidRPr="00E52A22">
        <w:rPr>
          <w:rFonts w:eastAsia="Calibri" w:cs="Gill Alt One MT"/>
          <w:sz w:val="22"/>
          <w:szCs w:val="22"/>
          <w:lang w:eastAsia="en-US"/>
        </w:rPr>
        <w:t>s</w:t>
      </w:r>
      <w:r w:rsidR="00BB2281" w:rsidRPr="00E52A22">
        <w:rPr>
          <w:rFonts w:eastAsia="Calibri" w:cs="Gill Alt One MT"/>
          <w:sz w:val="22"/>
          <w:szCs w:val="22"/>
          <w:lang w:eastAsia="en-US"/>
        </w:rPr>
        <w:t xml:space="preserve"> </w:t>
      </w:r>
      <w:r w:rsidR="000C11A9" w:rsidRPr="00E52A22">
        <w:rPr>
          <w:rFonts w:eastAsia="Calibri" w:cs="Gill Alt One MT"/>
          <w:sz w:val="22"/>
          <w:szCs w:val="22"/>
          <w:lang w:eastAsia="en-US"/>
        </w:rPr>
        <w:t>aris</w:t>
      </w:r>
      <w:r w:rsidR="007D22A4">
        <w:rPr>
          <w:rFonts w:eastAsia="Calibri" w:cs="Gill Alt One MT"/>
          <w:sz w:val="22"/>
          <w:szCs w:val="22"/>
          <w:lang w:eastAsia="en-US"/>
        </w:rPr>
        <w:t>ing</w:t>
      </w:r>
      <w:r w:rsidR="00BB2281" w:rsidRPr="00E52A22">
        <w:rPr>
          <w:rFonts w:eastAsia="Calibri" w:cs="Gill Alt One MT"/>
          <w:sz w:val="22"/>
          <w:szCs w:val="22"/>
          <w:lang w:eastAsia="en-US"/>
        </w:rPr>
        <w:t xml:space="preserve"> at </w:t>
      </w:r>
      <w:r w:rsidR="007D22A4">
        <w:rPr>
          <w:rFonts w:eastAsia="Calibri" w:cs="Gill Alt One MT"/>
          <w:sz w:val="22"/>
          <w:szCs w:val="22"/>
          <w:lang w:eastAsia="en-US"/>
        </w:rPr>
        <w:t>Board l</w:t>
      </w:r>
      <w:r w:rsidR="00BB2281" w:rsidRPr="00E52A22">
        <w:rPr>
          <w:rFonts w:eastAsia="Calibri" w:cs="Gill Alt One MT"/>
          <w:sz w:val="22"/>
          <w:szCs w:val="22"/>
          <w:lang w:eastAsia="en-US"/>
        </w:rPr>
        <w:t xml:space="preserve">evel, the Trustee </w:t>
      </w:r>
      <w:r w:rsidR="00B603B8" w:rsidRPr="00E52A22">
        <w:rPr>
          <w:rFonts w:eastAsia="Calibri" w:cs="Gill Alt One MT"/>
          <w:sz w:val="22"/>
          <w:szCs w:val="22"/>
          <w:lang w:eastAsia="en-US"/>
        </w:rPr>
        <w:t>SIR S</w:t>
      </w:r>
      <w:r w:rsidR="00BB2281" w:rsidRPr="00E52A22">
        <w:rPr>
          <w:rFonts w:eastAsia="Calibri" w:cs="Gill Alt One MT"/>
          <w:sz w:val="22"/>
          <w:szCs w:val="22"/>
          <w:lang w:eastAsia="en-US"/>
        </w:rPr>
        <w:t xml:space="preserve">ubgroup </w:t>
      </w:r>
      <w:r w:rsidR="000C11A9" w:rsidRPr="00E52A22">
        <w:rPr>
          <w:rFonts w:eastAsia="Calibri" w:cs="Gill Alt One MT"/>
          <w:sz w:val="22"/>
          <w:szCs w:val="22"/>
          <w:lang w:eastAsia="en-US"/>
        </w:rPr>
        <w:t xml:space="preserve">may </w:t>
      </w:r>
      <w:r w:rsidR="00BB2281" w:rsidRPr="00E52A22">
        <w:rPr>
          <w:rFonts w:eastAsia="Calibri" w:cs="Gill Alt One MT"/>
          <w:sz w:val="22"/>
          <w:szCs w:val="22"/>
          <w:lang w:eastAsia="en-US"/>
        </w:rPr>
        <w:t>take subsequent decisions</w:t>
      </w:r>
      <w:r w:rsidR="000C11A9" w:rsidRPr="00E52A22">
        <w:rPr>
          <w:rFonts w:eastAsia="Calibri" w:cs="Gill Alt One MT"/>
          <w:sz w:val="22"/>
          <w:szCs w:val="22"/>
          <w:lang w:eastAsia="en-US"/>
        </w:rPr>
        <w:t xml:space="preserve"> directly,</w:t>
      </w:r>
      <w:r w:rsidR="00BB2281" w:rsidRPr="00E52A22">
        <w:rPr>
          <w:rFonts w:eastAsia="Calibri" w:cs="Gill Alt One MT"/>
          <w:sz w:val="22"/>
          <w:szCs w:val="22"/>
          <w:lang w:eastAsia="en-US"/>
        </w:rPr>
        <w:t xml:space="preserve"> liaising with the CEO, </w:t>
      </w:r>
      <w:proofErr w:type="spellStart"/>
      <w:r w:rsidR="00BB2281" w:rsidRPr="00E52A22">
        <w:rPr>
          <w:rFonts w:eastAsia="Calibri" w:cs="Gill Alt One MT"/>
          <w:sz w:val="22"/>
          <w:szCs w:val="22"/>
          <w:lang w:eastAsia="en-US"/>
        </w:rPr>
        <w:t>CLT</w:t>
      </w:r>
      <w:proofErr w:type="spellEnd"/>
      <w:r w:rsidR="00BB2281" w:rsidRPr="00E52A22">
        <w:rPr>
          <w:rFonts w:eastAsia="Calibri" w:cs="Gill Alt One MT"/>
          <w:sz w:val="22"/>
          <w:szCs w:val="22"/>
          <w:lang w:eastAsia="en-US"/>
        </w:rPr>
        <w:t xml:space="preserve"> and the Company Secretary as appropriate.</w:t>
      </w:r>
    </w:p>
    <w:p w14:paraId="5A828614" w14:textId="32E340E3" w:rsidR="00EC586B" w:rsidRDefault="007F0F8F" w:rsidP="00B73FCE">
      <w:pPr>
        <w:pStyle w:val="ListParagraph"/>
        <w:spacing w:after="200" w:line="276" w:lineRule="auto"/>
        <w:rPr>
          <w:rFonts w:eastAsia="Calibri" w:cs="Gill Alt One MT"/>
          <w:sz w:val="22"/>
          <w:szCs w:val="22"/>
          <w:lang w:eastAsia="en-US"/>
        </w:rPr>
      </w:pPr>
      <w:r>
        <w:rPr>
          <w:rFonts w:eastAsia="Calibri" w:cs="Gill Alt One MT"/>
          <w:sz w:val="22"/>
          <w:szCs w:val="22"/>
          <w:lang w:eastAsia="en-US"/>
        </w:rPr>
        <w:t xml:space="preserve">For </w:t>
      </w:r>
      <w:r w:rsidR="00F56A82" w:rsidRPr="00B73FCE">
        <w:rPr>
          <w:rFonts w:eastAsia="Calibri" w:cs="Gill Alt One MT"/>
          <w:b/>
          <w:bCs/>
          <w:sz w:val="22"/>
          <w:szCs w:val="22"/>
          <w:lang w:eastAsia="en-US"/>
        </w:rPr>
        <w:t>data breach</w:t>
      </w:r>
      <w:r>
        <w:rPr>
          <w:rFonts w:eastAsia="Calibri" w:cs="Gill Alt One MT"/>
          <w:sz w:val="22"/>
          <w:szCs w:val="22"/>
          <w:lang w:eastAsia="en-US"/>
        </w:rPr>
        <w:t xml:space="preserve"> incidents,</w:t>
      </w:r>
      <w:r w:rsidR="00F56A82">
        <w:rPr>
          <w:rFonts w:eastAsia="Calibri" w:cs="Gill Alt One MT"/>
          <w:sz w:val="22"/>
          <w:szCs w:val="22"/>
          <w:lang w:eastAsia="en-US"/>
        </w:rPr>
        <w:t xml:space="preserve"> </w:t>
      </w:r>
      <w:r w:rsidR="000C11A9">
        <w:rPr>
          <w:rFonts w:eastAsia="Calibri" w:cs="Gill Alt One MT"/>
          <w:sz w:val="22"/>
          <w:szCs w:val="22"/>
          <w:lang w:eastAsia="en-US"/>
        </w:rPr>
        <w:t>notifications to</w:t>
      </w:r>
      <w:r w:rsidR="00AA4BE8">
        <w:rPr>
          <w:rFonts w:eastAsia="Calibri" w:cs="Gill Alt One MT"/>
          <w:sz w:val="22"/>
          <w:szCs w:val="22"/>
          <w:lang w:eastAsia="en-US"/>
        </w:rPr>
        <w:t xml:space="preserve"> </w:t>
      </w:r>
      <w:proofErr w:type="spellStart"/>
      <w:r w:rsidR="00AA4BE8">
        <w:rPr>
          <w:rFonts w:eastAsia="Calibri" w:cs="Gill Alt One MT"/>
          <w:sz w:val="22"/>
          <w:szCs w:val="22"/>
          <w:lang w:eastAsia="en-US"/>
        </w:rPr>
        <w:t>CCEW</w:t>
      </w:r>
      <w:proofErr w:type="spellEnd"/>
      <w:r w:rsidR="002953A5">
        <w:rPr>
          <w:rFonts w:eastAsia="Calibri" w:cs="Gill Alt One MT"/>
          <w:sz w:val="22"/>
          <w:szCs w:val="22"/>
          <w:lang w:eastAsia="en-US"/>
        </w:rPr>
        <w:t xml:space="preserve"> follow the requirement to report to the Information Commissioner’s Office so t</w:t>
      </w:r>
      <w:r>
        <w:rPr>
          <w:rFonts w:eastAsia="Calibri" w:cs="Gill Alt One MT"/>
          <w:sz w:val="22"/>
          <w:szCs w:val="22"/>
          <w:lang w:eastAsia="en-US"/>
        </w:rPr>
        <w:t>here is no need to complete this review phase</w:t>
      </w:r>
      <w:r w:rsidR="002953A5">
        <w:rPr>
          <w:rFonts w:eastAsia="Calibri" w:cs="Gill Alt One MT"/>
          <w:sz w:val="22"/>
          <w:szCs w:val="22"/>
          <w:lang w:eastAsia="en-US"/>
        </w:rPr>
        <w:t>.</w:t>
      </w:r>
      <w:r w:rsidR="00BB2281">
        <w:rPr>
          <w:rFonts w:eastAsia="Calibri" w:cs="Gill Alt One MT"/>
          <w:sz w:val="22"/>
          <w:szCs w:val="22"/>
          <w:lang w:eastAsia="en-US"/>
        </w:rPr>
        <w:t xml:space="preserve"> </w:t>
      </w:r>
    </w:p>
    <w:p w14:paraId="0D61078B" w14:textId="3FC08279" w:rsidR="00426102" w:rsidRPr="00B73FCE" w:rsidRDefault="00EC586B" w:rsidP="00B73FCE">
      <w:pPr>
        <w:spacing w:line="276" w:lineRule="auto"/>
        <w:ind w:firstLine="360"/>
        <w:rPr>
          <w:rFonts w:eastAsia="Calibri" w:cs="Gill Alt One MT"/>
          <w:i/>
          <w:iCs/>
          <w:color w:val="FF0000"/>
          <w:sz w:val="22"/>
          <w:szCs w:val="22"/>
          <w:lang w:eastAsia="en-US"/>
        </w:rPr>
      </w:pPr>
      <w:r w:rsidRPr="00B73FCE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 xml:space="preserve">Test: </w:t>
      </w:r>
      <w:r w:rsidR="00345ECB" w:rsidRPr="00B73FCE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 xml:space="preserve">does the </w:t>
      </w:r>
      <w:r w:rsidR="00426102" w:rsidRPr="00B73FCE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>incident</w:t>
      </w:r>
      <w:r w:rsidR="00426102" w:rsidRPr="00B73FCE">
        <w:rPr>
          <w:rFonts w:cs="Gill Alt One MT"/>
          <w:i/>
          <w:iCs/>
          <w:color w:val="FF0000"/>
          <w:sz w:val="22"/>
          <w:szCs w:val="22"/>
          <w:lang w:eastAsia="en-US"/>
        </w:rPr>
        <w:t xml:space="preserve"> result in or risk significant:</w:t>
      </w:r>
    </w:p>
    <w:p w14:paraId="5E6B28B3" w14:textId="70694702" w:rsidR="00426102" w:rsidRPr="00B73FCE" w:rsidRDefault="00426102" w:rsidP="00B73FCE">
      <w:pPr>
        <w:ind w:left="851" w:hanging="425"/>
        <w:rPr>
          <w:rFonts w:cs="Gill Alt One MT"/>
          <w:i/>
          <w:iCs/>
          <w:color w:val="FF0000"/>
          <w:sz w:val="22"/>
          <w:szCs w:val="22"/>
          <w:lang w:eastAsia="en-US"/>
        </w:rPr>
      </w:pPr>
      <w:r w:rsidRPr="00B73FCE">
        <w:rPr>
          <w:rFonts w:cs="Gill Alt One MT"/>
          <w:i/>
          <w:iCs/>
          <w:color w:val="FF0000"/>
          <w:sz w:val="22"/>
          <w:szCs w:val="22"/>
          <w:lang w:eastAsia="en-US"/>
        </w:rPr>
        <w:t>•</w:t>
      </w:r>
      <w:r w:rsidRPr="00B73FCE">
        <w:rPr>
          <w:rFonts w:cs="Gill Alt One MT"/>
          <w:i/>
          <w:iCs/>
          <w:color w:val="FF0000"/>
          <w:sz w:val="22"/>
          <w:szCs w:val="22"/>
          <w:lang w:eastAsia="en-US"/>
        </w:rPr>
        <w:tab/>
        <w:t xml:space="preserve">harm to </w:t>
      </w:r>
      <w:r w:rsidR="00345ECB" w:rsidRPr="00B73FCE">
        <w:rPr>
          <w:rFonts w:cs="Gill Alt One MT"/>
          <w:i/>
          <w:iCs/>
          <w:color w:val="FF0000"/>
          <w:sz w:val="22"/>
          <w:szCs w:val="22"/>
          <w:lang w:eastAsia="en-US"/>
        </w:rPr>
        <w:t>the</w:t>
      </w:r>
      <w:r w:rsidRPr="00B73FCE">
        <w:rPr>
          <w:rFonts w:cs="Gill Alt One MT"/>
          <w:i/>
          <w:iCs/>
          <w:color w:val="FF0000"/>
          <w:sz w:val="22"/>
          <w:szCs w:val="22"/>
          <w:lang w:eastAsia="en-US"/>
        </w:rPr>
        <w:t xml:space="preserve"> charity’s beneficiaries, staff, volunteers or others who come into contact with </w:t>
      </w:r>
      <w:r w:rsidR="00345ECB" w:rsidRPr="00B73FCE">
        <w:rPr>
          <w:rFonts w:cs="Gill Alt One MT"/>
          <w:i/>
          <w:iCs/>
          <w:color w:val="FF0000"/>
          <w:sz w:val="22"/>
          <w:szCs w:val="22"/>
          <w:lang w:eastAsia="en-US"/>
        </w:rPr>
        <w:t>the</w:t>
      </w:r>
      <w:r w:rsidRPr="00B73FCE">
        <w:rPr>
          <w:rFonts w:cs="Gill Alt One MT"/>
          <w:i/>
          <w:iCs/>
          <w:color w:val="FF0000"/>
          <w:sz w:val="22"/>
          <w:szCs w:val="22"/>
          <w:lang w:eastAsia="en-US"/>
        </w:rPr>
        <w:t xml:space="preserve"> charity through its </w:t>
      </w:r>
      <w:proofErr w:type="gramStart"/>
      <w:r w:rsidRPr="00B73FCE">
        <w:rPr>
          <w:rFonts w:cs="Gill Alt One MT"/>
          <w:i/>
          <w:iCs/>
          <w:color w:val="FF0000"/>
          <w:sz w:val="22"/>
          <w:szCs w:val="22"/>
          <w:lang w:eastAsia="en-US"/>
        </w:rPr>
        <w:t>work</w:t>
      </w:r>
      <w:r w:rsidR="00B92418">
        <w:rPr>
          <w:rFonts w:cs="Gill Alt One MT"/>
          <w:i/>
          <w:iCs/>
          <w:color w:val="FF0000"/>
          <w:sz w:val="22"/>
          <w:szCs w:val="22"/>
          <w:lang w:eastAsia="en-US"/>
        </w:rPr>
        <w:t>;</w:t>
      </w:r>
      <w:proofErr w:type="gramEnd"/>
    </w:p>
    <w:p w14:paraId="500546A0" w14:textId="11D60101" w:rsidR="00426102" w:rsidRPr="00B73FCE" w:rsidRDefault="00426102" w:rsidP="00B73FCE">
      <w:pPr>
        <w:ind w:left="851" w:hanging="425"/>
        <w:rPr>
          <w:rFonts w:cs="Gill Alt One MT"/>
          <w:i/>
          <w:iCs/>
          <w:color w:val="FF0000"/>
          <w:sz w:val="22"/>
          <w:szCs w:val="22"/>
          <w:lang w:eastAsia="en-US"/>
        </w:rPr>
      </w:pPr>
      <w:r w:rsidRPr="00B73FCE">
        <w:rPr>
          <w:rFonts w:cs="Gill Alt One MT"/>
          <w:i/>
          <w:iCs/>
          <w:color w:val="FF0000"/>
          <w:sz w:val="22"/>
          <w:szCs w:val="22"/>
          <w:lang w:eastAsia="en-US"/>
        </w:rPr>
        <w:t>•</w:t>
      </w:r>
      <w:r w:rsidRPr="00B73FCE">
        <w:rPr>
          <w:rFonts w:cs="Gill Alt One MT"/>
          <w:i/>
          <w:iCs/>
          <w:color w:val="FF0000"/>
          <w:sz w:val="22"/>
          <w:szCs w:val="22"/>
          <w:lang w:eastAsia="en-US"/>
        </w:rPr>
        <w:tab/>
        <w:t xml:space="preserve">loss of the charity’s money or </w:t>
      </w:r>
      <w:proofErr w:type="gramStart"/>
      <w:r w:rsidRPr="00B73FCE">
        <w:rPr>
          <w:rFonts w:cs="Gill Alt One MT"/>
          <w:i/>
          <w:iCs/>
          <w:color w:val="FF0000"/>
          <w:sz w:val="22"/>
          <w:szCs w:val="22"/>
          <w:lang w:eastAsia="en-US"/>
        </w:rPr>
        <w:t>assets</w:t>
      </w:r>
      <w:r w:rsidR="00B92418">
        <w:rPr>
          <w:rFonts w:cs="Gill Alt One MT"/>
          <w:i/>
          <w:iCs/>
          <w:color w:val="FF0000"/>
          <w:sz w:val="22"/>
          <w:szCs w:val="22"/>
          <w:lang w:eastAsia="en-US"/>
        </w:rPr>
        <w:t>;</w:t>
      </w:r>
      <w:proofErr w:type="gramEnd"/>
    </w:p>
    <w:p w14:paraId="75733BAB" w14:textId="2F897B4B" w:rsidR="00426102" w:rsidRPr="00B73FCE" w:rsidRDefault="00426102" w:rsidP="00B73FCE">
      <w:pPr>
        <w:ind w:left="851" w:hanging="425"/>
        <w:rPr>
          <w:rFonts w:cs="Gill Alt One MT"/>
          <w:i/>
          <w:iCs/>
          <w:color w:val="FF0000"/>
          <w:sz w:val="22"/>
          <w:szCs w:val="22"/>
          <w:lang w:eastAsia="en-US"/>
        </w:rPr>
      </w:pPr>
      <w:r w:rsidRPr="00B73FCE">
        <w:rPr>
          <w:rFonts w:cs="Gill Alt One MT"/>
          <w:i/>
          <w:iCs/>
          <w:color w:val="FF0000"/>
          <w:sz w:val="22"/>
          <w:szCs w:val="22"/>
          <w:lang w:eastAsia="en-US"/>
        </w:rPr>
        <w:t>•</w:t>
      </w:r>
      <w:r w:rsidRPr="00B73FCE">
        <w:rPr>
          <w:rFonts w:cs="Gill Alt One MT"/>
          <w:i/>
          <w:iCs/>
          <w:color w:val="FF0000"/>
          <w:sz w:val="22"/>
          <w:szCs w:val="22"/>
          <w:lang w:eastAsia="en-US"/>
        </w:rPr>
        <w:tab/>
        <w:t>damage to the charity’s property</w:t>
      </w:r>
      <w:r w:rsidR="00B92418">
        <w:rPr>
          <w:rFonts w:cs="Gill Alt One MT"/>
          <w:i/>
          <w:iCs/>
          <w:color w:val="FF0000"/>
          <w:sz w:val="22"/>
          <w:szCs w:val="22"/>
          <w:lang w:eastAsia="en-US"/>
        </w:rPr>
        <w:t>; or</w:t>
      </w:r>
    </w:p>
    <w:p w14:paraId="60C4FD44" w14:textId="484BC257" w:rsidR="00426102" w:rsidRPr="00B73FCE" w:rsidRDefault="00426102" w:rsidP="00B73FCE">
      <w:pPr>
        <w:ind w:left="851" w:hanging="425"/>
        <w:rPr>
          <w:rFonts w:cs="Gill Alt One MT"/>
          <w:i/>
          <w:iCs/>
          <w:color w:val="FF0000"/>
          <w:sz w:val="22"/>
          <w:szCs w:val="22"/>
          <w:lang w:eastAsia="en-US"/>
        </w:rPr>
      </w:pPr>
      <w:r w:rsidRPr="00B73FCE">
        <w:rPr>
          <w:rFonts w:cs="Gill Alt One MT"/>
          <w:i/>
          <w:iCs/>
          <w:color w:val="FF0000"/>
          <w:sz w:val="22"/>
          <w:szCs w:val="22"/>
          <w:lang w:eastAsia="en-US"/>
        </w:rPr>
        <w:t>•</w:t>
      </w:r>
      <w:r w:rsidRPr="00B73FCE">
        <w:rPr>
          <w:rFonts w:cs="Gill Alt One MT"/>
          <w:i/>
          <w:iCs/>
          <w:color w:val="FF0000"/>
          <w:sz w:val="22"/>
          <w:szCs w:val="22"/>
          <w:lang w:eastAsia="en-US"/>
        </w:rPr>
        <w:tab/>
        <w:t>harm to your charity’s work or reputation</w:t>
      </w:r>
      <w:r w:rsidR="00B92418">
        <w:rPr>
          <w:rFonts w:cs="Gill Alt One MT"/>
          <w:i/>
          <w:iCs/>
          <w:color w:val="FF0000"/>
          <w:sz w:val="22"/>
          <w:szCs w:val="22"/>
          <w:lang w:eastAsia="en-US"/>
        </w:rPr>
        <w:t>.</w:t>
      </w:r>
    </w:p>
    <w:p w14:paraId="771E2635" w14:textId="3C423D7F" w:rsidR="00426102" w:rsidRDefault="00426102" w:rsidP="00426102">
      <w:pPr>
        <w:spacing w:after="200" w:line="276" w:lineRule="auto"/>
        <w:rPr>
          <w:rFonts w:eastAsia="Calibri" w:cs="Gill Alt One MT"/>
          <w:sz w:val="22"/>
          <w:szCs w:val="22"/>
          <w:lang w:eastAsia="en-US"/>
        </w:rPr>
      </w:pPr>
    </w:p>
    <w:p w14:paraId="0CF050D3" w14:textId="76222375" w:rsidR="00EE48D9" w:rsidRDefault="002A154B" w:rsidP="00EE48D9">
      <w:pPr>
        <w:pStyle w:val="ListParagraph"/>
        <w:numPr>
          <w:ilvl w:val="0"/>
          <w:numId w:val="19"/>
        </w:numPr>
        <w:spacing w:after="200" w:line="276" w:lineRule="auto"/>
        <w:rPr>
          <w:rFonts w:eastAsia="Calibri" w:cs="Gill Alt One MT"/>
          <w:b/>
          <w:bCs/>
          <w:sz w:val="22"/>
          <w:szCs w:val="22"/>
          <w:u w:val="single"/>
          <w:lang w:eastAsia="en-US"/>
        </w:rPr>
      </w:pPr>
      <w:r>
        <w:rPr>
          <w:rFonts w:eastAsia="Calibri" w:cs="Gill Alt One MT"/>
          <w:b/>
          <w:bCs/>
          <w:sz w:val="22"/>
          <w:szCs w:val="22"/>
          <w:u w:val="single"/>
          <w:lang w:eastAsia="en-US"/>
        </w:rPr>
        <w:t xml:space="preserve">Timing for </w:t>
      </w:r>
      <w:r w:rsidR="00B12A76" w:rsidRPr="00B73FCE">
        <w:rPr>
          <w:rFonts w:eastAsia="Calibri" w:cs="Gill Alt One MT"/>
          <w:b/>
          <w:bCs/>
          <w:sz w:val="22"/>
          <w:szCs w:val="22"/>
          <w:u w:val="single"/>
          <w:lang w:eastAsia="en-US"/>
        </w:rPr>
        <w:t>Report</w:t>
      </w:r>
      <w:r w:rsidR="00D1734A">
        <w:rPr>
          <w:rFonts w:eastAsia="Calibri" w:cs="Gill Alt One MT"/>
          <w:b/>
          <w:bCs/>
          <w:sz w:val="22"/>
          <w:szCs w:val="22"/>
          <w:u w:val="single"/>
          <w:lang w:eastAsia="en-US"/>
        </w:rPr>
        <w:t xml:space="preserve"> </w:t>
      </w:r>
    </w:p>
    <w:p w14:paraId="0D663596" w14:textId="79DC2124" w:rsidR="0025093B" w:rsidRPr="00B73FCE" w:rsidRDefault="0025093B" w:rsidP="00B73FCE">
      <w:pPr>
        <w:pStyle w:val="ListParagraph"/>
        <w:spacing w:after="200" w:line="276" w:lineRule="auto"/>
        <w:rPr>
          <w:rFonts w:eastAsia="Calibri" w:cs="Gill Alt One MT"/>
          <w:b/>
          <w:bCs/>
          <w:sz w:val="22"/>
          <w:szCs w:val="22"/>
          <w:u w:val="single"/>
          <w:lang w:eastAsia="en-US"/>
        </w:rPr>
      </w:pPr>
      <w:r w:rsidRPr="00B73FCE">
        <w:rPr>
          <w:rFonts w:eastAsia="Calibri" w:cs="Gill Alt One MT"/>
          <w:sz w:val="22"/>
          <w:szCs w:val="22"/>
          <w:u w:val="single"/>
          <w:lang w:eastAsia="en-US"/>
        </w:rPr>
        <w:t>Immediate Reporting</w:t>
      </w:r>
    </w:p>
    <w:p w14:paraId="6F0E518F" w14:textId="7179B853" w:rsidR="00426102" w:rsidRPr="00CD0DF2" w:rsidRDefault="00EC586B" w:rsidP="00CD0DF2">
      <w:pPr>
        <w:pStyle w:val="ListParagraph"/>
        <w:numPr>
          <w:ilvl w:val="0"/>
          <w:numId w:val="18"/>
        </w:numPr>
        <w:spacing w:after="200" w:line="276" w:lineRule="auto"/>
        <w:rPr>
          <w:rFonts w:eastAsia="Calibri" w:cs="Gill Alt One MT"/>
          <w:sz w:val="22"/>
          <w:szCs w:val="22"/>
          <w:lang w:eastAsia="en-US"/>
        </w:rPr>
      </w:pPr>
      <w:r>
        <w:rPr>
          <w:rFonts w:eastAsia="Calibri" w:cs="Gill Alt One MT"/>
          <w:sz w:val="22"/>
          <w:szCs w:val="22"/>
          <w:lang w:eastAsia="en-US"/>
        </w:rPr>
        <w:t xml:space="preserve">If the incident </w:t>
      </w:r>
      <w:r w:rsidR="00B63F7A">
        <w:rPr>
          <w:rFonts w:eastAsia="Calibri" w:cs="Gill Alt One MT"/>
          <w:sz w:val="22"/>
          <w:szCs w:val="22"/>
          <w:lang w:eastAsia="en-US"/>
        </w:rPr>
        <w:t>qualif</w:t>
      </w:r>
      <w:r>
        <w:rPr>
          <w:rFonts w:eastAsia="Calibri" w:cs="Gill Alt One MT"/>
          <w:sz w:val="22"/>
          <w:szCs w:val="22"/>
          <w:lang w:eastAsia="en-US"/>
        </w:rPr>
        <w:t>ies</w:t>
      </w:r>
      <w:r w:rsidR="00B63F7A">
        <w:rPr>
          <w:rFonts w:eastAsia="Calibri" w:cs="Gill Alt One MT"/>
          <w:sz w:val="22"/>
          <w:szCs w:val="22"/>
          <w:lang w:eastAsia="en-US"/>
        </w:rPr>
        <w:t xml:space="preserve"> as</w:t>
      </w:r>
      <w:r>
        <w:rPr>
          <w:rFonts w:eastAsia="Calibri" w:cs="Gill Alt One MT"/>
          <w:sz w:val="22"/>
          <w:szCs w:val="22"/>
          <w:lang w:eastAsia="en-US"/>
        </w:rPr>
        <w:t xml:space="preserve"> </w:t>
      </w:r>
      <w:r w:rsidR="00EE4467">
        <w:rPr>
          <w:rFonts w:eastAsia="Calibri" w:cs="Gill Alt One MT"/>
          <w:sz w:val="22"/>
          <w:szCs w:val="22"/>
          <w:lang w:eastAsia="en-US"/>
        </w:rPr>
        <w:t>potentially reportable</w:t>
      </w:r>
      <w:r w:rsidR="00B63F7A">
        <w:rPr>
          <w:rFonts w:eastAsia="Calibri" w:cs="Gill Alt One MT"/>
          <w:sz w:val="22"/>
          <w:szCs w:val="22"/>
          <w:lang w:eastAsia="en-US"/>
        </w:rPr>
        <w:t>, then a</w:t>
      </w:r>
      <w:r w:rsidR="00EE4467">
        <w:rPr>
          <w:rFonts w:eastAsia="Calibri" w:cs="Gill Alt One MT"/>
          <w:sz w:val="22"/>
          <w:szCs w:val="22"/>
          <w:lang w:eastAsia="en-US"/>
        </w:rPr>
        <w:t xml:space="preserve"> </w:t>
      </w:r>
      <w:r w:rsidR="00D120CE">
        <w:rPr>
          <w:rFonts w:eastAsia="Calibri" w:cs="Gill Alt One MT"/>
          <w:sz w:val="22"/>
          <w:szCs w:val="22"/>
          <w:lang w:eastAsia="en-US"/>
        </w:rPr>
        <w:t xml:space="preserve">decision needs to be taken as to whether </w:t>
      </w:r>
      <w:r w:rsidR="00CD0DF2">
        <w:rPr>
          <w:rFonts w:eastAsia="Calibri" w:cs="Gill Alt One MT"/>
          <w:sz w:val="22"/>
          <w:szCs w:val="22"/>
          <w:lang w:eastAsia="en-US"/>
        </w:rPr>
        <w:t xml:space="preserve">an </w:t>
      </w:r>
      <w:r w:rsidR="00D120CE" w:rsidRPr="00B12A76">
        <w:rPr>
          <w:rFonts w:eastAsia="Calibri" w:cs="Gill Alt One MT"/>
          <w:sz w:val="22"/>
          <w:szCs w:val="22"/>
          <w:lang w:eastAsia="en-US"/>
        </w:rPr>
        <w:t>immediate report</w:t>
      </w:r>
      <w:r w:rsidR="00D120CE">
        <w:rPr>
          <w:rFonts w:eastAsia="Calibri" w:cs="Gill Alt One MT"/>
          <w:sz w:val="22"/>
          <w:szCs w:val="22"/>
          <w:lang w:eastAsia="en-US"/>
        </w:rPr>
        <w:t xml:space="preserve"> </w:t>
      </w:r>
      <w:r w:rsidR="00CD0DF2">
        <w:rPr>
          <w:rFonts w:eastAsia="Calibri" w:cs="Gill Alt One MT"/>
          <w:sz w:val="22"/>
          <w:szCs w:val="22"/>
          <w:lang w:eastAsia="en-US"/>
        </w:rPr>
        <w:t xml:space="preserve">should be made to </w:t>
      </w:r>
      <w:proofErr w:type="spellStart"/>
      <w:r w:rsidR="00CD0DF2">
        <w:rPr>
          <w:rFonts w:eastAsia="Calibri" w:cs="Gill Alt One MT"/>
          <w:sz w:val="22"/>
          <w:szCs w:val="22"/>
          <w:lang w:eastAsia="en-US"/>
        </w:rPr>
        <w:t>CCEW</w:t>
      </w:r>
      <w:proofErr w:type="spellEnd"/>
      <w:r w:rsidR="00D120CE">
        <w:rPr>
          <w:rFonts w:eastAsia="Calibri" w:cs="Gill Alt One MT"/>
          <w:sz w:val="22"/>
          <w:szCs w:val="22"/>
          <w:lang w:eastAsia="en-US"/>
        </w:rPr>
        <w:t xml:space="preserve">. </w:t>
      </w:r>
      <w:r w:rsidR="00CD0DF2">
        <w:rPr>
          <w:rFonts w:eastAsia="Calibri" w:cs="Gill Alt One MT"/>
          <w:sz w:val="22"/>
          <w:szCs w:val="22"/>
          <w:lang w:eastAsia="en-US"/>
        </w:rPr>
        <w:t xml:space="preserve">A recommendation is agreed </w:t>
      </w:r>
      <w:r w:rsidR="00020DC8">
        <w:rPr>
          <w:rFonts w:eastAsia="Calibri" w:cs="Gill Alt One MT"/>
          <w:sz w:val="22"/>
          <w:szCs w:val="22"/>
          <w:lang w:eastAsia="en-US"/>
        </w:rPr>
        <w:t>by</w:t>
      </w:r>
      <w:r w:rsidR="00CD0DF2">
        <w:rPr>
          <w:rFonts w:eastAsia="Calibri" w:cs="Gill Alt One MT"/>
          <w:sz w:val="22"/>
          <w:szCs w:val="22"/>
          <w:lang w:eastAsia="en-US"/>
        </w:rPr>
        <w:t xml:space="preserve"> </w:t>
      </w:r>
      <w:r w:rsidR="00D120CE" w:rsidRPr="00CD0DF2">
        <w:rPr>
          <w:rFonts w:eastAsia="Calibri" w:cs="Gill Alt One MT"/>
          <w:sz w:val="22"/>
          <w:szCs w:val="22"/>
          <w:lang w:eastAsia="en-US"/>
        </w:rPr>
        <w:t xml:space="preserve">the </w:t>
      </w:r>
      <w:r w:rsidR="004C75A2">
        <w:rPr>
          <w:rFonts w:eastAsia="Calibri" w:cs="Gill Alt One MT"/>
          <w:sz w:val="22"/>
          <w:szCs w:val="22"/>
          <w:lang w:eastAsia="en-US"/>
        </w:rPr>
        <w:t xml:space="preserve">relevant </w:t>
      </w:r>
      <w:r w:rsidR="00D120CE" w:rsidRPr="00CD0DF2">
        <w:rPr>
          <w:rFonts w:eastAsia="Calibri" w:cs="Gill Alt One MT"/>
          <w:sz w:val="22"/>
          <w:szCs w:val="22"/>
          <w:lang w:eastAsia="en-US"/>
        </w:rPr>
        <w:t>SIR Lead</w:t>
      </w:r>
      <w:r w:rsidR="004C75A2">
        <w:rPr>
          <w:rFonts w:eastAsia="Calibri" w:cs="Gill Alt One MT"/>
          <w:sz w:val="22"/>
          <w:szCs w:val="22"/>
          <w:lang w:eastAsia="en-US"/>
        </w:rPr>
        <w:t>s</w:t>
      </w:r>
      <w:r w:rsidR="00512C3F">
        <w:rPr>
          <w:rFonts w:eastAsia="Calibri" w:cs="Gill Alt One MT"/>
          <w:sz w:val="22"/>
          <w:szCs w:val="22"/>
          <w:lang w:eastAsia="en-US"/>
        </w:rPr>
        <w:t>,</w:t>
      </w:r>
      <w:r w:rsidR="0034494D">
        <w:rPr>
          <w:rFonts w:eastAsia="Calibri" w:cs="Gill Alt One MT"/>
          <w:sz w:val="22"/>
          <w:szCs w:val="22"/>
          <w:lang w:eastAsia="en-US"/>
        </w:rPr>
        <w:t xml:space="preserve"> the </w:t>
      </w:r>
      <w:proofErr w:type="gramStart"/>
      <w:r w:rsidR="0034494D">
        <w:rPr>
          <w:rFonts w:eastAsia="Calibri" w:cs="Gill Alt One MT"/>
          <w:sz w:val="22"/>
          <w:szCs w:val="22"/>
          <w:lang w:eastAsia="en-US"/>
        </w:rPr>
        <w:t>CEO</w:t>
      </w:r>
      <w:proofErr w:type="gramEnd"/>
      <w:r w:rsidR="0034494D">
        <w:rPr>
          <w:rFonts w:eastAsia="Calibri" w:cs="Gill Alt One MT"/>
          <w:sz w:val="22"/>
          <w:szCs w:val="22"/>
          <w:lang w:eastAsia="en-US"/>
        </w:rPr>
        <w:t xml:space="preserve"> and</w:t>
      </w:r>
      <w:r w:rsidR="00512C3F">
        <w:rPr>
          <w:rFonts w:eastAsia="Calibri" w:cs="Gill Alt One MT"/>
          <w:sz w:val="22"/>
          <w:szCs w:val="22"/>
          <w:lang w:eastAsia="en-US"/>
        </w:rPr>
        <w:t xml:space="preserve"> the Company Secretary</w:t>
      </w:r>
      <w:r w:rsidR="00D120CE" w:rsidRPr="00CD0DF2">
        <w:rPr>
          <w:rFonts w:eastAsia="Calibri" w:cs="Gill Alt One MT"/>
          <w:sz w:val="22"/>
          <w:szCs w:val="22"/>
          <w:lang w:eastAsia="en-US"/>
        </w:rPr>
        <w:t xml:space="preserve"> </w:t>
      </w:r>
      <w:r w:rsidR="00020DC8" w:rsidRPr="00CD0DF2">
        <w:rPr>
          <w:rFonts w:eastAsia="Calibri" w:cs="Gill Alt One MT"/>
          <w:sz w:val="22"/>
          <w:szCs w:val="22"/>
          <w:lang w:eastAsia="en-US"/>
        </w:rPr>
        <w:t xml:space="preserve">in consultation with </w:t>
      </w:r>
      <w:r w:rsidR="00DE574B">
        <w:rPr>
          <w:rFonts w:eastAsia="Calibri" w:cs="Gill Alt One MT"/>
          <w:sz w:val="22"/>
          <w:szCs w:val="22"/>
          <w:lang w:eastAsia="en-US"/>
        </w:rPr>
        <w:t xml:space="preserve">relevant </w:t>
      </w:r>
      <w:proofErr w:type="spellStart"/>
      <w:r w:rsidR="00DE574B">
        <w:rPr>
          <w:rFonts w:eastAsia="Calibri" w:cs="Gill Alt One MT"/>
          <w:sz w:val="22"/>
          <w:szCs w:val="22"/>
          <w:lang w:eastAsia="en-US"/>
        </w:rPr>
        <w:t>CLT</w:t>
      </w:r>
      <w:proofErr w:type="spellEnd"/>
      <w:r w:rsidR="00DE574B">
        <w:rPr>
          <w:rFonts w:eastAsia="Calibri" w:cs="Gill Alt One MT"/>
          <w:sz w:val="22"/>
          <w:szCs w:val="22"/>
          <w:lang w:eastAsia="en-US"/>
        </w:rPr>
        <w:t xml:space="preserve"> members</w:t>
      </w:r>
      <w:r w:rsidR="00A85466" w:rsidRPr="00CD0DF2">
        <w:rPr>
          <w:rFonts w:eastAsia="Calibri" w:cs="Gill Alt One MT"/>
          <w:sz w:val="22"/>
          <w:szCs w:val="22"/>
          <w:lang w:eastAsia="en-US"/>
        </w:rPr>
        <w:t>.</w:t>
      </w:r>
      <w:r w:rsidR="00E32FFE">
        <w:rPr>
          <w:rFonts w:eastAsia="Calibri" w:cs="Gill Alt One MT"/>
          <w:sz w:val="22"/>
          <w:szCs w:val="22"/>
          <w:lang w:eastAsia="en-US"/>
        </w:rPr>
        <w:t xml:space="preserve"> If </w:t>
      </w:r>
      <w:r w:rsidR="005B4EF2">
        <w:rPr>
          <w:rFonts w:eastAsia="Calibri" w:cs="Gill Alt One MT"/>
          <w:sz w:val="22"/>
          <w:szCs w:val="22"/>
          <w:lang w:eastAsia="en-US"/>
        </w:rPr>
        <w:t xml:space="preserve">an immediate report is agreed, the </w:t>
      </w:r>
      <w:r w:rsidR="009A195A">
        <w:rPr>
          <w:rFonts w:eastAsia="Calibri" w:cs="Gill Alt One MT"/>
          <w:sz w:val="22"/>
          <w:szCs w:val="22"/>
          <w:lang w:eastAsia="en-US"/>
        </w:rPr>
        <w:t xml:space="preserve">SIR </w:t>
      </w:r>
      <w:r w:rsidR="005B4EF2">
        <w:rPr>
          <w:rFonts w:eastAsia="Calibri" w:cs="Gill Alt One MT"/>
          <w:sz w:val="22"/>
          <w:szCs w:val="22"/>
          <w:lang w:eastAsia="en-US"/>
        </w:rPr>
        <w:t xml:space="preserve">submission should be </w:t>
      </w:r>
      <w:proofErr w:type="gramStart"/>
      <w:r w:rsidR="009A195A">
        <w:rPr>
          <w:rFonts w:eastAsia="Calibri" w:cs="Gill Alt One MT"/>
          <w:sz w:val="22"/>
          <w:szCs w:val="22"/>
          <w:lang w:eastAsia="en-US"/>
        </w:rPr>
        <w:t>escalated</w:t>
      </w:r>
      <w:proofErr w:type="gramEnd"/>
      <w:r w:rsidR="009A195A">
        <w:rPr>
          <w:rFonts w:eastAsia="Calibri" w:cs="Gill Alt One MT"/>
          <w:sz w:val="22"/>
          <w:szCs w:val="22"/>
          <w:lang w:eastAsia="en-US"/>
        </w:rPr>
        <w:t xml:space="preserve"> and the submission process completed </w:t>
      </w:r>
      <w:r w:rsidR="005B4EF2">
        <w:rPr>
          <w:rFonts w:eastAsia="Calibri" w:cs="Gill Alt One MT"/>
          <w:sz w:val="22"/>
          <w:szCs w:val="22"/>
          <w:lang w:eastAsia="en-US"/>
        </w:rPr>
        <w:t>as soon as practicable.</w:t>
      </w:r>
    </w:p>
    <w:p w14:paraId="42071482" w14:textId="65E78F96" w:rsidR="00403B1F" w:rsidRPr="00B73FCE" w:rsidRDefault="00345ECB" w:rsidP="00B73FCE">
      <w:pPr>
        <w:spacing w:after="200" w:line="276" w:lineRule="auto"/>
        <w:ind w:left="360"/>
        <w:rPr>
          <w:rFonts w:eastAsia="Calibri" w:cs="Gill Alt One MT"/>
          <w:i/>
          <w:iCs/>
          <w:color w:val="FF0000"/>
          <w:sz w:val="22"/>
          <w:szCs w:val="22"/>
          <w:lang w:eastAsia="en-US"/>
        </w:rPr>
      </w:pPr>
      <w:r w:rsidRPr="00B73FCE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lastRenderedPageBreak/>
        <w:t>T</w:t>
      </w:r>
      <w:r w:rsidR="00B63F7A" w:rsidRPr="00B73FCE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>est</w:t>
      </w:r>
      <w:r w:rsidR="00EC586B" w:rsidRPr="00B73FCE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>: d</w:t>
      </w:r>
      <w:r w:rsidR="00426102" w:rsidRPr="00B73FCE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 xml:space="preserve">oes </w:t>
      </w:r>
      <w:r w:rsidRPr="00B73FCE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>the incident</w:t>
      </w:r>
      <w:r w:rsidR="00426102" w:rsidRPr="00B73FCE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 xml:space="preserve"> </w:t>
      </w:r>
      <w:r w:rsidR="00D07004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>result in or risk</w:t>
      </w:r>
      <w:r w:rsidR="00403B1F" w:rsidRPr="00B73FCE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 xml:space="preserve"> immediate </w:t>
      </w:r>
      <w:r w:rsidR="00D60802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 xml:space="preserve">and severe </w:t>
      </w:r>
      <w:r w:rsidR="00403B1F" w:rsidRPr="00B73FCE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>harm</w:t>
      </w:r>
      <w:r w:rsidR="00D90525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 xml:space="preserve"> </w:t>
      </w:r>
      <w:r w:rsidR="00B578FC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>(</w:t>
      </w:r>
      <w:r w:rsidR="00D90525" w:rsidRPr="00D90525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>to</w:t>
      </w:r>
      <w:r w:rsidR="00CE57BC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 xml:space="preserve"> </w:t>
      </w:r>
      <w:r w:rsidR="00D90525" w:rsidRPr="00D90525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>beneficiary</w:t>
      </w:r>
      <w:r w:rsidR="00CE57BC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 xml:space="preserve"> or </w:t>
      </w:r>
      <w:r w:rsidR="00D90525" w:rsidRPr="00D90525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>staff/volunteer</w:t>
      </w:r>
      <w:r w:rsidR="00B578FC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>) OR immediate</w:t>
      </w:r>
      <w:r w:rsidR="00D90525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 xml:space="preserve"> </w:t>
      </w:r>
      <w:r w:rsidR="00D60802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>and sever</w:t>
      </w:r>
      <w:r w:rsidR="00CE57BC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>e</w:t>
      </w:r>
      <w:r w:rsidR="00D60802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 xml:space="preserve"> </w:t>
      </w:r>
      <w:r w:rsidR="00D90525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>loss/damage to the Charity</w:t>
      </w:r>
      <w:r w:rsidR="00D120CE" w:rsidRPr="00B73FCE">
        <w:rPr>
          <w:rFonts w:eastAsia="Calibri" w:cs="Gill Alt One MT"/>
          <w:i/>
          <w:iCs/>
          <w:color w:val="FF0000"/>
          <w:sz w:val="22"/>
          <w:szCs w:val="22"/>
          <w:lang w:eastAsia="en-US"/>
        </w:rPr>
        <w:t>.</w:t>
      </w:r>
    </w:p>
    <w:p w14:paraId="5283C885" w14:textId="236E3F28" w:rsidR="0025093B" w:rsidRPr="00B559A1" w:rsidRDefault="0025093B" w:rsidP="00B73FCE">
      <w:pPr>
        <w:pStyle w:val="ListParagraph"/>
        <w:spacing w:after="200" w:line="276" w:lineRule="auto"/>
        <w:rPr>
          <w:rFonts w:eastAsia="Calibri" w:cs="Gill Alt One MT"/>
          <w:sz w:val="22"/>
          <w:szCs w:val="22"/>
          <w:u w:val="single"/>
          <w:lang w:eastAsia="en-US"/>
        </w:rPr>
      </w:pPr>
      <w:r w:rsidRPr="00B559A1">
        <w:rPr>
          <w:rFonts w:eastAsia="Calibri" w:cs="Gill Alt One MT"/>
          <w:sz w:val="22"/>
          <w:szCs w:val="22"/>
          <w:u w:val="single"/>
          <w:lang w:eastAsia="en-US"/>
        </w:rPr>
        <w:t>Bulk</w:t>
      </w:r>
      <w:r w:rsidR="00840AE6">
        <w:rPr>
          <w:rFonts w:eastAsia="Calibri" w:cs="Gill Alt One MT"/>
          <w:sz w:val="22"/>
          <w:szCs w:val="22"/>
          <w:u w:val="single"/>
          <w:lang w:eastAsia="en-US"/>
        </w:rPr>
        <w:t xml:space="preserve"> (Quarterly)</w:t>
      </w:r>
      <w:r w:rsidRPr="00B559A1">
        <w:rPr>
          <w:rFonts w:eastAsia="Calibri" w:cs="Gill Alt One MT"/>
          <w:sz w:val="22"/>
          <w:szCs w:val="22"/>
          <w:u w:val="single"/>
          <w:lang w:eastAsia="en-US"/>
        </w:rPr>
        <w:t xml:space="preserve"> Reporting</w:t>
      </w:r>
    </w:p>
    <w:p w14:paraId="1562A38A" w14:textId="7419487F" w:rsidR="00403B1F" w:rsidRDefault="00426102" w:rsidP="000E1B68">
      <w:pPr>
        <w:pStyle w:val="ListParagraph"/>
        <w:numPr>
          <w:ilvl w:val="0"/>
          <w:numId w:val="18"/>
        </w:numPr>
        <w:spacing w:after="200" w:line="276" w:lineRule="auto"/>
        <w:rPr>
          <w:rFonts w:eastAsia="Calibri" w:cs="Gill Alt One MT"/>
          <w:sz w:val="22"/>
          <w:szCs w:val="22"/>
          <w:lang w:eastAsia="en-US"/>
        </w:rPr>
      </w:pPr>
      <w:r w:rsidRPr="556F34E4">
        <w:rPr>
          <w:rFonts w:eastAsia="Calibri" w:cs="Gill Alt One MT"/>
          <w:sz w:val="22"/>
          <w:szCs w:val="22"/>
          <w:lang w:eastAsia="en-US"/>
        </w:rPr>
        <w:t xml:space="preserve">If </w:t>
      </w:r>
      <w:r w:rsidR="0025093B" w:rsidRPr="556F34E4">
        <w:rPr>
          <w:rFonts w:eastAsia="Calibri" w:cs="Gill Alt One MT"/>
          <w:sz w:val="22"/>
          <w:szCs w:val="22"/>
          <w:lang w:eastAsia="en-US"/>
        </w:rPr>
        <w:t>the incident does not qualify for immediate reporting</w:t>
      </w:r>
      <w:r w:rsidRPr="556F34E4">
        <w:rPr>
          <w:rFonts w:eastAsia="Calibri" w:cs="Gill Alt One MT"/>
          <w:sz w:val="22"/>
          <w:szCs w:val="22"/>
          <w:lang w:eastAsia="en-US"/>
        </w:rPr>
        <w:t xml:space="preserve">, the incident is included in </w:t>
      </w:r>
      <w:r w:rsidR="0034494D" w:rsidRPr="556F34E4">
        <w:rPr>
          <w:rFonts w:eastAsia="Calibri" w:cs="Gill Alt One MT"/>
          <w:sz w:val="22"/>
          <w:szCs w:val="22"/>
          <w:lang w:eastAsia="en-US"/>
        </w:rPr>
        <w:t>the</w:t>
      </w:r>
      <w:r w:rsidRPr="556F34E4">
        <w:rPr>
          <w:rFonts w:eastAsia="Calibri" w:cs="Gill Alt One MT"/>
          <w:sz w:val="22"/>
          <w:szCs w:val="22"/>
          <w:lang w:eastAsia="en-US"/>
        </w:rPr>
        <w:t xml:space="preserve"> regular quarte</w:t>
      </w:r>
      <w:r w:rsidR="00B63F7A" w:rsidRPr="556F34E4">
        <w:rPr>
          <w:rFonts w:eastAsia="Calibri" w:cs="Gill Alt One MT"/>
          <w:sz w:val="22"/>
          <w:szCs w:val="22"/>
          <w:lang w:eastAsia="en-US"/>
        </w:rPr>
        <w:t>rl</w:t>
      </w:r>
      <w:r w:rsidRPr="556F34E4">
        <w:rPr>
          <w:rFonts w:eastAsia="Calibri" w:cs="Gill Alt One MT"/>
          <w:sz w:val="22"/>
          <w:szCs w:val="22"/>
          <w:lang w:eastAsia="en-US"/>
        </w:rPr>
        <w:t>y review</w:t>
      </w:r>
      <w:r w:rsidR="00EC586B" w:rsidRPr="556F34E4">
        <w:rPr>
          <w:rFonts w:eastAsia="Calibri" w:cs="Gill Alt One MT"/>
          <w:sz w:val="22"/>
          <w:szCs w:val="22"/>
          <w:lang w:eastAsia="en-US"/>
        </w:rPr>
        <w:t xml:space="preserve"> </w:t>
      </w:r>
      <w:r w:rsidR="00840AE6" w:rsidRPr="556F34E4">
        <w:rPr>
          <w:rFonts w:eastAsia="Calibri" w:cs="Gill Alt One MT"/>
          <w:sz w:val="22"/>
          <w:szCs w:val="22"/>
          <w:lang w:eastAsia="en-US"/>
        </w:rPr>
        <w:t xml:space="preserve">process </w:t>
      </w:r>
      <w:r w:rsidRPr="556F34E4">
        <w:rPr>
          <w:rFonts w:eastAsia="Calibri" w:cs="Gill Alt One MT"/>
          <w:sz w:val="22"/>
          <w:szCs w:val="22"/>
          <w:lang w:eastAsia="en-US"/>
        </w:rPr>
        <w:t xml:space="preserve">convened </w:t>
      </w:r>
      <w:r w:rsidR="002E6C67" w:rsidRPr="556F34E4">
        <w:rPr>
          <w:rFonts w:eastAsia="Calibri" w:cs="Gill Alt One MT"/>
          <w:sz w:val="22"/>
          <w:szCs w:val="22"/>
          <w:lang w:eastAsia="en-US"/>
        </w:rPr>
        <w:t xml:space="preserve">by </w:t>
      </w:r>
      <w:r w:rsidRPr="556F34E4">
        <w:rPr>
          <w:rFonts w:eastAsia="Calibri" w:cs="Gill Alt One MT"/>
          <w:sz w:val="22"/>
          <w:szCs w:val="22"/>
          <w:lang w:eastAsia="en-US"/>
        </w:rPr>
        <w:t>the Company Secretar</w:t>
      </w:r>
      <w:r w:rsidR="00197C08" w:rsidRPr="556F34E4">
        <w:rPr>
          <w:rFonts w:eastAsia="Calibri" w:cs="Gill Alt One MT"/>
          <w:sz w:val="22"/>
          <w:szCs w:val="22"/>
          <w:lang w:eastAsia="en-US"/>
        </w:rPr>
        <w:t>iat</w:t>
      </w:r>
      <w:r w:rsidR="00B63F7A" w:rsidRPr="556F34E4">
        <w:rPr>
          <w:rFonts w:eastAsia="Calibri" w:cs="Gill Alt One MT"/>
          <w:sz w:val="22"/>
          <w:szCs w:val="22"/>
          <w:lang w:eastAsia="en-US"/>
        </w:rPr>
        <w:t xml:space="preserve"> with the SIR </w:t>
      </w:r>
      <w:r w:rsidR="002E6C67" w:rsidRPr="556F34E4">
        <w:rPr>
          <w:rFonts w:eastAsia="Calibri" w:cs="Gill Alt One MT"/>
          <w:sz w:val="22"/>
          <w:szCs w:val="22"/>
          <w:lang w:eastAsia="en-US"/>
        </w:rPr>
        <w:t>L</w:t>
      </w:r>
      <w:r w:rsidR="00B63F7A" w:rsidRPr="556F34E4">
        <w:rPr>
          <w:rFonts w:eastAsia="Calibri" w:cs="Gill Alt One MT"/>
          <w:sz w:val="22"/>
          <w:szCs w:val="22"/>
          <w:lang w:eastAsia="en-US"/>
        </w:rPr>
        <w:t>eads</w:t>
      </w:r>
      <w:r w:rsidR="00840AE6" w:rsidRPr="556F34E4">
        <w:rPr>
          <w:rFonts w:eastAsia="Calibri" w:cs="Gill Alt One MT"/>
          <w:sz w:val="22"/>
          <w:szCs w:val="22"/>
          <w:lang w:eastAsia="en-US"/>
        </w:rPr>
        <w:t>.</w:t>
      </w:r>
      <w:r w:rsidR="001D6FD8" w:rsidRPr="556F34E4">
        <w:rPr>
          <w:rFonts w:eastAsia="Calibri" w:cs="Gill Alt One MT"/>
          <w:sz w:val="22"/>
          <w:szCs w:val="22"/>
          <w:lang w:eastAsia="en-US"/>
        </w:rPr>
        <w:t xml:space="preserve"> </w:t>
      </w:r>
      <w:r w:rsidR="00840AE6" w:rsidRPr="556F34E4">
        <w:rPr>
          <w:rFonts w:eastAsia="Calibri" w:cs="Gill Alt One MT"/>
          <w:sz w:val="22"/>
          <w:szCs w:val="22"/>
          <w:lang w:eastAsia="en-US"/>
        </w:rPr>
        <w:t>The review</w:t>
      </w:r>
      <w:r w:rsidR="001D6FD8" w:rsidRPr="556F34E4">
        <w:rPr>
          <w:rFonts w:eastAsia="Calibri" w:cs="Gill Alt One MT"/>
          <w:sz w:val="22"/>
          <w:szCs w:val="22"/>
          <w:lang w:eastAsia="en-US"/>
        </w:rPr>
        <w:t xml:space="preserve"> may result in </w:t>
      </w:r>
      <w:r w:rsidR="00EC586B" w:rsidRPr="556F34E4">
        <w:rPr>
          <w:rFonts w:eastAsia="Calibri" w:cs="Gill Alt One MT"/>
          <w:sz w:val="22"/>
          <w:szCs w:val="22"/>
          <w:lang w:eastAsia="en-US"/>
        </w:rPr>
        <w:t xml:space="preserve">one or more serious incidents </w:t>
      </w:r>
      <w:r w:rsidR="001D6FD8" w:rsidRPr="556F34E4">
        <w:rPr>
          <w:rFonts w:eastAsia="Calibri" w:cs="Gill Alt One MT"/>
          <w:sz w:val="22"/>
          <w:szCs w:val="22"/>
          <w:lang w:eastAsia="en-US"/>
        </w:rPr>
        <w:t>being recommended for submissio</w:t>
      </w:r>
      <w:r w:rsidR="002A154B" w:rsidRPr="556F34E4">
        <w:rPr>
          <w:rFonts w:eastAsia="Calibri" w:cs="Gill Alt One MT"/>
          <w:sz w:val="22"/>
          <w:szCs w:val="22"/>
          <w:lang w:eastAsia="en-US"/>
        </w:rPr>
        <w:t>n</w:t>
      </w:r>
      <w:r w:rsidR="00EC586B" w:rsidRPr="556F34E4">
        <w:rPr>
          <w:rFonts w:eastAsia="Calibri" w:cs="Gill Alt One MT"/>
          <w:sz w:val="22"/>
          <w:szCs w:val="22"/>
          <w:lang w:eastAsia="en-US"/>
        </w:rPr>
        <w:t>.</w:t>
      </w:r>
      <w:r w:rsidR="009A195A" w:rsidRPr="556F34E4">
        <w:rPr>
          <w:rFonts w:eastAsia="Calibri" w:cs="Gill Alt One MT"/>
          <w:sz w:val="22"/>
          <w:szCs w:val="22"/>
          <w:lang w:eastAsia="en-US"/>
        </w:rPr>
        <w:t xml:space="preserve"> The submission</w:t>
      </w:r>
      <w:r w:rsidR="00CB652F" w:rsidRPr="556F34E4">
        <w:rPr>
          <w:rFonts w:eastAsia="Calibri" w:cs="Gill Alt One MT"/>
          <w:sz w:val="22"/>
          <w:szCs w:val="22"/>
          <w:lang w:eastAsia="en-US"/>
        </w:rPr>
        <w:t xml:space="preserve"> process</w:t>
      </w:r>
      <w:r w:rsidR="009A195A" w:rsidRPr="556F34E4">
        <w:rPr>
          <w:rFonts w:eastAsia="Calibri" w:cs="Gill Alt One MT"/>
          <w:sz w:val="22"/>
          <w:szCs w:val="22"/>
          <w:lang w:eastAsia="en-US"/>
        </w:rPr>
        <w:t xml:space="preserve"> should </w:t>
      </w:r>
      <w:r w:rsidR="00CB652F" w:rsidRPr="556F34E4">
        <w:rPr>
          <w:rFonts w:eastAsia="Calibri" w:cs="Gill Alt One MT"/>
          <w:sz w:val="22"/>
          <w:szCs w:val="22"/>
          <w:lang w:eastAsia="en-US"/>
        </w:rPr>
        <w:t xml:space="preserve">then be completed </w:t>
      </w:r>
      <w:r w:rsidR="009A195A" w:rsidRPr="556F34E4">
        <w:rPr>
          <w:rFonts w:eastAsia="Calibri" w:cs="Gill Alt One MT"/>
          <w:sz w:val="22"/>
          <w:szCs w:val="22"/>
          <w:lang w:eastAsia="en-US"/>
        </w:rPr>
        <w:t>within one month of the quarterly review process.</w:t>
      </w:r>
      <w:r w:rsidRPr="556F34E4">
        <w:rPr>
          <w:rFonts w:eastAsia="Calibri" w:cs="Gill Alt One MT"/>
          <w:sz w:val="22"/>
          <w:szCs w:val="22"/>
          <w:lang w:eastAsia="en-US"/>
        </w:rPr>
        <w:t xml:space="preserve"> </w:t>
      </w:r>
      <w:r w:rsidR="3FAC24AA" w:rsidRPr="556F34E4">
        <w:rPr>
          <w:rFonts w:eastAsia="Calibri" w:cs="Gill Alt One MT"/>
          <w:sz w:val="22"/>
          <w:szCs w:val="22"/>
          <w:lang w:eastAsia="en-US"/>
        </w:rPr>
        <w:t>The CEO is also updated on incidents which</w:t>
      </w:r>
      <w:r w:rsidR="7D078DBE" w:rsidRPr="556F34E4">
        <w:rPr>
          <w:rFonts w:eastAsia="Calibri" w:cs="Gill Alt One MT"/>
          <w:sz w:val="22"/>
          <w:szCs w:val="22"/>
          <w:lang w:eastAsia="en-US"/>
        </w:rPr>
        <w:t xml:space="preserve"> the review team </w:t>
      </w:r>
      <w:r w:rsidR="39560B83" w:rsidRPr="556F34E4">
        <w:rPr>
          <w:rFonts w:eastAsia="Calibri" w:cs="Gill Alt One MT"/>
          <w:sz w:val="22"/>
          <w:szCs w:val="22"/>
          <w:lang w:eastAsia="en-US"/>
        </w:rPr>
        <w:t xml:space="preserve">do not recommend for submission but </w:t>
      </w:r>
      <w:r w:rsidR="7D078DBE" w:rsidRPr="556F34E4">
        <w:rPr>
          <w:rFonts w:eastAsia="Calibri" w:cs="Gill Alt One MT"/>
          <w:sz w:val="22"/>
          <w:szCs w:val="22"/>
          <w:lang w:eastAsia="en-US"/>
        </w:rPr>
        <w:t>represent borderline case</w:t>
      </w:r>
      <w:r w:rsidR="31AEA5D9" w:rsidRPr="556F34E4">
        <w:rPr>
          <w:rFonts w:eastAsia="Calibri" w:cs="Gill Alt One MT"/>
          <w:sz w:val="22"/>
          <w:szCs w:val="22"/>
          <w:lang w:eastAsia="en-US"/>
        </w:rPr>
        <w:t>s.</w:t>
      </w:r>
      <w:r w:rsidR="3FAC24AA" w:rsidRPr="556F34E4">
        <w:rPr>
          <w:rFonts w:eastAsia="Calibri" w:cs="Gill Alt One MT"/>
          <w:sz w:val="22"/>
          <w:szCs w:val="22"/>
          <w:lang w:eastAsia="en-US"/>
        </w:rPr>
        <w:t xml:space="preserve"> </w:t>
      </w:r>
    </w:p>
    <w:p w14:paraId="449B7250" w14:textId="77777777" w:rsidR="00EC586B" w:rsidRPr="00B73FCE" w:rsidRDefault="00EC586B" w:rsidP="00B73FCE">
      <w:pPr>
        <w:pStyle w:val="ListParagraph"/>
        <w:spacing w:after="200" w:line="276" w:lineRule="auto"/>
        <w:rPr>
          <w:rFonts w:eastAsia="Calibri" w:cs="Gill Alt One MT"/>
          <w:sz w:val="22"/>
          <w:szCs w:val="22"/>
          <w:lang w:eastAsia="en-US"/>
        </w:rPr>
      </w:pPr>
    </w:p>
    <w:p w14:paraId="497E5165" w14:textId="7297DF84" w:rsidR="00426102" w:rsidRPr="00B73FCE" w:rsidRDefault="00B63F7A" w:rsidP="00EC586B">
      <w:pPr>
        <w:pStyle w:val="ListParagraph"/>
        <w:numPr>
          <w:ilvl w:val="0"/>
          <w:numId w:val="19"/>
        </w:numPr>
        <w:spacing w:after="200" w:line="276" w:lineRule="auto"/>
        <w:rPr>
          <w:rFonts w:eastAsia="Calibri" w:cs="Gill Alt One MT"/>
          <w:b/>
          <w:bCs/>
          <w:sz w:val="22"/>
          <w:szCs w:val="22"/>
          <w:u w:val="single"/>
          <w:lang w:eastAsia="en-US"/>
        </w:rPr>
      </w:pPr>
      <w:r w:rsidRPr="00B73FCE">
        <w:rPr>
          <w:rFonts w:eastAsia="Calibri" w:cs="Gill Alt One MT"/>
          <w:b/>
          <w:bCs/>
          <w:sz w:val="22"/>
          <w:szCs w:val="22"/>
          <w:u w:val="single"/>
          <w:lang w:eastAsia="en-US"/>
        </w:rPr>
        <w:t>Submission of report</w:t>
      </w:r>
      <w:r w:rsidR="00A54CD5">
        <w:rPr>
          <w:rFonts w:eastAsia="Calibri" w:cs="Gill Alt One MT"/>
          <w:b/>
          <w:bCs/>
          <w:sz w:val="22"/>
          <w:szCs w:val="22"/>
          <w:u w:val="single"/>
          <w:lang w:eastAsia="en-US"/>
        </w:rPr>
        <w:t>s</w:t>
      </w:r>
    </w:p>
    <w:p w14:paraId="22DFBC09" w14:textId="6635961F" w:rsidR="00B63F7A" w:rsidRDefault="00EE48D9" w:rsidP="00EC586B">
      <w:pPr>
        <w:pStyle w:val="ListParagraph"/>
        <w:numPr>
          <w:ilvl w:val="0"/>
          <w:numId w:val="18"/>
        </w:numPr>
        <w:spacing w:after="200" w:line="276" w:lineRule="auto"/>
        <w:rPr>
          <w:rFonts w:eastAsia="Calibri" w:cs="Gill Alt One MT"/>
          <w:sz w:val="22"/>
          <w:szCs w:val="22"/>
          <w:lang w:eastAsia="en-US"/>
        </w:rPr>
      </w:pPr>
      <w:r>
        <w:rPr>
          <w:rFonts w:eastAsia="Calibri" w:cs="Gill Alt One MT"/>
          <w:sz w:val="22"/>
          <w:szCs w:val="22"/>
          <w:lang w:eastAsia="en-US"/>
        </w:rPr>
        <w:t>In all cases, t</w:t>
      </w:r>
      <w:r w:rsidR="00B63F7A" w:rsidRPr="00B73FCE">
        <w:rPr>
          <w:rFonts w:eastAsia="Calibri" w:cs="Gill Alt One MT"/>
          <w:sz w:val="22"/>
          <w:szCs w:val="22"/>
          <w:lang w:eastAsia="en-US"/>
        </w:rPr>
        <w:t>he</w:t>
      </w:r>
      <w:r w:rsidR="00EC586B">
        <w:rPr>
          <w:rFonts w:eastAsia="Calibri" w:cs="Gill Alt One MT"/>
          <w:sz w:val="22"/>
          <w:szCs w:val="22"/>
          <w:lang w:eastAsia="en-US"/>
        </w:rPr>
        <w:t xml:space="preserve"> SIR </w:t>
      </w:r>
      <w:proofErr w:type="gramStart"/>
      <w:r w:rsidR="00EE4467">
        <w:rPr>
          <w:rFonts w:eastAsia="Calibri" w:cs="Gill Alt One MT"/>
          <w:sz w:val="22"/>
          <w:szCs w:val="22"/>
          <w:lang w:eastAsia="en-US"/>
        </w:rPr>
        <w:t>Lea</w:t>
      </w:r>
      <w:r w:rsidR="0037629C">
        <w:rPr>
          <w:rFonts w:eastAsia="Calibri" w:cs="Gill Alt One MT"/>
          <w:sz w:val="22"/>
          <w:szCs w:val="22"/>
          <w:lang w:eastAsia="en-US"/>
        </w:rPr>
        <w:t>ds</w:t>
      </w:r>
      <w:proofErr w:type="gramEnd"/>
      <w:r w:rsidR="00EE4467">
        <w:rPr>
          <w:rFonts w:eastAsia="Calibri" w:cs="Gill Alt One MT"/>
          <w:sz w:val="22"/>
          <w:szCs w:val="22"/>
          <w:lang w:eastAsia="en-US"/>
        </w:rPr>
        <w:t xml:space="preserve"> </w:t>
      </w:r>
      <w:r w:rsidR="00EC586B">
        <w:rPr>
          <w:rFonts w:eastAsia="Calibri" w:cs="Gill Alt One MT"/>
          <w:sz w:val="22"/>
          <w:szCs w:val="22"/>
          <w:lang w:eastAsia="en-US"/>
        </w:rPr>
        <w:t>and</w:t>
      </w:r>
      <w:r w:rsidR="00B63F7A" w:rsidRPr="00B73FCE">
        <w:rPr>
          <w:rFonts w:eastAsia="Calibri" w:cs="Gill Alt One MT"/>
          <w:sz w:val="22"/>
          <w:szCs w:val="22"/>
          <w:lang w:eastAsia="en-US"/>
        </w:rPr>
        <w:t xml:space="preserve"> Company Secretary</w:t>
      </w:r>
      <w:r w:rsidR="00EC586B">
        <w:rPr>
          <w:rFonts w:eastAsia="Calibri" w:cs="Gill Alt One MT"/>
          <w:sz w:val="22"/>
          <w:szCs w:val="22"/>
          <w:lang w:eastAsia="en-US"/>
        </w:rPr>
        <w:t xml:space="preserve"> prepare a </w:t>
      </w:r>
      <w:r w:rsidR="00AF1794">
        <w:rPr>
          <w:rFonts w:eastAsia="Calibri" w:cs="Gill Alt One MT"/>
          <w:sz w:val="22"/>
          <w:szCs w:val="22"/>
          <w:lang w:eastAsia="en-US"/>
        </w:rPr>
        <w:t xml:space="preserve">recommendation and </w:t>
      </w:r>
      <w:r w:rsidR="00B63F7A" w:rsidRPr="00B73FCE">
        <w:rPr>
          <w:rFonts w:eastAsia="Calibri" w:cs="Gill Alt One MT"/>
          <w:sz w:val="22"/>
          <w:szCs w:val="22"/>
          <w:lang w:eastAsia="en-US"/>
        </w:rPr>
        <w:t>draft serious incident report for review by the CEO</w:t>
      </w:r>
      <w:r w:rsidR="00EE4467">
        <w:rPr>
          <w:rFonts w:eastAsia="Calibri" w:cs="Gill Alt One MT"/>
          <w:sz w:val="22"/>
          <w:szCs w:val="22"/>
          <w:lang w:eastAsia="en-US"/>
        </w:rPr>
        <w:t>.</w:t>
      </w:r>
      <w:r w:rsidR="00B63F7A" w:rsidRPr="00B73FCE">
        <w:rPr>
          <w:rFonts w:eastAsia="Calibri" w:cs="Gill Alt One MT"/>
          <w:sz w:val="22"/>
          <w:szCs w:val="22"/>
          <w:lang w:eastAsia="en-US"/>
        </w:rPr>
        <w:t xml:space="preserve"> </w:t>
      </w:r>
    </w:p>
    <w:p w14:paraId="7C957B3C" w14:textId="5BE7693B" w:rsidR="005F1537" w:rsidRDefault="00EE4467" w:rsidP="002769E6">
      <w:pPr>
        <w:pStyle w:val="ListParagraph"/>
        <w:numPr>
          <w:ilvl w:val="0"/>
          <w:numId w:val="18"/>
        </w:numPr>
        <w:spacing w:after="200" w:line="276" w:lineRule="auto"/>
        <w:rPr>
          <w:rFonts w:eastAsia="Calibri" w:cs="Gill Alt One MT"/>
          <w:sz w:val="22"/>
          <w:szCs w:val="22"/>
          <w:lang w:eastAsia="en-US"/>
        </w:rPr>
      </w:pPr>
      <w:r>
        <w:rPr>
          <w:rFonts w:eastAsia="Calibri" w:cs="Gill Alt One MT"/>
          <w:sz w:val="22"/>
          <w:szCs w:val="22"/>
          <w:lang w:eastAsia="en-US"/>
        </w:rPr>
        <w:t xml:space="preserve">If </w:t>
      </w:r>
      <w:r w:rsidR="00B63F7A" w:rsidRPr="00B73FCE">
        <w:rPr>
          <w:rFonts w:eastAsia="Calibri" w:cs="Gill Alt One MT"/>
          <w:sz w:val="22"/>
          <w:szCs w:val="22"/>
          <w:lang w:eastAsia="en-US"/>
        </w:rPr>
        <w:t>approv</w:t>
      </w:r>
      <w:r>
        <w:rPr>
          <w:rFonts w:eastAsia="Calibri" w:cs="Gill Alt One MT"/>
          <w:sz w:val="22"/>
          <w:szCs w:val="22"/>
          <w:lang w:eastAsia="en-US"/>
        </w:rPr>
        <w:t>e</w:t>
      </w:r>
      <w:r w:rsidR="005278A6">
        <w:rPr>
          <w:rFonts w:eastAsia="Calibri" w:cs="Gill Alt One MT"/>
          <w:sz w:val="22"/>
          <w:szCs w:val="22"/>
          <w:lang w:eastAsia="en-US"/>
        </w:rPr>
        <w:t>d</w:t>
      </w:r>
      <w:r w:rsidR="00B63F7A" w:rsidRPr="00B73FCE">
        <w:rPr>
          <w:rFonts w:eastAsia="Calibri" w:cs="Gill Alt One MT"/>
          <w:sz w:val="22"/>
          <w:szCs w:val="22"/>
          <w:lang w:eastAsia="en-US"/>
        </w:rPr>
        <w:t xml:space="preserve">, the Company Secretary </w:t>
      </w:r>
      <w:r w:rsidR="00EC586B">
        <w:rPr>
          <w:rFonts w:eastAsia="Calibri" w:cs="Gill Alt One MT"/>
          <w:sz w:val="22"/>
          <w:szCs w:val="22"/>
          <w:lang w:eastAsia="en-US"/>
        </w:rPr>
        <w:t>share</w:t>
      </w:r>
      <w:r>
        <w:rPr>
          <w:rFonts w:eastAsia="Calibri" w:cs="Gill Alt One MT"/>
          <w:sz w:val="22"/>
          <w:szCs w:val="22"/>
          <w:lang w:eastAsia="en-US"/>
        </w:rPr>
        <w:t>s</w:t>
      </w:r>
      <w:r w:rsidR="00EC586B">
        <w:rPr>
          <w:rFonts w:eastAsia="Calibri" w:cs="Gill Alt One MT"/>
          <w:sz w:val="22"/>
          <w:szCs w:val="22"/>
          <w:lang w:eastAsia="en-US"/>
        </w:rPr>
        <w:t xml:space="preserve"> </w:t>
      </w:r>
      <w:r w:rsidR="00B63F7A" w:rsidRPr="00B73FCE">
        <w:rPr>
          <w:rFonts w:eastAsia="Calibri" w:cs="Gill Alt One MT"/>
          <w:sz w:val="22"/>
          <w:szCs w:val="22"/>
          <w:lang w:eastAsia="en-US"/>
        </w:rPr>
        <w:t xml:space="preserve">the </w:t>
      </w:r>
      <w:r w:rsidR="00EB322B">
        <w:rPr>
          <w:rFonts w:eastAsia="Calibri" w:cs="Gill Alt One MT"/>
          <w:sz w:val="22"/>
          <w:szCs w:val="22"/>
          <w:lang w:eastAsia="en-US"/>
        </w:rPr>
        <w:t xml:space="preserve">recommendation and </w:t>
      </w:r>
      <w:r w:rsidR="00EC586B">
        <w:rPr>
          <w:rFonts w:eastAsia="Calibri" w:cs="Gill Alt One MT"/>
          <w:sz w:val="22"/>
          <w:szCs w:val="22"/>
          <w:lang w:eastAsia="en-US"/>
        </w:rPr>
        <w:t>draft report</w:t>
      </w:r>
      <w:r w:rsidR="00B63F7A" w:rsidRPr="00B73FCE">
        <w:rPr>
          <w:rFonts w:eastAsia="Calibri" w:cs="Gill Alt One MT"/>
          <w:sz w:val="22"/>
          <w:szCs w:val="22"/>
          <w:lang w:eastAsia="en-US"/>
        </w:rPr>
        <w:t xml:space="preserve"> with the Trustee </w:t>
      </w:r>
      <w:r w:rsidR="005F4BC9">
        <w:rPr>
          <w:rFonts w:eastAsia="Calibri" w:cs="Gill Alt One MT"/>
          <w:sz w:val="22"/>
          <w:szCs w:val="22"/>
          <w:lang w:eastAsia="en-US"/>
        </w:rPr>
        <w:t xml:space="preserve">SIR </w:t>
      </w:r>
      <w:r w:rsidR="00B63F7A" w:rsidRPr="00B73FCE">
        <w:rPr>
          <w:rFonts w:eastAsia="Calibri" w:cs="Gill Alt One MT"/>
          <w:sz w:val="22"/>
          <w:szCs w:val="22"/>
          <w:lang w:eastAsia="en-US"/>
        </w:rPr>
        <w:t>Subgroup</w:t>
      </w:r>
      <w:r w:rsidR="002769E6">
        <w:rPr>
          <w:rFonts w:eastAsia="Calibri" w:cs="Gill Alt One MT"/>
          <w:sz w:val="22"/>
          <w:szCs w:val="22"/>
          <w:lang w:eastAsia="en-US"/>
        </w:rPr>
        <w:t xml:space="preserve"> who, as appropriate, </w:t>
      </w:r>
      <w:r w:rsidR="005F1537" w:rsidRPr="00B73FCE">
        <w:rPr>
          <w:rFonts w:eastAsia="Calibri" w:cs="Gill Alt One MT"/>
          <w:sz w:val="22"/>
          <w:szCs w:val="22"/>
          <w:lang w:eastAsia="en-US"/>
        </w:rPr>
        <w:t xml:space="preserve">authorise the Company Secretary to submit </w:t>
      </w:r>
      <w:r w:rsidR="00EB322B">
        <w:rPr>
          <w:rFonts w:eastAsia="Calibri" w:cs="Gill Alt One MT"/>
          <w:sz w:val="22"/>
          <w:szCs w:val="22"/>
          <w:lang w:eastAsia="en-US"/>
        </w:rPr>
        <w:t>the</w:t>
      </w:r>
      <w:r w:rsidR="005F1537" w:rsidRPr="00B73FCE">
        <w:rPr>
          <w:rFonts w:eastAsia="Calibri" w:cs="Gill Alt One MT"/>
          <w:sz w:val="22"/>
          <w:szCs w:val="22"/>
          <w:lang w:eastAsia="en-US"/>
        </w:rPr>
        <w:t xml:space="preserve"> report</w:t>
      </w:r>
      <w:r w:rsidR="006E1020">
        <w:rPr>
          <w:rFonts w:eastAsia="Calibri" w:cs="Gill Alt One MT"/>
          <w:sz w:val="22"/>
          <w:szCs w:val="22"/>
          <w:lang w:eastAsia="en-US"/>
        </w:rPr>
        <w:t xml:space="preserve"> and </w:t>
      </w:r>
      <w:r w:rsidR="00EB322B">
        <w:rPr>
          <w:rFonts w:eastAsia="Calibri" w:cs="Gill Alt One MT"/>
          <w:sz w:val="22"/>
          <w:szCs w:val="22"/>
          <w:lang w:eastAsia="en-US"/>
        </w:rPr>
        <w:t xml:space="preserve">subsequent </w:t>
      </w:r>
      <w:r w:rsidR="006E1020">
        <w:rPr>
          <w:rFonts w:eastAsia="Calibri" w:cs="Gill Alt One MT"/>
          <w:sz w:val="22"/>
          <w:szCs w:val="22"/>
          <w:lang w:eastAsia="en-US"/>
        </w:rPr>
        <w:t>updates</w:t>
      </w:r>
      <w:r w:rsidR="005F1537" w:rsidRPr="00B73FCE">
        <w:rPr>
          <w:rFonts w:eastAsia="Calibri" w:cs="Gill Alt One MT"/>
          <w:sz w:val="22"/>
          <w:szCs w:val="22"/>
          <w:lang w:eastAsia="en-US"/>
        </w:rPr>
        <w:t xml:space="preserve"> to </w:t>
      </w:r>
      <w:proofErr w:type="spellStart"/>
      <w:r w:rsidR="005F1537" w:rsidRPr="00B73FCE">
        <w:rPr>
          <w:rFonts w:eastAsia="Calibri" w:cs="Gill Alt One MT"/>
          <w:sz w:val="22"/>
          <w:szCs w:val="22"/>
          <w:lang w:eastAsia="en-US"/>
        </w:rPr>
        <w:t>CCEW</w:t>
      </w:r>
      <w:proofErr w:type="spellEnd"/>
      <w:r w:rsidR="00EC586B" w:rsidRPr="00B73FCE">
        <w:rPr>
          <w:rFonts w:eastAsia="Calibri" w:cs="Gill Alt One MT"/>
          <w:sz w:val="22"/>
          <w:szCs w:val="22"/>
          <w:lang w:eastAsia="en-US"/>
        </w:rPr>
        <w:t xml:space="preserve"> via the </w:t>
      </w:r>
      <w:hyperlink r:id="rId17" w:history="1">
        <w:r w:rsidR="00EC586B" w:rsidRPr="002769E6">
          <w:rPr>
            <w:rStyle w:val="Hyperlink"/>
            <w:rFonts w:eastAsia="Calibri" w:cs="Gill Alt One MT"/>
            <w:sz w:val="22"/>
            <w:szCs w:val="22"/>
            <w:lang w:eastAsia="en-US"/>
          </w:rPr>
          <w:t>governance@barnardos.org.uk</w:t>
        </w:r>
      </w:hyperlink>
      <w:r w:rsidR="00EC586B" w:rsidRPr="00B73FCE">
        <w:rPr>
          <w:rFonts w:eastAsia="Calibri" w:cs="Gill Alt One MT"/>
          <w:sz w:val="22"/>
          <w:szCs w:val="22"/>
          <w:lang w:eastAsia="en-US"/>
        </w:rPr>
        <w:t xml:space="preserve"> mailbox</w:t>
      </w:r>
      <w:r w:rsidR="005F1537" w:rsidRPr="00B73FCE">
        <w:rPr>
          <w:rFonts w:eastAsia="Calibri" w:cs="Gill Alt One MT"/>
          <w:sz w:val="22"/>
          <w:szCs w:val="22"/>
          <w:lang w:eastAsia="en-US"/>
        </w:rPr>
        <w:t xml:space="preserve">.  </w:t>
      </w:r>
    </w:p>
    <w:p w14:paraId="20ECC0A3" w14:textId="77777777" w:rsidR="00EC586B" w:rsidRPr="00B73FCE" w:rsidRDefault="00EC586B" w:rsidP="00B73FCE">
      <w:pPr>
        <w:pStyle w:val="ListParagraph"/>
        <w:spacing w:after="200" w:line="276" w:lineRule="auto"/>
        <w:rPr>
          <w:rFonts w:eastAsia="Calibri" w:cs="Gill Alt One MT"/>
          <w:sz w:val="22"/>
          <w:szCs w:val="22"/>
          <w:highlight w:val="yellow"/>
          <w:u w:val="single"/>
          <w:lang w:eastAsia="en-US"/>
        </w:rPr>
      </w:pPr>
    </w:p>
    <w:p w14:paraId="2C4AE0B8" w14:textId="5E4C9E25" w:rsidR="00EC586B" w:rsidRPr="00B73FCE" w:rsidRDefault="00EC586B" w:rsidP="00B73FCE">
      <w:pPr>
        <w:pStyle w:val="ListParagraph"/>
        <w:numPr>
          <w:ilvl w:val="0"/>
          <w:numId w:val="19"/>
        </w:numPr>
        <w:spacing w:after="200" w:line="276" w:lineRule="auto"/>
        <w:rPr>
          <w:rFonts w:eastAsia="Calibri" w:cs="Gill Alt One MT"/>
          <w:b/>
          <w:bCs/>
          <w:sz w:val="22"/>
          <w:szCs w:val="22"/>
          <w:u w:val="single"/>
          <w:lang w:eastAsia="en-US"/>
        </w:rPr>
      </w:pPr>
      <w:r w:rsidRPr="00B73FCE">
        <w:rPr>
          <w:rFonts w:eastAsia="Calibri" w:cs="Gill Alt One MT"/>
          <w:b/>
          <w:bCs/>
          <w:sz w:val="22"/>
          <w:szCs w:val="22"/>
          <w:u w:val="single"/>
          <w:lang w:eastAsia="en-US"/>
        </w:rPr>
        <w:t>Follow up</w:t>
      </w:r>
    </w:p>
    <w:p w14:paraId="480F87AE" w14:textId="79D749DD" w:rsidR="005F4BC9" w:rsidRDefault="008A4826" w:rsidP="002769E6">
      <w:pPr>
        <w:pStyle w:val="ListParagraph"/>
        <w:numPr>
          <w:ilvl w:val="0"/>
          <w:numId w:val="18"/>
        </w:numPr>
        <w:spacing w:after="200" w:line="276" w:lineRule="auto"/>
        <w:rPr>
          <w:rFonts w:eastAsia="Calibri" w:cs="Gill Alt One MT"/>
          <w:sz w:val="22"/>
          <w:szCs w:val="22"/>
          <w:lang w:eastAsia="en-US"/>
        </w:rPr>
      </w:pPr>
      <w:r>
        <w:rPr>
          <w:rFonts w:eastAsia="Calibri" w:cs="Gill Alt One MT"/>
          <w:sz w:val="22"/>
          <w:szCs w:val="22"/>
          <w:lang w:eastAsia="en-US"/>
        </w:rPr>
        <w:t xml:space="preserve">Board of </w:t>
      </w:r>
      <w:r w:rsidR="002769E6">
        <w:rPr>
          <w:rFonts w:eastAsia="Calibri" w:cs="Gill Alt One MT"/>
          <w:sz w:val="22"/>
          <w:szCs w:val="22"/>
          <w:lang w:eastAsia="en-US"/>
        </w:rPr>
        <w:t>Trustee notification</w:t>
      </w:r>
      <w:r w:rsidR="002E75B1">
        <w:rPr>
          <w:rFonts w:eastAsia="Calibri" w:cs="Gill Alt One MT"/>
          <w:sz w:val="22"/>
          <w:szCs w:val="22"/>
          <w:lang w:eastAsia="en-US"/>
        </w:rPr>
        <w:t>s</w:t>
      </w:r>
      <w:r w:rsidR="002769E6">
        <w:rPr>
          <w:rFonts w:eastAsia="Calibri" w:cs="Gill Alt One MT"/>
          <w:sz w:val="22"/>
          <w:szCs w:val="22"/>
          <w:lang w:eastAsia="en-US"/>
        </w:rPr>
        <w:t xml:space="preserve">: </w:t>
      </w:r>
    </w:p>
    <w:p w14:paraId="2B5B8E68" w14:textId="3F0DBAEE" w:rsidR="008A4826" w:rsidRDefault="002769E6" w:rsidP="005F4BC9">
      <w:pPr>
        <w:pStyle w:val="ListParagraph"/>
        <w:numPr>
          <w:ilvl w:val="0"/>
          <w:numId w:val="8"/>
        </w:numPr>
        <w:spacing w:after="200" w:line="276" w:lineRule="auto"/>
        <w:rPr>
          <w:rFonts w:eastAsia="Calibri" w:cs="Gill Alt One MT"/>
          <w:sz w:val="22"/>
          <w:szCs w:val="22"/>
          <w:lang w:eastAsia="en-US"/>
        </w:rPr>
      </w:pPr>
      <w:r>
        <w:rPr>
          <w:rFonts w:eastAsia="Calibri" w:cs="Gill Alt One MT"/>
          <w:sz w:val="22"/>
          <w:szCs w:val="22"/>
          <w:lang w:eastAsia="en-US"/>
        </w:rPr>
        <w:t>all Trustees notified</w:t>
      </w:r>
      <w:r w:rsidR="0084532A">
        <w:rPr>
          <w:rFonts w:eastAsia="Calibri" w:cs="Gill Alt One MT"/>
          <w:sz w:val="22"/>
          <w:szCs w:val="22"/>
          <w:lang w:eastAsia="en-US"/>
        </w:rPr>
        <w:t xml:space="preserve"> of</w:t>
      </w:r>
      <w:r>
        <w:rPr>
          <w:rFonts w:eastAsia="Calibri" w:cs="Gill Alt One MT"/>
          <w:sz w:val="22"/>
          <w:szCs w:val="22"/>
          <w:lang w:eastAsia="en-US"/>
        </w:rPr>
        <w:t xml:space="preserve"> </w:t>
      </w:r>
      <w:r w:rsidR="005F4BC9">
        <w:rPr>
          <w:rFonts w:eastAsia="Calibri" w:cs="Gill Alt One MT"/>
          <w:sz w:val="22"/>
          <w:szCs w:val="22"/>
          <w:lang w:eastAsia="en-US"/>
        </w:rPr>
        <w:t>immediate</w:t>
      </w:r>
      <w:r w:rsidR="0084532A">
        <w:rPr>
          <w:rFonts w:eastAsia="Calibri" w:cs="Gill Alt One MT"/>
          <w:sz w:val="22"/>
          <w:szCs w:val="22"/>
          <w:lang w:eastAsia="en-US"/>
        </w:rPr>
        <w:t xml:space="preserve"> SIR</w:t>
      </w:r>
      <w:r w:rsidR="006C6195">
        <w:rPr>
          <w:rFonts w:eastAsia="Calibri" w:cs="Gill Alt One MT"/>
          <w:sz w:val="22"/>
          <w:szCs w:val="22"/>
          <w:lang w:eastAsia="en-US"/>
        </w:rPr>
        <w:t xml:space="preserve"> reports </w:t>
      </w:r>
      <w:r w:rsidR="00197C08">
        <w:rPr>
          <w:rFonts w:eastAsia="Calibri" w:cs="Gill Alt One MT"/>
          <w:sz w:val="22"/>
          <w:szCs w:val="22"/>
          <w:lang w:eastAsia="en-US"/>
        </w:rPr>
        <w:t>within 24 hours of submission.</w:t>
      </w:r>
      <w:r w:rsidR="00C3731D" w:rsidRPr="00C3731D">
        <w:rPr>
          <w:rFonts w:eastAsia="Calibri" w:cs="Gill Alt One MT"/>
          <w:sz w:val="22"/>
          <w:szCs w:val="22"/>
          <w:lang w:eastAsia="en-US"/>
        </w:rPr>
        <w:t xml:space="preserve"> </w:t>
      </w:r>
    </w:p>
    <w:p w14:paraId="2D3CB06C" w14:textId="3CEFF314" w:rsidR="002769E6" w:rsidRDefault="00C3731D" w:rsidP="00B73FCE">
      <w:pPr>
        <w:pStyle w:val="ListParagraph"/>
        <w:numPr>
          <w:ilvl w:val="0"/>
          <w:numId w:val="8"/>
        </w:numPr>
        <w:spacing w:after="200" w:line="276" w:lineRule="auto"/>
        <w:rPr>
          <w:rFonts w:eastAsia="Calibri" w:cs="Gill Alt One MT"/>
          <w:sz w:val="22"/>
          <w:szCs w:val="22"/>
          <w:lang w:eastAsia="en-US"/>
        </w:rPr>
      </w:pPr>
      <w:r>
        <w:rPr>
          <w:rFonts w:eastAsia="Calibri" w:cs="Gill Alt One MT"/>
          <w:sz w:val="22"/>
          <w:szCs w:val="22"/>
          <w:lang w:eastAsia="en-US"/>
        </w:rPr>
        <w:t>the Governance and Compliance Committee receives a</w:t>
      </w:r>
      <w:r w:rsidR="0084532A">
        <w:rPr>
          <w:rFonts w:eastAsia="Calibri" w:cs="Gill Alt One MT"/>
          <w:sz w:val="22"/>
          <w:szCs w:val="22"/>
          <w:lang w:eastAsia="en-US"/>
        </w:rPr>
        <w:t xml:space="preserve"> list</w:t>
      </w:r>
      <w:r>
        <w:rPr>
          <w:rFonts w:eastAsia="Calibri" w:cs="Gill Alt One MT"/>
          <w:sz w:val="22"/>
          <w:szCs w:val="22"/>
          <w:lang w:eastAsia="en-US"/>
        </w:rPr>
        <w:t xml:space="preserve"> of all reports on </w:t>
      </w:r>
      <w:r w:rsidR="00287290">
        <w:rPr>
          <w:rFonts w:eastAsia="Calibri" w:cs="Gill Alt One MT"/>
          <w:sz w:val="22"/>
          <w:szCs w:val="22"/>
          <w:lang w:eastAsia="en-US"/>
        </w:rPr>
        <w:t xml:space="preserve">a </w:t>
      </w:r>
      <w:r>
        <w:rPr>
          <w:rFonts w:eastAsia="Calibri" w:cs="Gill Alt One MT"/>
          <w:sz w:val="22"/>
          <w:szCs w:val="22"/>
          <w:lang w:eastAsia="en-US"/>
        </w:rPr>
        <w:t>quarterly basis</w:t>
      </w:r>
      <w:r w:rsidR="0084532A">
        <w:rPr>
          <w:rFonts w:eastAsia="Calibri" w:cs="Gill Alt One MT"/>
          <w:sz w:val="22"/>
          <w:szCs w:val="22"/>
          <w:lang w:eastAsia="en-US"/>
        </w:rPr>
        <w:t>;</w:t>
      </w:r>
      <w:r w:rsidR="0046572C">
        <w:rPr>
          <w:rFonts w:eastAsia="Calibri" w:cs="Gill Alt One MT"/>
          <w:sz w:val="22"/>
          <w:szCs w:val="22"/>
          <w:lang w:eastAsia="en-US"/>
        </w:rPr>
        <w:t xml:space="preserve"> reports are</w:t>
      </w:r>
      <w:r w:rsidR="0084532A">
        <w:rPr>
          <w:rFonts w:eastAsia="Calibri" w:cs="Gill Alt One MT"/>
          <w:sz w:val="22"/>
          <w:szCs w:val="22"/>
          <w:lang w:eastAsia="en-US"/>
        </w:rPr>
        <w:t xml:space="preserve"> shared with the</w:t>
      </w:r>
      <w:r w:rsidR="00287290">
        <w:rPr>
          <w:rFonts w:eastAsia="Calibri" w:cs="Gill Alt One MT"/>
          <w:sz w:val="22"/>
          <w:szCs w:val="22"/>
          <w:lang w:eastAsia="en-US"/>
        </w:rPr>
        <w:t xml:space="preserve"> full </w:t>
      </w:r>
      <w:r w:rsidR="0084532A">
        <w:rPr>
          <w:rFonts w:eastAsia="Calibri" w:cs="Gill Alt One MT"/>
          <w:sz w:val="22"/>
          <w:szCs w:val="22"/>
          <w:lang w:eastAsia="en-US"/>
        </w:rPr>
        <w:t xml:space="preserve">Board </w:t>
      </w:r>
      <w:r w:rsidR="00287290">
        <w:rPr>
          <w:rFonts w:eastAsia="Calibri" w:cs="Gill Alt One MT"/>
          <w:sz w:val="22"/>
          <w:szCs w:val="22"/>
          <w:lang w:eastAsia="en-US"/>
        </w:rPr>
        <w:t xml:space="preserve">at </w:t>
      </w:r>
      <w:r w:rsidR="0046572C">
        <w:rPr>
          <w:rFonts w:eastAsia="Calibri" w:cs="Gill Alt One MT"/>
          <w:sz w:val="22"/>
          <w:szCs w:val="22"/>
          <w:lang w:eastAsia="en-US"/>
        </w:rPr>
        <w:t>quarterly meetings</w:t>
      </w:r>
      <w:r w:rsidR="0084532A">
        <w:rPr>
          <w:rFonts w:eastAsia="Calibri" w:cs="Gill Alt One MT"/>
          <w:sz w:val="22"/>
          <w:szCs w:val="22"/>
          <w:lang w:eastAsia="en-US"/>
        </w:rPr>
        <w:t>.</w:t>
      </w:r>
    </w:p>
    <w:p w14:paraId="3C5BD88B" w14:textId="5FF308B3" w:rsidR="00EC586B" w:rsidRDefault="00EC586B" w:rsidP="00EC586B">
      <w:pPr>
        <w:pStyle w:val="ListParagraph"/>
        <w:numPr>
          <w:ilvl w:val="0"/>
          <w:numId w:val="18"/>
        </w:numPr>
        <w:spacing w:after="200" w:line="276" w:lineRule="auto"/>
        <w:rPr>
          <w:rFonts w:eastAsia="Calibri" w:cs="Gill Alt One MT"/>
          <w:sz w:val="22"/>
          <w:szCs w:val="22"/>
          <w:lang w:eastAsia="en-US"/>
        </w:rPr>
      </w:pPr>
      <w:r>
        <w:rPr>
          <w:rFonts w:eastAsia="Calibri" w:cs="Gill Alt One MT"/>
          <w:sz w:val="22"/>
          <w:szCs w:val="22"/>
          <w:lang w:eastAsia="en-US"/>
        </w:rPr>
        <w:t xml:space="preserve">The Company Secretary </w:t>
      </w:r>
      <w:r w:rsidR="00E10E39">
        <w:rPr>
          <w:rFonts w:eastAsia="Calibri" w:cs="Gill Alt One MT"/>
          <w:sz w:val="22"/>
          <w:szCs w:val="22"/>
          <w:lang w:eastAsia="en-US"/>
        </w:rPr>
        <w:t xml:space="preserve">monitors </w:t>
      </w:r>
      <w:proofErr w:type="spellStart"/>
      <w:r>
        <w:rPr>
          <w:rFonts w:eastAsia="Calibri" w:cs="Gill Alt One MT"/>
          <w:sz w:val="22"/>
          <w:szCs w:val="22"/>
          <w:lang w:eastAsia="en-US"/>
        </w:rPr>
        <w:t>C</w:t>
      </w:r>
      <w:r w:rsidR="0084532A">
        <w:rPr>
          <w:rFonts w:eastAsia="Calibri" w:cs="Gill Alt One MT"/>
          <w:sz w:val="22"/>
          <w:szCs w:val="22"/>
          <w:lang w:eastAsia="en-US"/>
        </w:rPr>
        <w:t>CEW</w:t>
      </w:r>
      <w:proofErr w:type="spellEnd"/>
      <w:r w:rsidR="006E1020">
        <w:rPr>
          <w:rFonts w:eastAsia="Calibri" w:cs="Gill Alt One MT"/>
          <w:sz w:val="22"/>
          <w:szCs w:val="22"/>
          <w:lang w:eastAsia="en-US"/>
        </w:rPr>
        <w:t xml:space="preserve"> </w:t>
      </w:r>
      <w:r>
        <w:rPr>
          <w:rFonts w:eastAsia="Calibri" w:cs="Gill Alt One MT"/>
          <w:sz w:val="22"/>
          <w:szCs w:val="22"/>
          <w:lang w:eastAsia="en-US"/>
        </w:rPr>
        <w:t xml:space="preserve">responses and </w:t>
      </w:r>
      <w:r w:rsidR="00345ECB">
        <w:rPr>
          <w:rFonts w:eastAsia="Calibri" w:cs="Gill Alt One MT"/>
          <w:sz w:val="22"/>
          <w:szCs w:val="22"/>
          <w:lang w:eastAsia="en-US"/>
        </w:rPr>
        <w:t>coordinate</w:t>
      </w:r>
      <w:r w:rsidR="00BB2281">
        <w:rPr>
          <w:rFonts w:eastAsia="Calibri" w:cs="Gill Alt One MT"/>
          <w:sz w:val="22"/>
          <w:szCs w:val="22"/>
          <w:lang w:eastAsia="en-US"/>
        </w:rPr>
        <w:t>s</w:t>
      </w:r>
      <w:r w:rsidR="00345ECB">
        <w:rPr>
          <w:rFonts w:eastAsia="Calibri" w:cs="Gill Alt One MT"/>
          <w:sz w:val="22"/>
          <w:szCs w:val="22"/>
          <w:lang w:eastAsia="en-US"/>
        </w:rPr>
        <w:t xml:space="preserve"> </w:t>
      </w:r>
      <w:r w:rsidR="00035CA3">
        <w:rPr>
          <w:rFonts w:eastAsia="Calibri" w:cs="Gill Alt One MT"/>
          <w:sz w:val="22"/>
          <w:szCs w:val="22"/>
          <w:lang w:eastAsia="en-US"/>
        </w:rPr>
        <w:t xml:space="preserve">subsequent correspondence </w:t>
      </w:r>
      <w:r w:rsidR="00345ECB">
        <w:rPr>
          <w:rFonts w:eastAsia="Calibri" w:cs="Gill Alt One MT"/>
          <w:sz w:val="22"/>
          <w:szCs w:val="22"/>
          <w:lang w:eastAsia="en-US"/>
        </w:rPr>
        <w:t xml:space="preserve">with </w:t>
      </w:r>
      <w:r>
        <w:rPr>
          <w:rFonts w:eastAsia="Calibri" w:cs="Gill Alt One MT"/>
          <w:sz w:val="22"/>
          <w:szCs w:val="22"/>
          <w:lang w:eastAsia="en-US"/>
        </w:rPr>
        <w:t xml:space="preserve">the relevant SIR </w:t>
      </w:r>
      <w:r w:rsidR="0084532A">
        <w:rPr>
          <w:rFonts w:eastAsia="Calibri" w:cs="Gill Alt One MT"/>
          <w:sz w:val="22"/>
          <w:szCs w:val="22"/>
          <w:lang w:eastAsia="en-US"/>
        </w:rPr>
        <w:t>L</w:t>
      </w:r>
      <w:r>
        <w:rPr>
          <w:rFonts w:eastAsia="Calibri" w:cs="Gill Alt One MT"/>
          <w:sz w:val="22"/>
          <w:szCs w:val="22"/>
          <w:lang w:eastAsia="en-US"/>
        </w:rPr>
        <w:t>ead</w:t>
      </w:r>
      <w:r w:rsidR="00BB2281">
        <w:rPr>
          <w:rFonts w:eastAsia="Calibri" w:cs="Gill Alt One MT"/>
          <w:sz w:val="22"/>
          <w:szCs w:val="22"/>
          <w:lang w:eastAsia="en-US"/>
        </w:rPr>
        <w:t xml:space="preserve">, </w:t>
      </w:r>
      <w:proofErr w:type="spellStart"/>
      <w:r w:rsidR="00BB2281">
        <w:rPr>
          <w:rFonts w:eastAsia="Calibri" w:cs="Gill Alt One MT"/>
          <w:sz w:val="22"/>
          <w:szCs w:val="22"/>
          <w:lang w:eastAsia="en-US"/>
        </w:rPr>
        <w:t>CLT</w:t>
      </w:r>
      <w:proofErr w:type="spellEnd"/>
      <w:r w:rsidR="00BB2281">
        <w:rPr>
          <w:rFonts w:eastAsia="Calibri" w:cs="Gill Alt One MT"/>
          <w:sz w:val="22"/>
          <w:szCs w:val="22"/>
          <w:lang w:eastAsia="en-US"/>
        </w:rPr>
        <w:t xml:space="preserve"> </w:t>
      </w:r>
      <w:r w:rsidR="00E10E39">
        <w:rPr>
          <w:rFonts w:eastAsia="Calibri" w:cs="Gill Alt One MT"/>
          <w:sz w:val="22"/>
          <w:szCs w:val="22"/>
          <w:lang w:eastAsia="en-US"/>
        </w:rPr>
        <w:t>and/</w:t>
      </w:r>
      <w:r w:rsidR="00BB2281">
        <w:rPr>
          <w:rFonts w:eastAsia="Calibri" w:cs="Gill Alt One MT"/>
          <w:sz w:val="22"/>
          <w:szCs w:val="22"/>
          <w:lang w:eastAsia="en-US"/>
        </w:rPr>
        <w:t>or Trustees</w:t>
      </w:r>
      <w:r>
        <w:rPr>
          <w:rFonts w:eastAsia="Calibri" w:cs="Gill Alt One MT"/>
          <w:sz w:val="22"/>
          <w:szCs w:val="22"/>
          <w:lang w:eastAsia="en-US"/>
        </w:rPr>
        <w:t>.</w:t>
      </w:r>
    </w:p>
    <w:p w14:paraId="284D907A" w14:textId="77777777" w:rsidR="00AE30E2" w:rsidRPr="00B73FCE" w:rsidRDefault="00AE30E2" w:rsidP="00B73FCE">
      <w:pPr>
        <w:pStyle w:val="ListParagraph"/>
        <w:rPr>
          <w:rFonts w:eastAsia="Calibri" w:cs="Gill Alt One MT"/>
          <w:sz w:val="22"/>
          <w:szCs w:val="22"/>
          <w:lang w:eastAsia="en-US"/>
        </w:rPr>
      </w:pPr>
    </w:p>
    <w:p w14:paraId="4BF244FE" w14:textId="30099C80" w:rsidR="00AE30E2" w:rsidRPr="00B73FCE" w:rsidRDefault="0012778A" w:rsidP="00AE30E2">
      <w:pPr>
        <w:pStyle w:val="ListParagraph"/>
        <w:numPr>
          <w:ilvl w:val="0"/>
          <w:numId w:val="19"/>
        </w:numPr>
        <w:spacing w:after="200" w:line="276" w:lineRule="auto"/>
        <w:rPr>
          <w:rFonts w:eastAsia="Calibri" w:cs="Gill Alt One MT"/>
          <w:b/>
          <w:bCs/>
          <w:sz w:val="22"/>
          <w:szCs w:val="22"/>
          <w:u w:val="single"/>
          <w:lang w:eastAsia="en-US"/>
        </w:rPr>
      </w:pPr>
      <w:r w:rsidRPr="00B73FCE">
        <w:rPr>
          <w:rFonts w:eastAsia="Calibri" w:cs="Gill Alt One MT"/>
          <w:b/>
          <w:bCs/>
          <w:sz w:val="22"/>
          <w:szCs w:val="22"/>
          <w:u w:val="single"/>
          <w:lang w:eastAsia="en-US"/>
        </w:rPr>
        <w:t>Delegation</w:t>
      </w:r>
      <w:r w:rsidR="00AE30E2" w:rsidRPr="00B73FCE">
        <w:rPr>
          <w:rFonts w:eastAsia="Calibri" w:cs="Gill Alt One MT"/>
          <w:b/>
          <w:bCs/>
          <w:sz w:val="22"/>
          <w:szCs w:val="22"/>
          <w:u w:val="single"/>
          <w:lang w:eastAsia="en-US"/>
        </w:rPr>
        <w:t xml:space="preserve"> </w:t>
      </w:r>
    </w:p>
    <w:p w14:paraId="2F96D2D2" w14:textId="399D25C4" w:rsidR="00AE30E2" w:rsidRDefault="005F77DD" w:rsidP="00AE30E2">
      <w:pPr>
        <w:pStyle w:val="ListParagraph"/>
        <w:numPr>
          <w:ilvl w:val="0"/>
          <w:numId w:val="18"/>
        </w:numPr>
        <w:spacing w:after="200" w:line="276" w:lineRule="auto"/>
        <w:rPr>
          <w:rFonts w:eastAsia="Calibri" w:cs="Gill Alt One MT"/>
          <w:sz w:val="22"/>
          <w:szCs w:val="22"/>
          <w:lang w:eastAsia="en-US"/>
        </w:rPr>
      </w:pPr>
      <w:r>
        <w:rPr>
          <w:rFonts w:eastAsia="Calibri" w:cs="Gill Alt One MT"/>
          <w:sz w:val="22"/>
          <w:szCs w:val="22"/>
          <w:lang w:eastAsia="en-US"/>
        </w:rPr>
        <w:t>T</w:t>
      </w:r>
      <w:r w:rsidR="00025926">
        <w:rPr>
          <w:rFonts w:eastAsia="Calibri" w:cs="Gill Alt One MT"/>
          <w:sz w:val="22"/>
          <w:szCs w:val="22"/>
          <w:lang w:eastAsia="en-US"/>
        </w:rPr>
        <w:t>he SIR Lead</w:t>
      </w:r>
      <w:r>
        <w:rPr>
          <w:rFonts w:eastAsia="Calibri" w:cs="Gill Alt One MT"/>
          <w:sz w:val="22"/>
          <w:szCs w:val="22"/>
          <w:lang w:eastAsia="en-US"/>
        </w:rPr>
        <w:t>s</w:t>
      </w:r>
      <w:r w:rsidR="00025926">
        <w:rPr>
          <w:rFonts w:eastAsia="Calibri" w:cs="Gill Alt One MT"/>
          <w:sz w:val="22"/>
          <w:szCs w:val="22"/>
          <w:lang w:eastAsia="en-US"/>
        </w:rPr>
        <w:t xml:space="preserve"> </w:t>
      </w:r>
      <w:r>
        <w:rPr>
          <w:rFonts w:eastAsia="Calibri" w:cs="Gill Alt One MT"/>
          <w:sz w:val="22"/>
          <w:szCs w:val="22"/>
          <w:lang w:eastAsia="en-US"/>
        </w:rPr>
        <w:t>and</w:t>
      </w:r>
      <w:r w:rsidR="00025926">
        <w:rPr>
          <w:rFonts w:eastAsia="Calibri" w:cs="Gill Alt One MT"/>
          <w:sz w:val="22"/>
          <w:szCs w:val="22"/>
          <w:lang w:eastAsia="en-US"/>
        </w:rPr>
        <w:t xml:space="preserve"> t</w:t>
      </w:r>
      <w:r w:rsidR="00AE30E2">
        <w:rPr>
          <w:rFonts w:eastAsia="Calibri" w:cs="Gill Alt One MT"/>
          <w:sz w:val="22"/>
          <w:szCs w:val="22"/>
          <w:lang w:eastAsia="en-US"/>
        </w:rPr>
        <w:t>he Company Secretary</w:t>
      </w:r>
      <w:r w:rsidR="00933CC3">
        <w:rPr>
          <w:rFonts w:eastAsia="Calibri" w:cs="Gill Alt One MT"/>
          <w:sz w:val="22"/>
          <w:szCs w:val="22"/>
          <w:lang w:eastAsia="en-US"/>
        </w:rPr>
        <w:t xml:space="preserve"> </w:t>
      </w:r>
      <w:r>
        <w:rPr>
          <w:rFonts w:eastAsia="Calibri" w:cs="Gill Alt One MT"/>
          <w:sz w:val="22"/>
          <w:szCs w:val="22"/>
          <w:lang w:eastAsia="en-US"/>
        </w:rPr>
        <w:t>designate nominees to discharge their</w:t>
      </w:r>
      <w:r w:rsidR="003E5BF0">
        <w:rPr>
          <w:rFonts w:eastAsia="Calibri" w:cs="Gill Alt One MT"/>
          <w:sz w:val="22"/>
          <w:szCs w:val="22"/>
          <w:lang w:eastAsia="en-US"/>
        </w:rPr>
        <w:t xml:space="preserve"> responsibilities </w:t>
      </w:r>
      <w:r w:rsidR="002E58CE">
        <w:rPr>
          <w:rFonts w:eastAsia="Calibri" w:cs="Gill Alt One MT"/>
          <w:sz w:val="22"/>
          <w:szCs w:val="22"/>
          <w:lang w:eastAsia="en-US"/>
        </w:rPr>
        <w:t>should they be unavailable</w:t>
      </w:r>
      <w:r w:rsidR="001418AA">
        <w:rPr>
          <w:rFonts w:eastAsia="Calibri" w:cs="Gill Alt One MT"/>
          <w:sz w:val="22"/>
          <w:szCs w:val="22"/>
          <w:lang w:eastAsia="en-US"/>
        </w:rPr>
        <w:t xml:space="preserve">; they ensure that nominees receive </w:t>
      </w:r>
      <w:r w:rsidR="002E58CE">
        <w:rPr>
          <w:rFonts w:eastAsia="Calibri" w:cs="Gill Alt One MT"/>
          <w:sz w:val="22"/>
          <w:szCs w:val="22"/>
          <w:lang w:eastAsia="en-US"/>
        </w:rPr>
        <w:t>necessary</w:t>
      </w:r>
      <w:r>
        <w:rPr>
          <w:rFonts w:eastAsia="Calibri" w:cs="Gill Alt One MT"/>
          <w:sz w:val="22"/>
          <w:szCs w:val="22"/>
          <w:lang w:eastAsia="en-US"/>
        </w:rPr>
        <w:t xml:space="preserve"> </w:t>
      </w:r>
      <w:r w:rsidR="000145B9">
        <w:rPr>
          <w:rFonts w:eastAsia="Calibri" w:cs="Gill Alt One MT"/>
          <w:sz w:val="22"/>
          <w:szCs w:val="22"/>
          <w:lang w:eastAsia="en-US"/>
        </w:rPr>
        <w:t>training and support</w:t>
      </w:r>
      <w:r w:rsidR="003E5BF0">
        <w:rPr>
          <w:rFonts w:eastAsia="Calibri" w:cs="Gill Alt One MT"/>
          <w:sz w:val="22"/>
          <w:szCs w:val="22"/>
          <w:lang w:eastAsia="en-US"/>
        </w:rPr>
        <w:t xml:space="preserve">. </w:t>
      </w:r>
      <w:r w:rsidR="00AE30E2">
        <w:rPr>
          <w:rFonts w:eastAsia="Calibri" w:cs="Gill Alt One MT"/>
          <w:sz w:val="22"/>
          <w:szCs w:val="22"/>
          <w:lang w:eastAsia="en-US"/>
        </w:rPr>
        <w:t xml:space="preserve"> </w:t>
      </w:r>
    </w:p>
    <w:bookmarkEnd w:id="0"/>
    <w:bookmarkEnd w:id="1"/>
    <w:p w14:paraId="77E75AC2" w14:textId="77777777" w:rsidR="00BB2281" w:rsidRDefault="00BB2281" w:rsidP="007A3B68">
      <w:pPr>
        <w:rPr>
          <w:sz w:val="22"/>
          <w:szCs w:val="22"/>
        </w:rPr>
        <w:sectPr w:rsidR="00BB2281" w:rsidSect="00CE71ED">
          <w:headerReference w:type="default" r:id="rId18"/>
          <w:footerReference w:type="default" r:id="rId19"/>
          <w:pgSz w:w="12240" w:h="15840"/>
          <w:pgMar w:top="1440" w:right="1440" w:bottom="1440" w:left="1440" w:header="284" w:footer="708" w:gutter="0"/>
          <w:cols w:space="708"/>
          <w:docGrid w:linePitch="360"/>
        </w:sectPr>
      </w:pPr>
    </w:p>
    <w:p w14:paraId="4E1CFAE3" w14:textId="34C774B2" w:rsidR="00CF7FD0" w:rsidRDefault="00CF7FD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Appendix 1:</w:t>
      </w:r>
      <w:r w:rsidR="00F36D2C">
        <w:rPr>
          <w:b/>
          <w:bCs/>
          <w:sz w:val="22"/>
          <w:szCs w:val="22"/>
        </w:rPr>
        <w:t xml:space="preserve"> </w:t>
      </w:r>
      <w:r w:rsidR="00512C3F">
        <w:rPr>
          <w:b/>
          <w:bCs/>
          <w:sz w:val="22"/>
          <w:szCs w:val="22"/>
        </w:rPr>
        <w:t xml:space="preserve">Key </w:t>
      </w:r>
      <w:r w:rsidR="000855B5">
        <w:rPr>
          <w:b/>
          <w:bCs/>
          <w:sz w:val="22"/>
          <w:szCs w:val="22"/>
        </w:rPr>
        <w:t>R</w:t>
      </w:r>
      <w:r w:rsidR="00F36D2C">
        <w:rPr>
          <w:b/>
          <w:bCs/>
          <w:sz w:val="22"/>
          <w:szCs w:val="22"/>
        </w:rPr>
        <w:t xml:space="preserve">oles and </w:t>
      </w:r>
      <w:r w:rsidR="000855B5">
        <w:rPr>
          <w:b/>
          <w:bCs/>
          <w:sz w:val="22"/>
          <w:szCs w:val="22"/>
        </w:rPr>
        <w:t>R</w:t>
      </w:r>
      <w:r w:rsidR="00F36D2C">
        <w:rPr>
          <w:b/>
          <w:bCs/>
          <w:sz w:val="22"/>
          <w:szCs w:val="22"/>
        </w:rPr>
        <w:t>esponsibilities</w:t>
      </w:r>
    </w:p>
    <w:p w14:paraId="346A238F" w14:textId="7CA0F6E9" w:rsidR="00F36D2C" w:rsidRDefault="00F36D2C">
      <w:pPr>
        <w:rPr>
          <w:b/>
          <w:bCs/>
          <w:sz w:val="22"/>
          <w:szCs w:val="22"/>
        </w:rPr>
      </w:pPr>
    </w:p>
    <w:p w14:paraId="1C1AF827" w14:textId="6E3BE657" w:rsidR="0047714A" w:rsidRDefault="00F36D2C" w:rsidP="00F36D2C">
      <w:pPr>
        <w:spacing w:after="200" w:line="276" w:lineRule="auto"/>
        <w:rPr>
          <w:rFonts w:eastAsia="Calibri" w:cs="Gill Alt One MT"/>
          <w:sz w:val="22"/>
          <w:szCs w:val="22"/>
          <w:lang w:eastAsia="en-US"/>
        </w:rPr>
      </w:pPr>
      <w:r w:rsidRPr="002A10AE">
        <w:rPr>
          <w:rFonts w:eastAsia="Calibri" w:cs="Gill Alt One MT"/>
          <w:b/>
          <w:bCs/>
          <w:sz w:val="22"/>
          <w:szCs w:val="22"/>
          <w:lang w:eastAsia="en-US"/>
        </w:rPr>
        <w:t>1/ SIR</w:t>
      </w:r>
      <w:r w:rsidRPr="0043071C">
        <w:rPr>
          <w:rFonts w:eastAsia="Calibri" w:cs="Gill Alt One MT"/>
          <w:b/>
          <w:bCs/>
          <w:sz w:val="22"/>
          <w:szCs w:val="22"/>
          <w:lang w:eastAsia="en-US"/>
        </w:rPr>
        <w:t xml:space="preserve"> </w:t>
      </w:r>
      <w:r w:rsidR="000855B5">
        <w:rPr>
          <w:rFonts w:eastAsia="Calibri" w:cs="Gill Alt One MT"/>
          <w:b/>
          <w:bCs/>
          <w:sz w:val="22"/>
          <w:szCs w:val="22"/>
          <w:lang w:eastAsia="en-US"/>
        </w:rPr>
        <w:t>L</w:t>
      </w:r>
      <w:r w:rsidRPr="0043071C">
        <w:rPr>
          <w:rFonts w:eastAsia="Calibri" w:cs="Gill Alt One MT"/>
          <w:b/>
          <w:bCs/>
          <w:sz w:val="22"/>
          <w:szCs w:val="22"/>
          <w:lang w:eastAsia="en-US"/>
        </w:rPr>
        <w:t>eads</w:t>
      </w:r>
      <w:r w:rsidR="00BD1F8E">
        <w:rPr>
          <w:rFonts w:eastAsia="Calibri" w:cs="Gill Alt One MT"/>
          <w:b/>
          <w:bCs/>
          <w:sz w:val="22"/>
          <w:szCs w:val="22"/>
          <w:lang w:eastAsia="en-US"/>
        </w:rPr>
        <w:t xml:space="preserve"> &amp; </w:t>
      </w:r>
      <w:proofErr w:type="spellStart"/>
      <w:r w:rsidR="00BD1F8E">
        <w:rPr>
          <w:rFonts w:eastAsia="Calibri" w:cs="Gill Alt One MT"/>
          <w:b/>
          <w:bCs/>
          <w:sz w:val="22"/>
          <w:szCs w:val="22"/>
          <w:lang w:eastAsia="en-US"/>
        </w:rPr>
        <w:t>CLT</w:t>
      </w:r>
      <w:proofErr w:type="spellEnd"/>
      <w:r w:rsidR="00BD1F8E">
        <w:rPr>
          <w:rFonts w:eastAsia="Calibri" w:cs="Gill Alt One MT"/>
          <w:b/>
          <w:bCs/>
          <w:sz w:val="22"/>
          <w:szCs w:val="22"/>
          <w:lang w:eastAsia="en-US"/>
        </w:rPr>
        <w:t xml:space="preserve"> members</w:t>
      </w:r>
      <w:r>
        <w:rPr>
          <w:rFonts w:eastAsia="Calibri" w:cs="Gill Alt One MT"/>
          <w:sz w:val="22"/>
          <w:szCs w:val="22"/>
          <w:lang w:eastAsia="en-US"/>
        </w:rPr>
        <w:t>:</w:t>
      </w:r>
      <w:r w:rsidR="008B35E9">
        <w:rPr>
          <w:rFonts w:eastAsia="Calibri" w:cs="Gill Alt One MT"/>
          <w:sz w:val="22"/>
          <w:szCs w:val="22"/>
          <w:lang w:eastAsia="en-US"/>
        </w:rPr>
        <w:t xml:space="preserve"> </w:t>
      </w:r>
      <w:r>
        <w:rPr>
          <w:rFonts w:eastAsia="Calibri" w:cs="Gill Alt One MT"/>
          <w:sz w:val="22"/>
          <w:szCs w:val="22"/>
          <w:lang w:eastAsia="en-US"/>
        </w:rPr>
        <w:t>identif</w:t>
      </w:r>
      <w:r w:rsidR="00BD1F8E">
        <w:rPr>
          <w:rFonts w:eastAsia="Calibri" w:cs="Gill Alt One MT"/>
          <w:sz w:val="22"/>
          <w:szCs w:val="22"/>
          <w:lang w:eastAsia="en-US"/>
        </w:rPr>
        <w:t>y</w:t>
      </w:r>
      <w:r>
        <w:rPr>
          <w:rFonts w:eastAsia="Calibri" w:cs="Gill Alt One MT"/>
          <w:sz w:val="22"/>
          <w:szCs w:val="22"/>
          <w:lang w:eastAsia="en-US"/>
        </w:rPr>
        <w:t xml:space="preserve"> </w:t>
      </w:r>
      <w:r w:rsidR="001C1038">
        <w:rPr>
          <w:rFonts w:eastAsia="Calibri" w:cs="Gill Alt One MT"/>
          <w:sz w:val="22"/>
          <w:szCs w:val="22"/>
          <w:lang w:eastAsia="en-US"/>
        </w:rPr>
        <w:t>qualifying incidents</w:t>
      </w:r>
      <w:r w:rsidR="00547487">
        <w:rPr>
          <w:rFonts w:eastAsia="Calibri" w:cs="Gill Alt One MT"/>
          <w:sz w:val="22"/>
          <w:szCs w:val="22"/>
          <w:lang w:eastAsia="en-US"/>
        </w:rPr>
        <w:t>,</w:t>
      </w:r>
      <w:r>
        <w:rPr>
          <w:rFonts w:eastAsia="Calibri" w:cs="Gill Alt One MT"/>
          <w:sz w:val="22"/>
          <w:szCs w:val="22"/>
          <w:lang w:eastAsia="en-US"/>
        </w:rPr>
        <w:t xml:space="preserve"> assist in </w:t>
      </w:r>
      <w:r w:rsidR="001C1038">
        <w:rPr>
          <w:rFonts w:eastAsia="Calibri" w:cs="Gill Alt One MT"/>
          <w:sz w:val="22"/>
          <w:szCs w:val="22"/>
          <w:lang w:eastAsia="en-US"/>
        </w:rPr>
        <w:t xml:space="preserve">escalation, </w:t>
      </w:r>
      <w:r w:rsidR="005750C8">
        <w:rPr>
          <w:rFonts w:eastAsia="Calibri" w:cs="Gill Alt One MT"/>
          <w:sz w:val="22"/>
          <w:szCs w:val="22"/>
          <w:lang w:eastAsia="en-US"/>
        </w:rPr>
        <w:t xml:space="preserve">subsequent </w:t>
      </w:r>
      <w:r>
        <w:rPr>
          <w:rFonts w:eastAsia="Calibri" w:cs="Gill Alt One MT"/>
          <w:sz w:val="22"/>
          <w:szCs w:val="22"/>
          <w:lang w:eastAsia="en-US"/>
        </w:rPr>
        <w:t>decision making</w:t>
      </w:r>
      <w:r w:rsidR="00547487">
        <w:rPr>
          <w:rFonts w:eastAsia="Calibri" w:cs="Gill Alt One MT"/>
          <w:sz w:val="22"/>
          <w:szCs w:val="22"/>
          <w:lang w:eastAsia="en-US"/>
        </w:rPr>
        <w:t xml:space="preserve"> and </w:t>
      </w:r>
      <w:r w:rsidR="008B35E9">
        <w:rPr>
          <w:rFonts w:eastAsia="Calibri" w:cs="Gill Alt One MT"/>
          <w:sz w:val="22"/>
          <w:szCs w:val="22"/>
          <w:lang w:eastAsia="en-US"/>
        </w:rPr>
        <w:t>SIR</w:t>
      </w:r>
      <w:r w:rsidR="00547487">
        <w:rPr>
          <w:rFonts w:eastAsia="Calibri" w:cs="Gill Alt One MT"/>
          <w:sz w:val="22"/>
          <w:szCs w:val="22"/>
          <w:lang w:eastAsia="en-US"/>
        </w:rPr>
        <w:t xml:space="preserve"> submission</w:t>
      </w:r>
      <w:r w:rsidR="008B35E9">
        <w:rPr>
          <w:rFonts w:eastAsia="Calibri" w:cs="Gill Alt One MT"/>
          <w:sz w:val="22"/>
          <w:szCs w:val="22"/>
          <w:lang w:eastAsia="en-US"/>
        </w:rPr>
        <w:t xml:space="preserve"> drafting; ensure</w:t>
      </w:r>
      <w:r w:rsidR="001C1038">
        <w:rPr>
          <w:rFonts w:eastAsia="Calibri" w:cs="Gill Alt One MT"/>
          <w:sz w:val="22"/>
          <w:szCs w:val="22"/>
          <w:lang w:eastAsia="en-US"/>
        </w:rPr>
        <w:t xml:space="preserve"> </w:t>
      </w:r>
      <w:r w:rsidR="008B35E9">
        <w:rPr>
          <w:rFonts w:eastAsia="Calibri" w:cs="Gill Alt One MT"/>
          <w:sz w:val="22"/>
          <w:szCs w:val="22"/>
          <w:lang w:eastAsia="en-US"/>
        </w:rPr>
        <w:t xml:space="preserve">implementation of </w:t>
      </w:r>
      <w:r w:rsidR="00D8541A">
        <w:rPr>
          <w:rFonts w:eastAsia="Calibri" w:cs="Gill Alt One MT"/>
          <w:sz w:val="22"/>
          <w:szCs w:val="22"/>
          <w:lang w:eastAsia="en-US"/>
        </w:rPr>
        <w:t xml:space="preserve">this </w:t>
      </w:r>
      <w:r w:rsidR="008B35E9">
        <w:rPr>
          <w:rFonts w:eastAsia="Calibri" w:cs="Gill Alt One MT"/>
          <w:sz w:val="22"/>
          <w:szCs w:val="22"/>
          <w:lang w:eastAsia="en-US"/>
        </w:rPr>
        <w:t>policy</w:t>
      </w:r>
      <w:r w:rsidR="001C1038">
        <w:rPr>
          <w:rFonts w:eastAsia="Calibri" w:cs="Gill Alt One MT"/>
          <w:sz w:val="22"/>
          <w:szCs w:val="22"/>
          <w:lang w:eastAsia="en-US"/>
        </w:rPr>
        <w:t xml:space="preserve"> </w:t>
      </w:r>
      <w:r w:rsidR="008B35E9">
        <w:rPr>
          <w:rFonts w:eastAsia="Calibri" w:cs="Gill Alt One MT"/>
          <w:sz w:val="22"/>
          <w:szCs w:val="22"/>
          <w:lang w:eastAsia="en-US"/>
        </w:rPr>
        <w:t>within their area</w:t>
      </w:r>
      <w:r w:rsidR="001C1038">
        <w:rPr>
          <w:rFonts w:eastAsia="Calibri" w:cs="Gill Alt One MT"/>
          <w:sz w:val="22"/>
          <w:szCs w:val="22"/>
          <w:lang w:eastAsia="en-US"/>
        </w:rPr>
        <w:t xml:space="preserve"> of responsibility.</w:t>
      </w:r>
      <w:r w:rsidR="0037629C">
        <w:rPr>
          <w:rFonts w:eastAsia="Calibri" w:cs="Gill Alt One MT"/>
          <w:sz w:val="22"/>
          <w:szCs w:val="22"/>
          <w:lang w:eastAsia="en-US"/>
        </w:rPr>
        <w:t xml:space="preserve"> SIR Leads</w:t>
      </w:r>
      <w:r w:rsidR="00D2114B">
        <w:rPr>
          <w:rFonts w:eastAsia="Calibri" w:cs="Gill Alt One MT"/>
          <w:sz w:val="22"/>
          <w:szCs w:val="22"/>
          <w:lang w:eastAsia="en-US"/>
        </w:rPr>
        <w:t xml:space="preserve"> consult with relevant </w:t>
      </w:r>
      <w:proofErr w:type="spellStart"/>
      <w:r w:rsidR="00D2114B">
        <w:rPr>
          <w:rFonts w:eastAsia="Calibri" w:cs="Gill Alt One MT"/>
          <w:sz w:val="22"/>
          <w:szCs w:val="22"/>
          <w:lang w:eastAsia="en-US"/>
        </w:rPr>
        <w:t>CLT</w:t>
      </w:r>
      <w:proofErr w:type="spellEnd"/>
      <w:r w:rsidR="00D2114B">
        <w:rPr>
          <w:rFonts w:eastAsia="Calibri" w:cs="Gill Alt One MT"/>
          <w:sz w:val="22"/>
          <w:szCs w:val="22"/>
          <w:lang w:eastAsia="en-US"/>
        </w:rPr>
        <w:t xml:space="preserve"> members as part of the </w:t>
      </w:r>
      <w:r w:rsidR="009046BA">
        <w:rPr>
          <w:rFonts w:eastAsia="Calibri" w:cs="Gill Alt One MT"/>
          <w:sz w:val="22"/>
          <w:szCs w:val="22"/>
          <w:lang w:eastAsia="en-US"/>
        </w:rPr>
        <w:t>initial decision</w:t>
      </w:r>
      <w:r w:rsidR="00C06903">
        <w:rPr>
          <w:rFonts w:eastAsia="Calibri" w:cs="Gill Alt One MT"/>
          <w:sz w:val="22"/>
          <w:szCs w:val="22"/>
          <w:lang w:eastAsia="en-US"/>
        </w:rPr>
        <w:t>-</w:t>
      </w:r>
      <w:r w:rsidR="009046BA">
        <w:rPr>
          <w:rFonts w:eastAsia="Calibri" w:cs="Gill Alt One MT"/>
          <w:sz w:val="22"/>
          <w:szCs w:val="22"/>
          <w:lang w:eastAsia="en-US"/>
        </w:rPr>
        <w:t xml:space="preserve">making </w:t>
      </w:r>
      <w:r w:rsidR="00D2114B">
        <w:rPr>
          <w:rFonts w:eastAsia="Calibri" w:cs="Gill Alt One MT"/>
          <w:sz w:val="22"/>
          <w:szCs w:val="22"/>
          <w:lang w:eastAsia="en-US"/>
        </w:rPr>
        <w:t>process (principally: Corporate Director</w:t>
      </w:r>
      <w:r w:rsidR="009046BA">
        <w:rPr>
          <w:rFonts w:eastAsia="Calibri" w:cs="Gill Alt One MT"/>
          <w:sz w:val="22"/>
          <w:szCs w:val="22"/>
          <w:lang w:eastAsia="en-US"/>
        </w:rPr>
        <w:t xml:space="preserve">- </w:t>
      </w:r>
      <w:r w:rsidR="00D2114B">
        <w:rPr>
          <w:rFonts w:eastAsia="Calibri" w:cs="Gill Alt One MT"/>
          <w:sz w:val="22"/>
          <w:szCs w:val="22"/>
          <w:lang w:eastAsia="en-US"/>
        </w:rPr>
        <w:t>Children’s Services;</w:t>
      </w:r>
      <w:r w:rsidR="009046BA">
        <w:rPr>
          <w:rFonts w:eastAsia="Calibri" w:cs="Gill Alt One MT"/>
          <w:sz w:val="22"/>
          <w:szCs w:val="22"/>
          <w:lang w:eastAsia="en-US"/>
        </w:rPr>
        <w:t xml:space="preserve"> Corporate Director Business Services)</w:t>
      </w:r>
      <w:r w:rsidR="006D2D08">
        <w:rPr>
          <w:rFonts w:eastAsia="Calibri" w:cs="Gill Alt One MT"/>
          <w:sz w:val="22"/>
          <w:szCs w:val="22"/>
          <w:lang w:eastAsia="en-US"/>
        </w:rPr>
        <w:t>; ensure disclosures are made to other regulators/ agencies.</w:t>
      </w:r>
    </w:p>
    <w:p w14:paraId="18880058" w14:textId="0B140370" w:rsidR="00F36D2C" w:rsidRPr="001D6FD8" w:rsidRDefault="00F36D2C" w:rsidP="00F36D2C">
      <w:pPr>
        <w:spacing w:after="200" w:line="276" w:lineRule="auto"/>
        <w:rPr>
          <w:rFonts w:eastAsia="Calibri" w:cs="Gill Alt One MT"/>
          <w:sz w:val="22"/>
          <w:szCs w:val="22"/>
          <w:u w:val="single"/>
          <w:lang w:eastAsia="en-US"/>
        </w:rPr>
      </w:pPr>
      <w:r w:rsidRPr="001D6FD8">
        <w:rPr>
          <w:rFonts w:eastAsia="Calibri" w:cs="Gill Alt One MT"/>
          <w:sz w:val="22"/>
          <w:szCs w:val="22"/>
          <w:u w:val="single"/>
          <w:lang w:eastAsia="en-US"/>
        </w:rPr>
        <w:t>List of SIR leads</w:t>
      </w:r>
      <w:r w:rsidR="00D64912">
        <w:rPr>
          <w:rFonts w:eastAsia="Calibri" w:cs="Gill Alt One MT"/>
          <w:sz w:val="22"/>
          <w:szCs w:val="22"/>
          <w:u w:val="single"/>
          <w:lang w:eastAsia="en-US"/>
        </w:rPr>
        <w:t xml:space="preserve"> (by area)</w:t>
      </w:r>
    </w:p>
    <w:p w14:paraId="74FF47FE" w14:textId="677001A2" w:rsidR="00F36D2C" w:rsidRPr="0047714A" w:rsidRDefault="00F36D2C" w:rsidP="0047714A">
      <w:pPr>
        <w:pStyle w:val="ListParagraph"/>
        <w:numPr>
          <w:ilvl w:val="0"/>
          <w:numId w:val="27"/>
        </w:numPr>
        <w:rPr>
          <w:b/>
          <w:bCs/>
          <w:sz w:val="22"/>
          <w:szCs w:val="22"/>
        </w:rPr>
      </w:pPr>
      <w:r w:rsidRPr="0047714A">
        <w:rPr>
          <w:b/>
          <w:bCs/>
          <w:sz w:val="22"/>
          <w:szCs w:val="22"/>
        </w:rPr>
        <w:t xml:space="preserve">Safeguarding: </w:t>
      </w:r>
      <w:r w:rsidRPr="0047714A">
        <w:rPr>
          <w:sz w:val="22"/>
          <w:szCs w:val="22"/>
        </w:rPr>
        <w:t>Corporate Head of Safeguarding and Quality</w:t>
      </w:r>
    </w:p>
    <w:p w14:paraId="5D9AEC6E" w14:textId="0AD40249" w:rsidR="00F36D2C" w:rsidRPr="0047714A" w:rsidRDefault="00F36D2C" w:rsidP="0047714A">
      <w:pPr>
        <w:pStyle w:val="ListParagraph"/>
        <w:numPr>
          <w:ilvl w:val="0"/>
          <w:numId w:val="27"/>
        </w:numPr>
        <w:spacing w:after="200" w:line="276" w:lineRule="auto"/>
        <w:rPr>
          <w:rFonts w:eastAsia="Calibri" w:cs="Gill Alt One MT"/>
          <w:sz w:val="22"/>
          <w:szCs w:val="22"/>
          <w:lang w:eastAsia="en-US"/>
        </w:rPr>
      </w:pPr>
      <w:r w:rsidRPr="0047714A">
        <w:rPr>
          <w:b/>
          <w:bCs/>
          <w:sz w:val="22"/>
          <w:szCs w:val="22"/>
        </w:rPr>
        <w:t xml:space="preserve">Data Protection: </w:t>
      </w:r>
      <w:r w:rsidRPr="0047714A">
        <w:rPr>
          <w:rFonts w:eastAsia="Calibri" w:cs="Gill Alt One MT"/>
          <w:sz w:val="22"/>
          <w:szCs w:val="22"/>
          <w:lang w:eastAsia="en-US"/>
        </w:rPr>
        <w:t>Data Protection Office</w:t>
      </w:r>
      <w:r w:rsidR="00D64912">
        <w:rPr>
          <w:rFonts w:eastAsia="Calibri" w:cs="Gill Alt One MT"/>
          <w:sz w:val="22"/>
          <w:szCs w:val="22"/>
          <w:lang w:eastAsia="en-US"/>
        </w:rPr>
        <w:t>r</w:t>
      </w:r>
    </w:p>
    <w:p w14:paraId="1B6D1061" w14:textId="77866158" w:rsidR="00F36D2C" w:rsidRDefault="00F36D2C" w:rsidP="0047714A">
      <w:pPr>
        <w:pStyle w:val="ListParagraph"/>
        <w:numPr>
          <w:ilvl w:val="0"/>
          <w:numId w:val="27"/>
        </w:numPr>
        <w:spacing w:before="40" w:after="200" w:line="276" w:lineRule="auto"/>
        <w:jc w:val="both"/>
        <w:rPr>
          <w:rFonts w:eastAsia="Calibri" w:cs="Gill Alt One MT"/>
          <w:b/>
          <w:bCs/>
          <w:sz w:val="22"/>
          <w:szCs w:val="22"/>
          <w:lang w:eastAsia="en-US"/>
        </w:rPr>
      </w:pPr>
      <w:r w:rsidRPr="0047714A">
        <w:rPr>
          <w:b/>
          <w:bCs/>
          <w:sz w:val="22"/>
          <w:szCs w:val="22"/>
        </w:rPr>
        <w:t>Financial Issues</w:t>
      </w:r>
      <w:r w:rsidR="00FF6E47" w:rsidRPr="0047714A">
        <w:rPr>
          <w:b/>
          <w:bCs/>
          <w:sz w:val="22"/>
          <w:szCs w:val="22"/>
        </w:rPr>
        <w:t>:</w:t>
      </w:r>
      <w:r w:rsidRPr="0047714A">
        <w:rPr>
          <w:b/>
          <w:bCs/>
          <w:sz w:val="22"/>
          <w:szCs w:val="22"/>
        </w:rPr>
        <w:t xml:space="preserve"> </w:t>
      </w:r>
      <w:r w:rsidRPr="0047714A">
        <w:rPr>
          <w:rFonts w:eastAsia="Calibri" w:cs="Gill Alt One MT"/>
          <w:sz w:val="22"/>
          <w:szCs w:val="22"/>
          <w:lang w:eastAsia="en-US"/>
        </w:rPr>
        <w:t>Director of Business Services Operation</w:t>
      </w:r>
      <w:r w:rsidR="004C75A2">
        <w:rPr>
          <w:rFonts w:eastAsia="Calibri" w:cs="Gill Alt One MT"/>
          <w:sz w:val="22"/>
          <w:szCs w:val="22"/>
          <w:lang w:eastAsia="en-US"/>
        </w:rPr>
        <w:t>s</w:t>
      </w:r>
    </w:p>
    <w:p w14:paraId="421A2511" w14:textId="24374E4D" w:rsidR="00F36D2C" w:rsidRPr="0047714A" w:rsidRDefault="00547487" w:rsidP="00F36D2C">
      <w:pPr>
        <w:pStyle w:val="ListParagraph"/>
        <w:numPr>
          <w:ilvl w:val="0"/>
          <w:numId w:val="27"/>
        </w:numPr>
        <w:spacing w:before="40" w:after="200" w:line="276" w:lineRule="auto"/>
        <w:jc w:val="both"/>
        <w:rPr>
          <w:rFonts w:eastAsia="Calibri" w:cs="Gill Alt One MT"/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Other / </w:t>
      </w:r>
      <w:r w:rsidR="00F36D2C" w:rsidRPr="0047714A">
        <w:rPr>
          <w:b/>
          <w:bCs/>
          <w:sz w:val="22"/>
          <w:szCs w:val="22"/>
        </w:rPr>
        <w:t xml:space="preserve">Reputational: </w:t>
      </w:r>
      <w:r w:rsidR="00F36D2C" w:rsidRPr="00547487">
        <w:rPr>
          <w:rFonts w:eastAsia="Calibri" w:cs="Gill Alt One MT"/>
          <w:sz w:val="22"/>
          <w:szCs w:val="22"/>
          <w:lang w:eastAsia="en-US"/>
        </w:rPr>
        <w:t>Director of Strategy and External Affai</w:t>
      </w:r>
      <w:r w:rsidR="00E31E4D">
        <w:rPr>
          <w:rFonts w:eastAsia="Calibri" w:cs="Gill Alt One MT"/>
          <w:sz w:val="22"/>
          <w:szCs w:val="22"/>
          <w:lang w:eastAsia="en-US"/>
        </w:rPr>
        <w:t>rs,</w:t>
      </w:r>
      <w:r w:rsidR="00F36D2C" w:rsidRPr="00547487">
        <w:rPr>
          <w:rFonts w:eastAsia="Calibri" w:cs="Gill Alt One MT"/>
          <w:sz w:val="22"/>
          <w:szCs w:val="22"/>
          <w:lang w:eastAsia="en-US"/>
        </w:rPr>
        <w:t xml:space="preserve"> Director of Audit and Assurance</w:t>
      </w:r>
    </w:p>
    <w:p w14:paraId="3481F953" w14:textId="74E5E090" w:rsidR="00F36D2C" w:rsidRDefault="00F36D2C" w:rsidP="00F36D2C">
      <w:pPr>
        <w:spacing w:after="200" w:line="276" w:lineRule="auto"/>
        <w:rPr>
          <w:rFonts w:eastAsia="Calibri" w:cs="Gill Alt One MT"/>
          <w:sz w:val="22"/>
          <w:szCs w:val="22"/>
          <w:lang w:eastAsia="en-US"/>
        </w:rPr>
      </w:pPr>
      <w:r w:rsidRPr="0043071C">
        <w:rPr>
          <w:rFonts w:eastAsia="Calibri" w:cs="Gill Alt One MT"/>
          <w:b/>
          <w:bCs/>
          <w:sz w:val="22"/>
          <w:szCs w:val="22"/>
          <w:lang w:eastAsia="en-US"/>
        </w:rPr>
        <w:t>2/ Company Secretary</w:t>
      </w:r>
      <w:r>
        <w:rPr>
          <w:rFonts w:eastAsia="Calibri" w:cs="Gill Alt One MT"/>
          <w:sz w:val="22"/>
          <w:szCs w:val="22"/>
          <w:lang w:eastAsia="en-US"/>
        </w:rPr>
        <w:t xml:space="preserve">: </w:t>
      </w:r>
      <w:r w:rsidR="00547487">
        <w:rPr>
          <w:rFonts w:eastAsia="Calibri" w:cs="Gill Alt One MT"/>
          <w:sz w:val="22"/>
          <w:szCs w:val="22"/>
          <w:lang w:eastAsia="en-US"/>
        </w:rPr>
        <w:t xml:space="preserve">coordinates </w:t>
      </w:r>
      <w:r w:rsidR="00A7617E">
        <w:rPr>
          <w:rFonts w:eastAsia="Calibri" w:cs="Gill Alt One MT"/>
          <w:sz w:val="22"/>
          <w:szCs w:val="22"/>
          <w:lang w:eastAsia="en-US"/>
        </w:rPr>
        <w:t xml:space="preserve">overall </w:t>
      </w:r>
      <w:r w:rsidR="00547487">
        <w:rPr>
          <w:rFonts w:eastAsia="Calibri" w:cs="Gill Alt One MT"/>
          <w:sz w:val="22"/>
          <w:szCs w:val="22"/>
          <w:lang w:eastAsia="en-US"/>
        </w:rPr>
        <w:t xml:space="preserve">process and decision making; </w:t>
      </w:r>
      <w:r w:rsidR="00FB09B5">
        <w:rPr>
          <w:rFonts w:eastAsia="Calibri" w:cs="Gill Alt One MT"/>
          <w:sz w:val="22"/>
          <w:szCs w:val="22"/>
          <w:lang w:eastAsia="en-US"/>
        </w:rPr>
        <w:t>ensures timely</w:t>
      </w:r>
      <w:r w:rsidR="00547487">
        <w:rPr>
          <w:rFonts w:eastAsia="Calibri" w:cs="Gill Alt One MT"/>
          <w:sz w:val="22"/>
          <w:szCs w:val="22"/>
          <w:lang w:eastAsia="en-US"/>
        </w:rPr>
        <w:t xml:space="preserve"> </w:t>
      </w:r>
      <w:r w:rsidR="00E31E4D">
        <w:rPr>
          <w:rFonts w:eastAsia="Calibri" w:cs="Gill Alt One MT"/>
          <w:sz w:val="22"/>
          <w:szCs w:val="22"/>
          <w:lang w:eastAsia="en-US"/>
        </w:rPr>
        <w:t xml:space="preserve">SIR </w:t>
      </w:r>
      <w:r w:rsidR="00547487">
        <w:rPr>
          <w:rFonts w:eastAsia="Calibri" w:cs="Gill Alt One MT"/>
          <w:sz w:val="22"/>
          <w:szCs w:val="22"/>
          <w:lang w:eastAsia="en-US"/>
        </w:rPr>
        <w:t>submission</w:t>
      </w:r>
      <w:r w:rsidR="00E31E4D">
        <w:rPr>
          <w:rFonts w:eastAsia="Calibri" w:cs="Gill Alt One MT"/>
          <w:sz w:val="22"/>
          <w:szCs w:val="22"/>
          <w:lang w:eastAsia="en-US"/>
        </w:rPr>
        <w:t xml:space="preserve"> filing</w:t>
      </w:r>
      <w:r w:rsidR="00547487">
        <w:rPr>
          <w:rFonts w:eastAsia="Calibri" w:cs="Gill Alt One MT"/>
          <w:sz w:val="22"/>
          <w:szCs w:val="22"/>
          <w:lang w:eastAsia="en-US"/>
        </w:rPr>
        <w:t xml:space="preserve"> and follow up with </w:t>
      </w:r>
      <w:proofErr w:type="spellStart"/>
      <w:r w:rsidR="00547487">
        <w:rPr>
          <w:rFonts w:eastAsia="Calibri" w:cs="Gill Alt One MT"/>
          <w:sz w:val="22"/>
          <w:szCs w:val="22"/>
          <w:lang w:eastAsia="en-US"/>
        </w:rPr>
        <w:t>CCEW</w:t>
      </w:r>
      <w:proofErr w:type="spellEnd"/>
      <w:r w:rsidR="00AC4AD1">
        <w:rPr>
          <w:rFonts w:eastAsia="Calibri" w:cs="Gill Alt One MT"/>
          <w:sz w:val="22"/>
          <w:szCs w:val="22"/>
          <w:lang w:eastAsia="en-US"/>
        </w:rPr>
        <w:t xml:space="preserve">; </w:t>
      </w:r>
      <w:r w:rsidR="001C1038">
        <w:rPr>
          <w:rFonts w:eastAsia="Calibri" w:cs="Gill Alt One MT"/>
          <w:sz w:val="22"/>
          <w:szCs w:val="22"/>
          <w:lang w:eastAsia="en-US"/>
        </w:rPr>
        <w:t>moni</w:t>
      </w:r>
      <w:r w:rsidR="00C92150">
        <w:rPr>
          <w:rFonts w:eastAsia="Calibri" w:cs="Gill Alt One MT"/>
          <w:sz w:val="22"/>
          <w:szCs w:val="22"/>
          <w:lang w:eastAsia="en-US"/>
        </w:rPr>
        <w:t xml:space="preserve">tors </w:t>
      </w:r>
      <w:r w:rsidR="001C1038">
        <w:rPr>
          <w:rFonts w:eastAsia="Calibri" w:cs="Gill Alt One MT"/>
          <w:sz w:val="22"/>
          <w:szCs w:val="22"/>
          <w:lang w:eastAsia="en-US"/>
        </w:rPr>
        <w:t xml:space="preserve">compliance with the </w:t>
      </w:r>
      <w:r w:rsidR="00D96200">
        <w:rPr>
          <w:rFonts w:eastAsia="Calibri" w:cs="Gill Alt One MT"/>
          <w:sz w:val="22"/>
          <w:szCs w:val="22"/>
          <w:lang w:eastAsia="en-US"/>
        </w:rPr>
        <w:t xml:space="preserve">SIR </w:t>
      </w:r>
      <w:r w:rsidR="001C1038">
        <w:rPr>
          <w:rFonts w:eastAsia="Calibri" w:cs="Gill Alt One MT"/>
          <w:sz w:val="22"/>
          <w:szCs w:val="22"/>
          <w:lang w:eastAsia="en-US"/>
        </w:rPr>
        <w:t xml:space="preserve">policy and </w:t>
      </w:r>
      <w:r w:rsidR="00AC4AD1">
        <w:rPr>
          <w:rFonts w:eastAsia="Calibri" w:cs="Gill Alt One MT"/>
          <w:sz w:val="22"/>
          <w:szCs w:val="22"/>
          <w:lang w:eastAsia="en-US"/>
        </w:rPr>
        <w:t>onward reporting to Board.</w:t>
      </w:r>
    </w:p>
    <w:p w14:paraId="7946B852" w14:textId="13FDA80C" w:rsidR="00F36D2C" w:rsidRDefault="00F36D2C" w:rsidP="00F36D2C">
      <w:pPr>
        <w:spacing w:after="200" w:line="276" w:lineRule="auto"/>
        <w:rPr>
          <w:rFonts w:eastAsia="Calibri" w:cs="Gill Alt One MT"/>
          <w:b/>
          <w:bCs/>
          <w:sz w:val="22"/>
          <w:szCs w:val="22"/>
          <w:lang w:eastAsia="en-US"/>
        </w:rPr>
      </w:pPr>
      <w:r>
        <w:rPr>
          <w:rFonts w:eastAsia="Calibri" w:cs="Gill Alt One MT"/>
          <w:b/>
          <w:bCs/>
          <w:sz w:val="22"/>
          <w:szCs w:val="22"/>
          <w:lang w:eastAsia="en-US"/>
        </w:rPr>
        <w:t>3/ CEO:</w:t>
      </w:r>
      <w:r w:rsidR="006D647B">
        <w:rPr>
          <w:rFonts w:eastAsia="Calibri" w:cs="Gill Alt One MT"/>
          <w:b/>
          <w:bCs/>
          <w:sz w:val="22"/>
          <w:szCs w:val="22"/>
          <w:lang w:eastAsia="en-US"/>
        </w:rPr>
        <w:t xml:space="preserve"> </w:t>
      </w:r>
      <w:r w:rsidR="006D647B" w:rsidRPr="006D647B">
        <w:rPr>
          <w:rFonts w:eastAsia="Calibri" w:cs="Gill Alt One MT"/>
          <w:sz w:val="22"/>
          <w:szCs w:val="22"/>
          <w:lang w:eastAsia="en-US"/>
        </w:rPr>
        <w:t xml:space="preserve">agrees </w:t>
      </w:r>
      <w:r w:rsidR="00E31E4D" w:rsidRPr="006D647B">
        <w:rPr>
          <w:rFonts w:eastAsia="Calibri" w:cs="Gill Alt One MT"/>
          <w:sz w:val="22"/>
          <w:szCs w:val="22"/>
          <w:lang w:eastAsia="en-US"/>
        </w:rPr>
        <w:t>draft</w:t>
      </w:r>
      <w:r w:rsidR="00E31E4D">
        <w:rPr>
          <w:rFonts w:eastAsia="Calibri" w:cs="Gill Alt One MT"/>
          <w:sz w:val="22"/>
          <w:szCs w:val="22"/>
          <w:lang w:eastAsia="en-US"/>
        </w:rPr>
        <w:t xml:space="preserve"> </w:t>
      </w:r>
      <w:r w:rsidR="00D96200">
        <w:rPr>
          <w:rFonts w:eastAsia="Calibri" w:cs="Gill Alt One MT"/>
          <w:sz w:val="22"/>
          <w:szCs w:val="22"/>
          <w:lang w:eastAsia="en-US"/>
        </w:rPr>
        <w:t xml:space="preserve">recommendations and </w:t>
      </w:r>
      <w:r w:rsidR="00A7617E">
        <w:rPr>
          <w:rFonts w:eastAsia="Calibri" w:cs="Gill Alt One MT"/>
          <w:sz w:val="22"/>
          <w:szCs w:val="22"/>
          <w:lang w:eastAsia="en-US"/>
        </w:rPr>
        <w:t xml:space="preserve">draft </w:t>
      </w:r>
      <w:r w:rsidR="00D96200">
        <w:rPr>
          <w:rFonts w:eastAsia="Calibri" w:cs="Gill Alt One MT"/>
          <w:sz w:val="22"/>
          <w:szCs w:val="22"/>
          <w:lang w:eastAsia="en-US"/>
        </w:rPr>
        <w:t xml:space="preserve">SIR </w:t>
      </w:r>
      <w:r w:rsidR="00E31E4D">
        <w:rPr>
          <w:rFonts w:eastAsia="Calibri" w:cs="Gill Alt One MT"/>
          <w:sz w:val="22"/>
          <w:szCs w:val="22"/>
          <w:lang w:eastAsia="en-US"/>
        </w:rPr>
        <w:t xml:space="preserve">submissions </w:t>
      </w:r>
      <w:r w:rsidR="006D647B">
        <w:rPr>
          <w:rFonts w:eastAsia="Calibri" w:cs="Gill Alt One MT"/>
          <w:sz w:val="22"/>
          <w:szCs w:val="22"/>
          <w:lang w:eastAsia="en-US"/>
        </w:rPr>
        <w:t xml:space="preserve">for </w:t>
      </w:r>
      <w:r w:rsidR="00A7617E">
        <w:rPr>
          <w:rFonts w:eastAsia="Calibri" w:cs="Gill Alt One MT"/>
          <w:sz w:val="22"/>
          <w:szCs w:val="22"/>
          <w:lang w:eastAsia="en-US"/>
        </w:rPr>
        <w:t>sharing with</w:t>
      </w:r>
      <w:r w:rsidRPr="00197C08">
        <w:rPr>
          <w:rFonts w:eastAsia="Calibri" w:cs="Gill Alt One MT"/>
          <w:sz w:val="22"/>
          <w:szCs w:val="22"/>
          <w:lang w:eastAsia="en-US"/>
        </w:rPr>
        <w:t xml:space="preserve"> Trustee SIR Subgroup</w:t>
      </w:r>
      <w:r w:rsidR="00004B13">
        <w:rPr>
          <w:rFonts w:eastAsia="Calibri" w:cs="Gill Alt One MT"/>
          <w:sz w:val="22"/>
          <w:szCs w:val="22"/>
          <w:lang w:eastAsia="en-US"/>
        </w:rPr>
        <w:t>.</w:t>
      </w:r>
      <w:r w:rsidR="00C92150">
        <w:rPr>
          <w:rFonts w:eastAsia="Calibri" w:cs="Gill Alt One MT"/>
          <w:sz w:val="22"/>
          <w:szCs w:val="22"/>
          <w:lang w:eastAsia="en-US"/>
        </w:rPr>
        <w:t xml:space="preserve"> </w:t>
      </w:r>
    </w:p>
    <w:p w14:paraId="48D2A108" w14:textId="44BB83D1" w:rsidR="00F36D2C" w:rsidRDefault="00F36D2C" w:rsidP="00F36D2C">
      <w:pPr>
        <w:spacing w:after="200" w:line="276" w:lineRule="auto"/>
        <w:rPr>
          <w:rFonts w:eastAsia="Calibri" w:cs="Gill Alt One MT"/>
          <w:sz w:val="22"/>
          <w:szCs w:val="22"/>
          <w:lang w:eastAsia="en-US"/>
        </w:rPr>
      </w:pPr>
      <w:r>
        <w:rPr>
          <w:rFonts w:eastAsia="Calibri" w:cs="Gill Alt One MT"/>
          <w:b/>
          <w:bCs/>
          <w:sz w:val="22"/>
          <w:szCs w:val="22"/>
          <w:lang w:eastAsia="en-US"/>
        </w:rPr>
        <w:t>4</w:t>
      </w:r>
      <w:r w:rsidRPr="0043071C">
        <w:rPr>
          <w:rFonts w:eastAsia="Calibri" w:cs="Gill Alt One MT"/>
          <w:b/>
          <w:bCs/>
          <w:sz w:val="22"/>
          <w:szCs w:val="22"/>
          <w:lang w:eastAsia="en-US"/>
        </w:rPr>
        <w:t>/ Trustee SIR Subgroup</w:t>
      </w:r>
      <w:r>
        <w:rPr>
          <w:rFonts w:eastAsia="Calibri" w:cs="Gill Alt One MT"/>
          <w:sz w:val="22"/>
          <w:szCs w:val="22"/>
          <w:lang w:eastAsia="en-US"/>
        </w:rPr>
        <w:t xml:space="preserve">: </w:t>
      </w:r>
      <w:r w:rsidR="00840AE6">
        <w:rPr>
          <w:rFonts w:eastAsia="Calibri" w:cs="Gill Alt One MT"/>
          <w:sz w:val="22"/>
          <w:szCs w:val="22"/>
          <w:lang w:eastAsia="en-US"/>
        </w:rPr>
        <w:t xml:space="preserve">reviews recommendations and </w:t>
      </w:r>
      <w:r>
        <w:rPr>
          <w:rFonts w:eastAsia="Calibri" w:cs="Gill Alt One MT"/>
          <w:sz w:val="22"/>
          <w:szCs w:val="22"/>
          <w:lang w:eastAsia="en-US"/>
        </w:rPr>
        <w:t>takes final decisions on SIR submissions on behalf of the Boar</w:t>
      </w:r>
      <w:r w:rsidR="001D6FD8">
        <w:rPr>
          <w:rFonts w:eastAsia="Calibri" w:cs="Gill Alt One MT"/>
          <w:sz w:val="22"/>
          <w:szCs w:val="22"/>
          <w:lang w:eastAsia="en-US"/>
        </w:rPr>
        <w:t>d</w:t>
      </w:r>
      <w:r w:rsidR="00D96200">
        <w:rPr>
          <w:rFonts w:eastAsia="Calibri" w:cs="Gill Alt One MT"/>
          <w:sz w:val="22"/>
          <w:szCs w:val="22"/>
          <w:lang w:eastAsia="en-US"/>
        </w:rPr>
        <w:t>.</w:t>
      </w:r>
      <w:r w:rsidR="00A65760" w:rsidRPr="00A65760">
        <w:rPr>
          <w:rFonts w:eastAsia="Calibri" w:cs="Gill Alt One MT"/>
          <w:sz w:val="22"/>
          <w:szCs w:val="22"/>
          <w:lang w:eastAsia="en-US"/>
        </w:rPr>
        <w:t xml:space="preserve"> </w:t>
      </w:r>
      <w:r w:rsidR="00D8541A">
        <w:rPr>
          <w:rFonts w:eastAsia="Calibri" w:cs="Gill Alt One MT"/>
          <w:sz w:val="22"/>
          <w:szCs w:val="22"/>
          <w:lang w:eastAsia="en-US"/>
        </w:rPr>
        <w:t>The q</w:t>
      </w:r>
      <w:r w:rsidR="00A65760">
        <w:rPr>
          <w:rFonts w:eastAsia="Calibri" w:cs="Gill Alt One MT"/>
          <w:sz w:val="22"/>
          <w:szCs w:val="22"/>
          <w:lang w:eastAsia="en-US"/>
        </w:rPr>
        <w:t>uorum for decision making is two Subgroup members.</w:t>
      </w:r>
    </w:p>
    <w:p w14:paraId="291A1375" w14:textId="1B620FEF" w:rsidR="00F36D2C" w:rsidRDefault="00F36D2C" w:rsidP="00F36D2C">
      <w:pPr>
        <w:spacing w:after="200" w:line="276" w:lineRule="auto"/>
        <w:rPr>
          <w:rFonts w:eastAsia="Calibri" w:cs="Gill Alt One MT"/>
          <w:sz w:val="22"/>
          <w:szCs w:val="22"/>
          <w:lang w:eastAsia="en-US"/>
        </w:rPr>
      </w:pPr>
      <w:r w:rsidRPr="001D6FD8">
        <w:rPr>
          <w:rFonts w:eastAsia="Calibri" w:cs="Gill Alt One MT"/>
          <w:sz w:val="22"/>
          <w:szCs w:val="22"/>
          <w:u w:val="single"/>
          <w:lang w:eastAsia="en-US"/>
        </w:rPr>
        <w:t xml:space="preserve">List of </w:t>
      </w:r>
      <w:r w:rsidR="00D8541A">
        <w:rPr>
          <w:rFonts w:eastAsia="Calibri" w:cs="Gill Alt One MT"/>
          <w:sz w:val="22"/>
          <w:szCs w:val="22"/>
          <w:u w:val="single"/>
          <w:lang w:eastAsia="en-US"/>
        </w:rPr>
        <w:t xml:space="preserve">Trustee SIR Subgroup </w:t>
      </w:r>
      <w:r w:rsidRPr="001D6FD8">
        <w:rPr>
          <w:rFonts w:eastAsia="Calibri" w:cs="Gill Alt One MT"/>
          <w:sz w:val="22"/>
          <w:szCs w:val="22"/>
          <w:u w:val="single"/>
          <w:lang w:eastAsia="en-US"/>
        </w:rPr>
        <w:t>members</w:t>
      </w:r>
      <w:r w:rsidRPr="001D6FD8">
        <w:rPr>
          <w:rFonts w:eastAsia="Calibri" w:cs="Gill Alt One MT"/>
          <w:sz w:val="22"/>
          <w:szCs w:val="22"/>
          <w:lang w:eastAsia="en-US"/>
        </w:rPr>
        <w:t xml:space="preserve">: </w:t>
      </w:r>
      <w:r>
        <w:rPr>
          <w:rFonts w:eastAsia="Calibri" w:cs="Gill Alt One MT"/>
          <w:sz w:val="22"/>
          <w:szCs w:val="22"/>
          <w:lang w:eastAsia="en-US"/>
        </w:rPr>
        <w:t xml:space="preserve">Board </w:t>
      </w:r>
      <w:r w:rsidRPr="00EE4467">
        <w:rPr>
          <w:rFonts w:eastAsia="Calibri" w:cs="Gill Alt One MT"/>
          <w:sz w:val="22"/>
          <w:szCs w:val="22"/>
          <w:lang w:eastAsia="en-US"/>
        </w:rPr>
        <w:t>Chair, Deputy Chair, Chair of the Children and Young People’s Services Committee and Chair of the Audit and Risk Committee</w:t>
      </w:r>
      <w:r>
        <w:rPr>
          <w:rFonts w:eastAsia="Calibri" w:cs="Gill Alt One MT"/>
          <w:sz w:val="22"/>
          <w:szCs w:val="22"/>
          <w:lang w:eastAsia="en-US"/>
        </w:rPr>
        <w:t xml:space="preserve">. </w:t>
      </w:r>
    </w:p>
    <w:p w14:paraId="462D48B2" w14:textId="77777777" w:rsidR="00F36D2C" w:rsidRDefault="00F36D2C">
      <w:pPr>
        <w:rPr>
          <w:b/>
          <w:bCs/>
          <w:sz w:val="22"/>
          <w:szCs w:val="22"/>
        </w:rPr>
      </w:pPr>
    </w:p>
    <w:p w14:paraId="2E23807E" w14:textId="77777777" w:rsidR="00CF7FD0" w:rsidRDefault="00CF7FD0">
      <w:pPr>
        <w:rPr>
          <w:b/>
          <w:bCs/>
          <w:sz w:val="22"/>
          <w:szCs w:val="22"/>
        </w:rPr>
      </w:pPr>
    </w:p>
    <w:p w14:paraId="569E1B72" w14:textId="6992E842" w:rsidR="00CF7FD0" w:rsidRDefault="00CF7FD0">
      <w:pPr>
        <w:rPr>
          <w:b/>
          <w:bCs/>
          <w:sz w:val="22"/>
          <w:szCs w:val="22"/>
        </w:rPr>
      </w:pPr>
    </w:p>
    <w:p w14:paraId="683020E4" w14:textId="77777777" w:rsidR="00CF7FD0" w:rsidRDefault="00CF7FD0">
      <w:pPr>
        <w:rPr>
          <w:b/>
          <w:bCs/>
          <w:sz w:val="22"/>
          <w:szCs w:val="22"/>
        </w:rPr>
      </w:pPr>
    </w:p>
    <w:p w14:paraId="56B00E6A" w14:textId="77777777" w:rsidR="00CF7FD0" w:rsidRDefault="00CF7FD0">
      <w:pPr>
        <w:rPr>
          <w:b/>
          <w:bCs/>
          <w:sz w:val="22"/>
          <w:szCs w:val="22"/>
        </w:rPr>
      </w:pPr>
    </w:p>
    <w:p w14:paraId="14FA03FF" w14:textId="0EFE8E91" w:rsidR="00CF7FD0" w:rsidRDefault="00CF7FD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9E56FC5" w14:textId="036B553F" w:rsidR="00901004" w:rsidRDefault="00BB2281" w:rsidP="00901004">
      <w:pPr>
        <w:ind w:left="360"/>
        <w:rPr>
          <w:b/>
          <w:bCs/>
          <w:sz w:val="22"/>
          <w:szCs w:val="22"/>
        </w:rPr>
      </w:pPr>
      <w:r w:rsidRPr="00B73FCE">
        <w:rPr>
          <w:b/>
          <w:bCs/>
          <w:sz w:val="22"/>
          <w:szCs w:val="22"/>
        </w:rPr>
        <w:lastRenderedPageBreak/>
        <w:t>A</w:t>
      </w:r>
      <w:r w:rsidR="0092799A">
        <w:rPr>
          <w:b/>
          <w:bCs/>
          <w:sz w:val="22"/>
          <w:szCs w:val="22"/>
        </w:rPr>
        <w:t>ppendix</w:t>
      </w:r>
      <w:r w:rsidR="00CF7FD0">
        <w:rPr>
          <w:b/>
          <w:bCs/>
          <w:sz w:val="22"/>
          <w:szCs w:val="22"/>
        </w:rPr>
        <w:t xml:space="preserve"> 2</w:t>
      </w:r>
      <w:r w:rsidR="00B423A6">
        <w:rPr>
          <w:b/>
          <w:bCs/>
          <w:sz w:val="22"/>
          <w:szCs w:val="22"/>
        </w:rPr>
        <w:t>.1</w:t>
      </w:r>
      <w:r w:rsidR="000855B5">
        <w:rPr>
          <w:b/>
          <w:bCs/>
          <w:sz w:val="22"/>
          <w:szCs w:val="22"/>
        </w:rPr>
        <w:t>:</w:t>
      </w:r>
      <w:r w:rsidRPr="00B73FCE">
        <w:rPr>
          <w:b/>
          <w:bCs/>
          <w:sz w:val="22"/>
          <w:szCs w:val="22"/>
        </w:rPr>
        <w:t xml:space="preserve"> </w:t>
      </w:r>
      <w:r w:rsidR="00992423">
        <w:rPr>
          <w:b/>
          <w:bCs/>
          <w:sz w:val="22"/>
          <w:szCs w:val="22"/>
        </w:rPr>
        <w:t>Key Steps in Process</w:t>
      </w:r>
    </w:p>
    <w:p w14:paraId="1E727D48" w14:textId="77777777" w:rsidR="00901004" w:rsidRDefault="00901004" w:rsidP="00901004">
      <w:pPr>
        <w:ind w:left="360"/>
        <w:rPr>
          <w:b/>
          <w:bCs/>
          <w:sz w:val="22"/>
          <w:szCs w:val="22"/>
        </w:rPr>
      </w:pPr>
    </w:p>
    <w:p w14:paraId="23D83BDA" w14:textId="21FDBE19" w:rsidR="00992423" w:rsidRDefault="00901004" w:rsidP="00901004">
      <w:pPr>
        <w:ind w:left="360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70921E5E" wp14:editId="0EEFB530">
            <wp:extent cx="8375650" cy="4882551"/>
            <wp:effectExtent l="0" t="0" r="635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292" cy="488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044F9" w14:textId="77777777" w:rsidR="00901004" w:rsidRDefault="00901004" w:rsidP="00992423">
      <w:pPr>
        <w:ind w:left="360"/>
        <w:rPr>
          <w:b/>
          <w:bCs/>
          <w:sz w:val="22"/>
          <w:szCs w:val="22"/>
        </w:rPr>
      </w:pPr>
    </w:p>
    <w:p w14:paraId="191B91B7" w14:textId="77777777" w:rsidR="00901004" w:rsidRDefault="00901004" w:rsidP="00992423">
      <w:pPr>
        <w:ind w:left="360"/>
        <w:rPr>
          <w:b/>
          <w:bCs/>
          <w:sz w:val="22"/>
          <w:szCs w:val="22"/>
        </w:rPr>
      </w:pPr>
    </w:p>
    <w:p w14:paraId="2D4A2217" w14:textId="77777777" w:rsidR="00901004" w:rsidRDefault="00901004" w:rsidP="00992423">
      <w:pPr>
        <w:ind w:left="360"/>
        <w:rPr>
          <w:b/>
          <w:bCs/>
          <w:sz w:val="22"/>
          <w:szCs w:val="22"/>
        </w:rPr>
      </w:pPr>
    </w:p>
    <w:p w14:paraId="02AAE872" w14:textId="77777777" w:rsidR="00901004" w:rsidRDefault="00901004" w:rsidP="00992423">
      <w:pPr>
        <w:ind w:left="360"/>
        <w:rPr>
          <w:b/>
          <w:bCs/>
          <w:sz w:val="22"/>
          <w:szCs w:val="22"/>
        </w:rPr>
      </w:pPr>
    </w:p>
    <w:p w14:paraId="3CFDD9F4" w14:textId="77777777" w:rsidR="00901004" w:rsidRDefault="00901004" w:rsidP="00992423">
      <w:pPr>
        <w:ind w:left="360"/>
        <w:rPr>
          <w:b/>
          <w:bCs/>
          <w:sz w:val="22"/>
          <w:szCs w:val="22"/>
        </w:rPr>
      </w:pPr>
    </w:p>
    <w:p w14:paraId="397CD910" w14:textId="47B1FB79" w:rsidR="00992423" w:rsidRDefault="00992423" w:rsidP="00992423">
      <w:pPr>
        <w:ind w:left="360"/>
        <w:rPr>
          <w:sz w:val="22"/>
          <w:szCs w:val="22"/>
        </w:rPr>
      </w:pPr>
      <w:r w:rsidRPr="00B73FCE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ppendix 2</w:t>
      </w:r>
      <w:r w:rsidR="00B423A6">
        <w:rPr>
          <w:b/>
          <w:bCs/>
          <w:sz w:val="22"/>
          <w:szCs w:val="22"/>
        </w:rPr>
        <w:t>.2</w:t>
      </w:r>
      <w:r w:rsidR="000855B5">
        <w:rPr>
          <w:b/>
          <w:bCs/>
          <w:sz w:val="22"/>
          <w:szCs w:val="22"/>
        </w:rPr>
        <w:t>:</w:t>
      </w:r>
      <w:r w:rsidRPr="00B73FC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Trustee </w:t>
      </w:r>
      <w:r w:rsidR="00F60990">
        <w:rPr>
          <w:b/>
          <w:bCs/>
          <w:sz w:val="22"/>
          <w:szCs w:val="22"/>
        </w:rPr>
        <w:t>Interface</w:t>
      </w:r>
    </w:p>
    <w:p w14:paraId="40545705" w14:textId="66BF5400" w:rsidR="00BB2281" w:rsidRDefault="00BB2281" w:rsidP="007A3B68">
      <w:pPr>
        <w:ind w:left="360"/>
        <w:rPr>
          <w:sz w:val="22"/>
          <w:szCs w:val="22"/>
        </w:rPr>
      </w:pPr>
    </w:p>
    <w:p w14:paraId="550670F2" w14:textId="4A9A845F" w:rsidR="00914B73" w:rsidRDefault="00110E78" w:rsidP="007A3B68">
      <w:pPr>
        <w:ind w:left="360"/>
        <w:rPr>
          <w:sz w:val="22"/>
          <w:szCs w:val="22"/>
        </w:rPr>
      </w:pPr>
      <w:r>
        <w:rPr>
          <w:noProof/>
        </w:rPr>
        <w:drawing>
          <wp:inline distT="0" distB="0" distL="0" distR="0" wp14:anchorId="24D50FF9" wp14:editId="1CD286AC">
            <wp:extent cx="7620000" cy="4286250"/>
            <wp:effectExtent l="0" t="0" r="0" b="0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CF3E6" w14:textId="4AAC33C5" w:rsidR="00CF7FD0" w:rsidRDefault="00CF7FD0">
      <w:pPr>
        <w:rPr>
          <w:noProof/>
          <w:color w:val="2B579A"/>
          <w:shd w:val="clear" w:color="auto" w:fill="E6E6E6"/>
        </w:rPr>
      </w:pPr>
    </w:p>
    <w:p w14:paraId="37EEE145" w14:textId="02583535" w:rsidR="007A3B68" w:rsidRDefault="00BB2281" w:rsidP="007A3B68">
      <w:pPr>
        <w:rPr>
          <w:sz w:val="22"/>
          <w:szCs w:val="22"/>
        </w:rPr>
      </w:pPr>
      <w:r w:rsidDel="00021F91">
        <w:rPr>
          <w:sz w:val="22"/>
          <w:szCs w:val="22"/>
        </w:rPr>
        <w:t xml:space="preserve"> </w:t>
      </w:r>
    </w:p>
    <w:sectPr w:rsidR="007A3B68" w:rsidSect="00687E3B">
      <w:pgSz w:w="15840" w:h="12240" w:orient="landscape"/>
      <w:pgMar w:top="1135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A1FD" w14:textId="77777777" w:rsidR="00BB0B88" w:rsidRDefault="00BB0B88" w:rsidP="00731C18">
      <w:r>
        <w:separator/>
      </w:r>
    </w:p>
  </w:endnote>
  <w:endnote w:type="continuationSeparator" w:id="0">
    <w:p w14:paraId="0278A27E" w14:textId="77777777" w:rsidR="00BB0B88" w:rsidRDefault="00BB0B88" w:rsidP="00731C18">
      <w:r>
        <w:continuationSeparator/>
      </w:r>
    </w:p>
  </w:endnote>
  <w:endnote w:type="continuationNotice" w:id="1">
    <w:p w14:paraId="029D2BD6" w14:textId="77777777" w:rsidR="00BB0B88" w:rsidRDefault="00BB0B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Alt One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0910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8BDB0" w14:textId="5572B3F8" w:rsidR="00E50213" w:rsidRDefault="00E50213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7E1BEBAC" w14:textId="77777777" w:rsidR="00E50213" w:rsidRDefault="00E50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6EEB" w14:textId="77777777" w:rsidR="00BB0B88" w:rsidRDefault="00BB0B88" w:rsidP="00731C18">
      <w:r>
        <w:separator/>
      </w:r>
    </w:p>
  </w:footnote>
  <w:footnote w:type="continuationSeparator" w:id="0">
    <w:p w14:paraId="0E6765B2" w14:textId="77777777" w:rsidR="00BB0B88" w:rsidRDefault="00BB0B88" w:rsidP="00731C18">
      <w:r>
        <w:continuationSeparator/>
      </w:r>
    </w:p>
  </w:footnote>
  <w:footnote w:type="continuationNotice" w:id="1">
    <w:p w14:paraId="53F45A7E" w14:textId="77777777" w:rsidR="00BB0B88" w:rsidRDefault="00BB0B88"/>
  </w:footnote>
  <w:footnote w:id="2">
    <w:p w14:paraId="5964DC90" w14:textId="6541E707" w:rsidR="007E3535" w:rsidRDefault="007E3535" w:rsidP="00B73FCE">
      <w:pPr>
        <w:spacing w:after="120"/>
      </w:pPr>
      <w:r w:rsidRPr="00B73FCE">
        <w:rPr>
          <w:rStyle w:val="FootnoteReference"/>
          <w:sz w:val="22"/>
          <w:szCs w:val="18"/>
        </w:rPr>
        <w:footnoteRef/>
      </w:r>
      <w:r w:rsidRPr="00B73FCE">
        <w:rPr>
          <w:sz w:val="22"/>
          <w:szCs w:val="18"/>
        </w:rPr>
        <w:t xml:space="preserve"> </w:t>
      </w:r>
      <w:r w:rsidR="007B628D">
        <w:rPr>
          <w:sz w:val="18"/>
          <w:szCs w:val="18"/>
        </w:rPr>
        <w:t>Barnardo’s</w:t>
      </w:r>
      <w:r w:rsidR="0001351D">
        <w:rPr>
          <w:sz w:val="18"/>
          <w:szCs w:val="18"/>
        </w:rPr>
        <w:t xml:space="preserve"> is</w:t>
      </w:r>
      <w:r w:rsidRPr="00B73FCE">
        <w:rPr>
          <w:sz w:val="18"/>
          <w:szCs w:val="18"/>
        </w:rPr>
        <w:t xml:space="preserve"> </w:t>
      </w:r>
      <w:r w:rsidR="007B628D">
        <w:rPr>
          <w:sz w:val="18"/>
          <w:szCs w:val="18"/>
        </w:rPr>
        <w:t xml:space="preserve">also </w:t>
      </w:r>
      <w:r w:rsidRPr="00B73FCE">
        <w:rPr>
          <w:sz w:val="18"/>
          <w:szCs w:val="18"/>
        </w:rPr>
        <w:t xml:space="preserve">registered with the Scottish Charity Regulator </w:t>
      </w:r>
      <w:r w:rsidR="00B73FCE">
        <w:rPr>
          <w:sz w:val="18"/>
          <w:szCs w:val="18"/>
        </w:rPr>
        <w:t xml:space="preserve">(OSCR) </w:t>
      </w:r>
      <w:r w:rsidR="00027CCE">
        <w:rPr>
          <w:sz w:val="18"/>
          <w:szCs w:val="18"/>
        </w:rPr>
        <w:t>– see page 2 on reporting to OSCR</w:t>
      </w:r>
      <w:r w:rsidR="004070C4">
        <w:rPr>
          <w:sz w:val="18"/>
          <w:szCs w:val="18"/>
        </w:rPr>
        <w:t>;</w:t>
      </w:r>
      <w:r w:rsidR="00027CCE">
        <w:rPr>
          <w:sz w:val="18"/>
          <w:szCs w:val="18"/>
        </w:rPr>
        <w:t xml:space="preserve"> </w:t>
      </w:r>
      <w:r w:rsidR="007750EF" w:rsidRPr="00FE42C4">
        <w:rPr>
          <w:sz w:val="18"/>
          <w:szCs w:val="18"/>
        </w:rPr>
        <w:t>Barnardo’s is not registered in Northern Ireland</w:t>
      </w:r>
      <w:r w:rsidR="007750E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3CDA" w14:textId="2188E760" w:rsidR="00CE71ED" w:rsidRPr="00CE71ED" w:rsidRDefault="00CE71ED" w:rsidP="00CE71ED">
    <w:pPr>
      <w:pStyle w:val="Header"/>
      <w:jc w:val="right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B5E"/>
    <w:multiLevelType w:val="hybridMultilevel"/>
    <w:tmpl w:val="A4BC6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7BFA"/>
    <w:multiLevelType w:val="multilevel"/>
    <w:tmpl w:val="F042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A85361"/>
    <w:multiLevelType w:val="hybridMultilevel"/>
    <w:tmpl w:val="B1825EDC"/>
    <w:lvl w:ilvl="0" w:tplc="0D06E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7349"/>
    <w:multiLevelType w:val="hybridMultilevel"/>
    <w:tmpl w:val="54FE19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03C7A"/>
    <w:multiLevelType w:val="hybridMultilevel"/>
    <w:tmpl w:val="7D5E0668"/>
    <w:lvl w:ilvl="0" w:tplc="322AC14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267C6"/>
    <w:multiLevelType w:val="hybridMultilevel"/>
    <w:tmpl w:val="BEBA83F4"/>
    <w:lvl w:ilvl="0" w:tplc="1124D584">
      <w:start w:val="2016"/>
      <w:numFmt w:val="bullet"/>
      <w:lvlText w:val="-"/>
      <w:lvlJc w:val="left"/>
      <w:pPr>
        <w:ind w:left="720" w:hanging="360"/>
      </w:pPr>
      <w:rPr>
        <w:rFonts w:ascii="Verdana" w:eastAsia="Calibri" w:hAnsi="Verdana" w:cs="Gill Alt One M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87731"/>
    <w:multiLevelType w:val="hybridMultilevel"/>
    <w:tmpl w:val="78D63C1C"/>
    <w:lvl w:ilvl="0" w:tplc="9D66F31E">
      <w:start w:val="201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B242BE"/>
    <w:multiLevelType w:val="hybridMultilevel"/>
    <w:tmpl w:val="027CC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B37AE"/>
    <w:multiLevelType w:val="hybridMultilevel"/>
    <w:tmpl w:val="B082F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C30B4"/>
    <w:multiLevelType w:val="hybridMultilevel"/>
    <w:tmpl w:val="3E1AE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7747"/>
    <w:multiLevelType w:val="hybridMultilevel"/>
    <w:tmpl w:val="027CC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B581E"/>
    <w:multiLevelType w:val="hybridMultilevel"/>
    <w:tmpl w:val="74183F9A"/>
    <w:lvl w:ilvl="0" w:tplc="4B206044">
      <w:start w:val="2016"/>
      <w:numFmt w:val="bullet"/>
      <w:lvlText w:val="-"/>
      <w:lvlJc w:val="left"/>
      <w:pPr>
        <w:ind w:left="720" w:hanging="360"/>
      </w:pPr>
      <w:rPr>
        <w:rFonts w:ascii="Verdana" w:eastAsia="Calibri" w:hAnsi="Verdana" w:cs="Gill Alt One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D1C55"/>
    <w:multiLevelType w:val="hybridMultilevel"/>
    <w:tmpl w:val="D0D8A8B4"/>
    <w:lvl w:ilvl="0" w:tplc="DF0A1BB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D1791"/>
    <w:multiLevelType w:val="hybridMultilevel"/>
    <w:tmpl w:val="A05425CE"/>
    <w:lvl w:ilvl="0" w:tplc="1124D584">
      <w:start w:val="2016"/>
      <w:numFmt w:val="bullet"/>
      <w:lvlText w:val="-"/>
      <w:lvlJc w:val="left"/>
      <w:pPr>
        <w:ind w:left="720" w:hanging="360"/>
      </w:pPr>
      <w:rPr>
        <w:rFonts w:ascii="Verdana" w:eastAsia="Calibri" w:hAnsi="Verdana" w:cs="Gill Alt One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E2688"/>
    <w:multiLevelType w:val="hybridMultilevel"/>
    <w:tmpl w:val="66183070"/>
    <w:lvl w:ilvl="0" w:tplc="F7AC1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26080"/>
    <w:multiLevelType w:val="hybridMultilevel"/>
    <w:tmpl w:val="027CC7DC"/>
    <w:lvl w:ilvl="0" w:tplc="9072C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D40E8"/>
    <w:multiLevelType w:val="hybridMultilevel"/>
    <w:tmpl w:val="1360A624"/>
    <w:lvl w:ilvl="0" w:tplc="08B6A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91080"/>
    <w:multiLevelType w:val="hybridMultilevel"/>
    <w:tmpl w:val="6CF69CF6"/>
    <w:lvl w:ilvl="0" w:tplc="1B4ED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FC4463"/>
    <w:multiLevelType w:val="hybridMultilevel"/>
    <w:tmpl w:val="8DE88922"/>
    <w:lvl w:ilvl="0" w:tplc="55868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13196"/>
    <w:multiLevelType w:val="hybridMultilevel"/>
    <w:tmpl w:val="0A78FFB6"/>
    <w:lvl w:ilvl="0" w:tplc="D0E0B9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1ABA"/>
    <w:multiLevelType w:val="hybridMultilevel"/>
    <w:tmpl w:val="497208EE"/>
    <w:lvl w:ilvl="0" w:tplc="E59E7F9E">
      <w:start w:val="15"/>
      <w:numFmt w:val="bullet"/>
      <w:lvlText w:val="-"/>
      <w:lvlJc w:val="left"/>
      <w:pPr>
        <w:ind w:left="720" w:hanging="360"/>
      </w:pPr>
      <w:rPr>
        <w:rFonts w:ascii="Verdana" w:eastAsia="Calibri" w:hAnsi="Verdana" w:cs="Gill Alt One MT" w:hint="default"/>
        <w:b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E43D9"/>
    <w:multiLevelType w:val="hybridMultilevel"/>
    <w:tmpl w:val="363AB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B0570"/>
    <w:multiLevelType w:val="hybridMultilevel"/>
    <w:tmpl w:val="0F163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47D1B"/>
    <w:multiLevelType w:val="hybridMultilevel"/>
    <w:tmpl w:val="4A701AF8"/>
    <w:lvl w:ilvl="0" w:tplc="10E0A1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00B7F"/>
    <w:multiLevelType w:val="hybridMultilevel"/>
    <w:tmpl w:val="B052A4EE"/>
    <w:lvl w:ilvl="0" w:tplc="1124D584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Gill Alt One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640A0"/>
    <w:multiLevelType w:val="hybridMultilevel"/>
    <w:tmpl w:val="439E67F4"/>
    <w:lvl w:ilvl="0" w:tplc="3FA04A42">
      <w:start w:val="1"/>
      <w:numFmt w:val="decimal"/>
      <w:lvlText w:val="%1."/>
      <w:lvlJc w:val="left"/>
      <w:pPr>
        <w:ind w:left="975" w:hanging="615"/>
      </w:pPr>
      <w:rPr>
        <w:rFonts w:cs="Gill Alt One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40172"/>
    <w:multiLevelType w:val="hybridMultilevel"/>
    <w:tmpl w:val="89087D24"/>
    <w:lvl w:ilvl="0" w:tplc="5D1ED4BA">
      <w:start w:val="1"/>
      <w:numFmt w:val="decimal"/>
      <w:lvlText w:val="%1)"/>
      <w:lvlJc w:val="left"/>
      <w:pPr>
        <w:ind w:left="360" w:hanging="360"/>
      </w:pPr>
      <w:rPr>
        <w:rFonts w:ascii="Verdana" w:eastAsia="Calibri" w:hAnsi="Verdana" w:cs="Gill Alt One M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9266948">
    <w:abstractNumId w:val="0"/>
  </w:num>
  <w:num w:numId="2" w16cid:durableId="2062048456">
    <w:abstractNumId w:val="21"/>
  </w:num>
  <w:num w:numId="3" w16cid:durableId="646478763">
    <w:abstractNumId w:val="26"/>
  </w:num>
  <w:num w:numId="4" w16cid:durableId="629434426">
    <w:abstractNumId w:val="18"/>
  </w:num>
  <w:num w:numId="5" w16cid:durableId="1116799419">
    <w:abstractNumId w:val="1"/>
  </w:num>
  <w:num w:numId="6" w16cid:durableId="1724984075">
    <w:abstractNumId w:val="20"/>
  </w:num>
  <w:num w:numId="7" w16cid:durableId="861474201">
    <w:abstractNumId w:val="6"/>
  </w:num>
  <w:num w:numId="8" w16cid:durableId="288827674">
    <w:abstractNumId w:val="13"/>
  </w:num>
  <w:num w:numId="9" w16cid:durableId="1644657402">
    <w:abstractNumId w:val="11"/>
  </w:num>
  <w:num w:numId="10" w16cid:durableId="630941257">
    <w:abstractNumId w:val="15"/>
  </w:num>
  <w:num w:numId="11" w16cid:durableId="692533441">
    <w:abstractNumId w:val="10"/>
  </w:num>
  <w:num w:numId="12" w16cid:durableId="869496092">
    <w:abstractNumId w:val="7"/>
  </w:num>
  <w:num w:numId="13" w16cid:durableId="1057626013">
    <w:abstractNumId w:val="17"/>
  </w:num>
  <w:num w:numId="14" w16cid:durableId="1063412444">
    <w:abstractNumId w:val="19"/>
  </w:num>
  <w:num w:numId="15" w16cid:durableId="640309487">
    <w:abstractNumId w:val="2"/>
  </w:num>
  <w:num w:numId="16" w16cid:durableId="1787696558">
    <w:abstractNumId w:val="12"/>
  </w:num>
  <w:num w:numId="17" w16cid:durableId="1343319438">
    <w:abstractNumId w:val="25"/>
  </w:num>
  <w:num w:numId="18" w16cid:durableId="1902136181">
    <w:abstractNumId w:val="14"/>
  </w:num>
  <w:num w:numId="19" w16cid:durableId="885337617">
    <w:abstractNumId w:val="23"/>
  </w:num>
  <w:num w:numId="20" w16cid:durableId="125047342">
    <w:abstractNumId w:val="5"/>
  </w:num>
  <w:num w:numId="21" w16cid:durableId="2088073336">
    <w:abstractNumId w:val="24"/>
  </w:num>
  <w:num w:numId="22" w16cid:durableId="246692617">
    <w:abstractNumId w:val="16"/>
  </w:num>
  <w:num w:numId="23" w16cid:durableId="1587230537">
    <w:abstractNumId w:val="4"/>
  </w:num>
  <w:num w:numId="24" w16cid:durableId="733624486">
    <w:abstractNumId w:val="22"/>
  </w:num>
  <w:num w:numId="25" w16cid:durableId="710230945">
    <w:abstractNumId w:val="3"/>
  </w:num>
  <w:num w:numId="26" w16cid:durableId="1601261447">
    <w:abstractNumId w:val="9"/>
  </w:num>
  <w:num w:numId="27" w16cid:durableId="11887199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68"/>
    <w:rsid w:val="00004B13"/>
    <w:rsid w:val="00010FF2"/>
    <w:rsid w:val="0001351D"/>
    <w:rsid w:val="00013BEE"/>
    <w:rsid w:val="000145B9"/>
    <w:rsid w:val="00015CBF"/>
    <w:rsid w:val="00020DC8"/>
    <w:rsid w:val="00021F91"/>
    <w:rsid w:val="00025926"/>
    <w:rsid w:val="00025A46"/>
    <w:rsid w:val="00026EA7"/>
    <w:rsid w:val="000275EC"/>
    <w:rsid w:val="00027CCE"/>
    <w:rsid w:val="00033409"/>
    <w:rsid w:val="00035929"/>
    <w:rsid w:val="00035CA3"/>
    <w:rsid w:val="0003659F"/>
    <w:rsid w:val="00044D3A"/>
    <w:rsid w:val="00054A87"/>
    <w:rsid w:val="000567C4"/>
    <w:rsid w:val="00062C6A"/>
    <w:rsid w:val="00083E86"/>
    <w:rsid w:val="000855B5"/>
    <w:rsid w:val="000A7E8F"/>
    <w:rsid w:val="000B3E8F"/>
    <w:rsid w:val="000B4944"/>
    <w:rsid w:val="000C1099"/>
    <w:rsid w:val="000C11A9"/>
    <w:rsid w:val="000C1464"/>
    <w:rsid w:val="000C7FD7"/>
    <w:rsid w:val="000D7730"/>
    <w:rsid w:val="000E1B68"/>
    <w:rsid w:val="000E2291"/>
    <w:rsid w:val="000E66B8"/>
    <w:rsid w:val="00105296"/>
    <w:rsid w:val="00110E78"/>
    <w:rsid w:val="0011124B"/>
    <w:rsid w:val="00111E38"/>
    <w:rsid w:val="00112DBB"/>
    <w:rsid w:val="001170DA"/>
    <w:rsid w:val="00120543"/>
    <w:rsid w:val="00122EBD"/>
    <w:rsid w:val="00124981"/>
    <w:rsid w:val="00124D02"/>
    <w:rsid w:val="0012778A"/>
    <w:rsid w:val="001418AA"/>
    <w:rsid w:val="001517C7"/>
    <w:rsid w:val="00162085"/>
    <w:rsid w:val="00163F61"/>
    <w:rsid w:val="00165E60"/>
    <w:rsid w:val="0017399D"/>
    <w:rsid w:val="00177C70"/>
    <w:rsid w:val="00194582"/>
    <w:rsid w:val="001966CA"/>
    <w:rsid w:val="00197C08"/>
    <w:rsid w:val="001B151D"/>
    <w:rsid w:val="001B4641"/>
    <w:rsid w:val="001C1038"/>
    <w:rsid w:val="001C21D8"/>
    <w:rsid w:val="001C7A60"/>
    <w:rsid w:val="001D6FD8"/>
    <w:rsid w:val="001E1067"/>
    <w:rsid w:val="001E13B8"/>
    <w:rsid w:val="001E4AAC"/>
    <w:rsid w:val="00203A85"/>
    <w:rsid w:val="00203AAE"/>
    <w:rsid w:val="00203F90"/>
    <w:rsid w:val="00217E44"/>
    <w:rsid w:val="00222898"/>
    <w:rsid w:val="00222E24"/>
    <w:rsid w:val="0022476C"/>
    <w:rsid w:val="00236B56"/>
    <w:rsid w:val="00246F53"/>
    <w:rsid w:val="0025093B"/>
    <w:rsid w:val="00261CFF"/>
    <w:rsid w:val="00262B0C"/>
    <w:rsid w:val="00264804"/>
    <w:rsid w:val="002769E6"/>
    <w:rsid w:val="0028102B"/>
    <w:rsid w:val="00283C06"/>
    <w:rsid w:val="00284357"/>
    <w:rsid w:val="00284DDF"/>
    <w:rsid w:val="00287290"/>
    <w:rsid w:val="002953A5"/>
    <w:rsid w:val="002A10AE"/>
    <w:rsid w:val="002A154B"/>
    <w:rsid w:val="002B3347"/>
    <w:rsid w:val="002B6812"/>
    <w:rsid w:val="002D27F8"/>
    <w:rsid w:val="002D4AB0"/>
    <w:rsid w:val="002D78E9"/>
    <w:rsid w:val="002E3D7C"/>
    <w:rsid w:val="002E49D2"/>
    <w:rsid w:val="002E58CE"/>
    <w:rsid w:val="002E6C67"/>
    <w:rsid w:val="002E75B1"/>
    <w:rsid w:val="002F01FB"/>
    <w:rsid w:val="002F0FAC"/>
    <w:rsid w:val="002F2829"/>
    <w:rsid w:val="002F3B7E"/>
    <w:rsid w:val="00302CBB"/>
    <w:rsid w:val="0030495A"/>
    <w:rsid w:val="00313FA0"/>
    <w:rsid w:val="00314B5B"/>
    <w:rsid w:val="003158B2"/>
    <w:rsid w:val="003213DA"/>
    <w:rsid w:val="00322B08"/>
    <w:rsid w:val="00335AC5"/>
    <w:rsid w:val="0034494D"/>
    <w:rsid w:val="00345ECB"/>
    <w:rsid w:val="003536D8"/>
    <w:rsid w:val="0035570C"/>
    <w:rsid w:val="00356715"/>
    <w:rsid w:val="00361961"/>
    <w:rsid w:val="0037085A"/>
    <w:rsid w:val="0037276C"/>
    <w:rsid w:val="0037629C"/>
    <w:rsid w:val="00385B85"/>
    <w:rsid w:val="00393FCB"/>
    <w:rsid w:val="00395DF7"/>
    <w:rsid w:val="00396714"/>
    <w:rsid w:val="003B1867"/>
    <w:rsid w:val="003B50B9"/>
    <w:rsid w:val="003C72DA"/>
    <w:rsid w:val="003D2B4D"/>
    <w:rsid w:val="003D306E"/>
    <w:rsid w:val="003D4455"/>
    <w:rsid w:val="003D52DC"/>
    <w:rsid w:val="003E5BF0"/>
    <w:rsid w:val="003F1894"/>
    <w:rsid w:val="003F23ED"/>
    <w:rsid w:val="003F7FF6"/>
    <w:rsid w:val="00403B1F"/>
    <w:rsid w:val="004070C4"/>
    <w:rsid w:val="004121B9"/>
    <w:rsid w:val="00414944"/>
    <w:rsid w:val="004230A4"/>
    <w:rsid w:val="00426102"/>
    <w:rsid w:val="00427853"/>
    <w:rsid w:val="004278A9"/>
    <w:rsid w:val="0043071C"/>
    <w:rsid w:val="00433BF3"/>
    <w:rsid w:val="00434096"/>
    <w:rsid w:val="00452420"/>
    <w:rsid w:val="00455148"/>
    <w:rsid w:val="00455481"/>
    <w:rsid w:val="0045713C"/>
    <w:rsid w:val="0046572C"/>
    <w:rsid w:val="00474B8B"/>
    <w:rsid w:val="004756E1"/>
    <w:rsid w:val="004760F8"/>
    <w:rsid w:val="0047714A"/>
    <w:rsid w:val="004826F5"/>
    <w:rsid w:val="004849C5"/>
    <w:rsid w:val="00486E5F"/>
    <w:rsid w:val="00497BC8"/>
    <w:rsid w:val="004B1406"/>
    <w:rsid w:val="004B14CB"/>
    <w:rsid w:val="004B5468"/>
    <w:rsid w:val="004C1FB0"/>
    <w:rsid w:val="004C75A2"/>
    <w:rsid w:val="004D02EF"/>
    <w:rsid w:val="004E20C0"/>
    <w:rsid w:val="004E4C75"/>
    <w:rsid w:val="004E545B"/>
    <w:rsid w:val="004F4C13"/>
    <w:rsid w:val="00500F27"/>
    <w:rsid w:val="00502F5B"/>
    <w:rsid w:val="0050790E"/>
    <w:rsid w:val="00512C3F"/>
    <w:rsid w:val="00513BC5"/>
    <w:rsid w:val="0051516E"/>
    <w:rsid w:val="00524586"/>
    <w:rsid w:val="005278A6"/>
    <w:rsid w:val="00533039"/>
    <w:rsid w:val="00533B5B"/>
    <w:rsid w:val="005359F9"/>
    <w:rsid w:val="0053778D"/>
    <w:rsid w:val="00537CFF"/>
    <w:rsid w:val="005445DF"/>
    <w:rsid w:val="00547487"/>
    <w:rsid w:val="0055484D"/>
    <w:rsid w:val="00556F67"/>
    <w:rsid w:val="00561DE2"/>
    <w:rsid w:val="00574153"/>
    <w:rsid w:val="005750C8"/>
    <w:rsid w:val="00577E34"/>
    <w:rsid w:val="0059022B"/>
    <w:rsid w:val="00592E30"/>
    <w:rsid w:val="005946D8"/>
    <w:rsid w:val="00596077"/>
    <w:rsid w:val="005B01CF"/>
    <w:rsid w:val="005B4A81"/>
    <w:rsid w:val="005B4EF2"/>
    <w:rsid w:val="005C567E"/>
    <w:rsid w:val="005C569D"/>
    <w:rsid w:val="005E3F0E"/>
    <w:rsid w:val="005E4D6C"/>
    <w:rsid w:val="005E547B"/>
    <w:rsid w:val="005F1537"/>
    <w:rsid w:val="005F4BC9"/>
    <w:rsid w:val="005F77DD"/>
    <w:rsid w:val="005F7EEB"/>
    <w:rsid w:val="006050CD"/>
    <w:rsid w:val="00611261"/>
    <w:rsid w:val="006168AF"/>
    <w:rsid w:val="00616CA3"/>
    <w:rsid w:val="0063054D"/>
    <w:rsid w:val="00643E7A"/>
    <w:rsid w:val="0065566F"/>
    <w:rsid w:val="00662B90"/>
    <w:rsid w:val="00663A68"/>
    <w:rsid w:val="006656EC"/>
    <w:rsid w:val="00667360"/>
    <w:rsid w:val="0068296C"/>
    <w:rsid w:val="0068446C"/>
    <w:rsid w:val="006856CC"/>
    <w:rsid w:val="006878A2"/>
    <w:rsid w:val="00687E3B"/>
    <w:rsid w:val="00690057"/>
    <w:rsid w:val="00692900"/>
    <w:rsid w:val="006A35E3"/>
    <w:rsid w:val="006A66BC"/>
    <w:rsid w:val="006B7357"/>
    <w:rsid w:val="006C12B6"/>
    <w:rsid w:val="006C6195"/>
    <w:rsid w:val="006D06A2"/>
    <w:rsid w:val="006D2D08"/>
    <w:rsid w:val="006D2FE7"/>
    <w:rsid w:val="006D5C59"/>
    <w:rsid w:val="006D647B"/>
    <w:rsid w:val="006E1020"/>
    <w:rsid w:val="006F088E"/>
    <w:rsid w:val="006F1318"/>
    <w:rsid w:val="006F3F07"/>
    <w:rsid w:val="006F7D8F"/>
    <w:rsid w:val="00704DF7"/>
    <w:rsid w:val="007102D2"/>
    <w:rsid w:val="00722588"/>
    <w:rsid w:val="007315E0"/>
    <w:rsid w:val="00731AB4"/>
    <w:rsid w:val="00731C18"/>
    <w:rsid w:val="007321CD"/>
    <w:rsid w:val="0073276E"/>
    <w:rsid w:val="00740987"/>
    <w:rsid w:val="00745118"/>
    <w:rsid w:val="007535CA"/>
    <w:rsid w:val="0075730F"/>
    <w:rsid w:val="0076460C"/>
    <w:rsid w:val="00773301"/>
    <w:rsid w:val="007750EF"/>
    <w:rsid w:val="00777E62"/>
    <w:rsid w:val="007A3B68"/>
    <w:rsid w:val="007A5993"/>
    <w:rsid w:val="007B0E5D"/>
    <w:rsid w:val="007B628D"/>
    <w:rsid w:val="007B7827"/>
    <w:rsid w:val="007D22A4"/>
    <w:rsid w:val="007D442D"/>
    <w:rsid w:val="007E3535"/>
    <w:rsid w:val="007F00B9"/>
    <w:rsid w:val="007F0F8F"/>
    <w:rsid w:val="007F40A5"/>
    <w:rsid w:val="007F5D38"/>
    <w:rsid w:val="007F6EF9"/>
    <w:rsid w:val="00804216"/>
    <w:rsid w:val="00833E1E"/>
    <w:rsid w:val="00837A05"/>
    <w:rsid w:val="00840AE6"/>
    <w:rsid w:val="00842684"/>
    <w:rsid w:val="0084532A"/>
    <w:rsid w:val="00853A99"/>
    <w:rsid w:val="008551CE"/>
    <w:rsid w:val="00855D76"/>
    <w:rsid w:val="0086390A"/>
    <w:rsid w:val="00866286"/>
    <w:rsid w:val="008866FA"/>
    <w:rsid w:val="008908F6"/>
    <w:rsid w:val="008911ED"/>
    <w:rsid w:val="00893BA1"/>
    <w:rsid w:val="008948A9"/>
    <w:rsid w:val="00896818"/>
    <w:rsid w:val="008A4826"/>
    <w:rsid w:val="008B35E9"/>
    <w:rsid w:val="008B62F2"/>
    <w:rsid w:val="008B6EA5"/>
    <w:rsid w:val="008C5C07"/>
    <w:rsid w:val="008C73B8"/>
    <w:rsid w:val="008D7EDD"/>
    <w:rsid w:val="00901004"/>
    <w:rsid w:val="009046BA"/>
    <w:rsid w:val="00905D21"/>
    <w:rsid w:val="00905E69"/>
    <w:rsid w:val="00910744"/>
    <w:rsid w:val="00914B73"/>
    <w:rsid w:val="009151EA"/>
    <w:rsid w:val="00917B15"/>
    <w:rsid w:val="0092799A"/>
    <w:rsid w:val="00933CC3"/>
    <w:rsid w:val="00935DD7"/>
    <w:rsid w:val="009448E2"/>
    <w:rsid w:val="00944A9A"/>
    <w:rsid w:val="00945EF9"/>
    <w:rsid w:val="00946FD5"/>
    <w:rsid w:val="00960574"/>
    <w:rsid w:val="009667DE"/>
    <w:rsid w:val="00972169"/>
    <w:rsid w:val="00981398"/>
    <w:rsid w:val="009831BA"/>
    <w:rsid w:val="0098354A"/>
    <w:rsid w:val="009878EC"/>
    <w:rsid w:val="0099211D"/>
    <w:rsid w:val="00992423"/>
    <w:rsid w:val="00995FA2"/>
    <w:rsid w:val="009A195A"/>
    <w:rsid w:val="009B2EEB"/>
    <w:rsid w:val="009C0F34"/>
    <w:rsid w:val="009C3B38"/>
    <w:rsid w:val="009C6F8B"/>
    <w:rsid w:val="009E6CE7"/>
    <w:rsid w:val="009F75DC"/>
    <w:rsid w:val="00A03D61"/>
    <w:rsid w:val="00A14EE2"/>
    <w:rsid w:val="00A15CD5"/>
    <w:rsid w:val="00A23200"/>
    <w:rsid w:val="00A24C6F"/>
    <w:rsid w:val="00A3185D"/>
    <w:rsid w:val="00A371B7"/>
    <w:rsid w:val="00A53026"/>
    <w:rsid w:val="00A54CD5"/>
    <w:rsid w:val="00A6484B"/>
    <w:rsid w:val="00A65760"/>
    <w:rsid w:val="00A7183A"/>
    <w:rsid w:val="00A73BE6"/>
    <w:rsid w:val="00A7617E"/>
    <w:rsid w:val="00A81498"/>
    <w:rsid w:val="00A85466"/>
    <w:rsid w:val="00A87CCB"/>
    <w:rsid w:val="00A9111B"/>
    <w:rsid w:val="00AA3AAA"/>
    <w:rsid w:val="00AA42A2"/>
    <w:rsid w:val="00AA4BE8"/>
    <w:rsid w:val="00AA5B8F"/>
    <w:rsid w:val="00AA74AE"/>
    <w:rsid w:val="00AC2C25"/>
    <w:rsid w:val="00AC4AD1"/>
    <w:rsid w:val="00AE30E2"/>
    <w:rsid w:val="00AE5352"/>
    <w:rsid w:val="00AF0CCB"/>
    <w:rsid w:val="00AF1794"/>
    <w:rsid w:val="00AF2584"/>
    <w:rsid w:val="00B00057"/>
    <w:rsid w:val="00B02ADA"/>
    <w:rsid w:val="00B04C84"/>
    <w:rsid w:val="00B04F28"/>
    <w:rsid w:val="00B0724D"/>
    <w:rsid w:val="00B07FB1"/>
    <w:rsid w:val="00B11543"/>
    <w:rsid w:val="00B12A76"/>
    <w:rsid w:val="00B1327A"/>
    <w:rsid w:val="00B1676D"/>
    <w:rsid w:val="00B215A7"/>
    <w:rsid w:val="00B2166F"/>
    <w:rsid w:val="00B21CCE"/>
    <w:rsid w:val="00B229CD"/>
    <w:rsid w:val="00B2480B"/>
    <w:rsid w:val="00B25ED0"/>
    <w:rsid w:val="00B30A9F"/>
    <w:rsid w:val="00B333AD"/>
    <w:rsid w:val="00B40EDA"/>
    <w:rsid w:val="00B423A6"/>
    <w:rsid w:val="00B431F3"/>
    <w:rsid w:val="00B467C0"/>
    <w:rsid w:val="00B50DDA"/>
    <w:rsid w:val="00B53CAD"/>
    <w:rsid w:val="00B559A1"/>
    <w:rsid w:val="00B56A3D"/>
    <w:rsid w:val="00B578FC"/>
    <w:rsid w:val="00B603B8"/>
    <w:rsid w:val="00B63F7A"/>
    <w:rsid w:val="00B70423"/>
    <w:rsid w:val="00B73FCE"/>
    <w:rsid w:val="00B824AC"/>
    <w:rsid w:val="00B92418"/>
    <w:rsid w:val="00B942EC"/>
    <w:rsid w:val="00BA64A6"/>
    <w:rsid w:val="00BB0B88"/>
    <w:rsid w:val="00BB2281"/>
    <w:rsid w:val="00BC2D1A"/>
    <w:rsid w:val="00BD1CC9"/>
    <w:rsid w:val="00BD1F8E"/>
    <w:rsid w:val="00BD78ED"/>
    <w:rsid w:val="00BE522A"/>
    <w:rsid w:val="00C04BAC"/>
    <w:rsid w:val="00C0596E"/>
    <w:rsid w:val="00C06903"/>
    <w:rsid w:val="00C1012F"/>
    <w:rsid w:val="00C1426F"/>
    <w:rsid w:val="00C16FB5"/>
    <w:rsid w:val="00C20367"/>
    <w:rsid w:val="00C24474"/>
    <w:rsid w:val="00C323C6"/>
    <w:rsid w:val="00C3581C"/>
    <w:rsid w:val="00C3731D"/>
    <w:rsid w:val="00C42C63"/>
    <w:rsid w:val="00C4365F"/>
    <w:rsid w:val="00C4591F"/>
    <w:rsid w:val="00C52C4E"/>
    <w:rsid w:val="00C62BDB"/>
    <w:rsid w:val="00C72971"/>
    <w:rsid w:val="00C92150"/>
    <w:rsid w:val="00CA5FA9"/>
    <w:rsid w:val="00CA64AD"/>
    <w:rsid w:val="00CB37C3"/>
    <w:rsid w:val="00CB652F"/>
    <w:rsid w:val="00CC1D93"/>
    <w:rsid w:val="00CC36E2"/>
    <w:rsid w:val="00CD0DF2"/>
    <w:rsid w:val="00CD3372"/>
    <w:rsid w:val="00CD5002"/>
    <w:rsid w:val="00CE57BC"/>
    <w:rsid w:val="00CE71ED"/>
    <w:rsid w:val="00CF17FD"/>
    <w:rsid w:val="00CF7FD0"/>
    <w:rsid w:val="00D07004"/>
    <w:rsid w:val="00D120CE"/>
    <w:rsid w:val="00D12523"/>
    <w:rsid w:val="00D16589"/>
    <w:rsid w:val="00D1734A"/>
    <w:rsid w:val="00D2114B"/>
    <w:rsid w:val="00D22B41"/>
    <w:rsid w:val="00D30649"/>
    <w:rsid w:val="00D31056"/>
    <w:rsid w:val="00D3535A"/>
    <w:rsid w:val="00D36486"/>
    <w:rsid w:val="00D445F6"/>
    <w:rsid w:val="00D519E6"/>
    <w:rsid w:val="00D60802"/>
    <w:rsid w:val="00D64912"/>
    <w:rsid w:val="00D7459A"/>
    <w:rsid w:val="00D80357"/>
    <w:rsid w:val="00D8541A"/>
    <w:rsid w:val="00D864BD"/>
    <w:rsid w:val="00D873C6"/>
    <w:rsid w:val="00D8759B"/>
    <w:rsid w:val="00D90525"/>
    <w:rsid w:val="00D96200"/>
    <w:rsid w:val="00D97BF9"/>
    <w:rsid w:val="00DB072A"/>
    <w:rsid w:val="00DB4EB4"/>
    <w:rsid w:val="00DB58DD"/>
    <w:rsid w:val="00DB6402"/>
    <w:rsid w:val="00DC6E8B"/>
    <w:rsid w:val="00DE30F4"/>
    <w:rsid w:val="00DE574B"/>
    <w:rsid w:val="00DE5767"/>
    <w:rsid w:val="00DE69F8"/>
    <w:rsid w:val="00DE7B6E"/>
    <w:rsid w:val="00DF5BE7"/>
    <w:rsid w:val="00DF755A"/>
    <w:rsid w:val="00E01334"/>
    <w:rsid w:val="00E06590"/>
    <w:rsid w:val="00E075CF"/>
    <w:rsid w:val="00E07EAE"/>
    <w:rsid w:val="00E10E39"/>
    <w:rsid w:val="00E110E2"/>
    <w:rsid w:val="00E12A20"/>
    <w:rsid w:val="00E14BC9"/>
    <w:rsid w:val="00E15B5F"/>
    <w:rsid w:val="00E21A80"/>
    <w:rsid w:val="00E304B0"/>
    <w:rsid w:val="00E31E4D"/>
    <w:rsid w:val="00E328BD"/>
    <w:rsid w:val="00E32FFE"/>
    <w:rsid w:val="00E33B94"/>
    <w:rsid w:val="00E371A0"/>
    <w:rsid w:val="00E431F5"/>
    <w:rsid w:val="00E5006B"/>
    <w:rsid w:val="00E50213"/>
    <w:rsid w:val="00E52A22"/>
    <w:rsid w:val="00E54546"/>
    <w:rsid w:val="00E5574B"/>
    <w:rsid w:val="00E56892"/>
    <w:rsid w:val="00E65D1C"/>
    <w:rsid w:val="00E67808"/>
    <w:rsid w:val="00E75436"/>
    <w:rsid w:val="00E836A1"/>
    <w:rsid w:val="00E85045"/>
    <w:rsid w:val="00E87FC9"/>
    <w:rsid w:val="00E90CE0"/>
    <w:rsid w:val="00EB322B"/>
    <w:rsid w:val="00EC586B"/>
    <w:rsid w:val="00EC715A"/>
    <w:rsid w:val="00EC7C6B"/>
    <w:rsid w:val="00ED6A81"/>
    <w:rsid w:val="00ED7E14"/>
    <w:rsid w:val="00EE030C"/>
    <w:rsid w:val="00EE4467"/>
    <w:rsid w:val="00EE48D9"/>
    <w:rsid w:val="00EE5031"/>
    <w:rsid w:val="00EE626B"/>
    <w:rsid w:val="00EE651B"/>
    <w:rsid w:val="00EF0144"/>
    <w:rsid w:val="00F04166"/>
    <w:rsid w:val="00F068BC"/>
    <w:rsid w:val="00F10340"/>
    <w:rsid w:val="00F108D6"/>
    <w:rsid w:val="00F1318C"/>
    <w:rsid w:val="00F218AC"/>
    <w:rsid w:val="00F225B5"/>
    <w:rsid w:val="00F31622"/>
    <w:rsid w:val="00F341CA"/>
    <w:rsid w:val="00F34B56"/>
    <w:rsid w:val="00F35E9E"/>
    <w:rsid w:val="00F36D2C"/>
    <w:rsid w:val="00F4257B"/>
    <w:rsid w:val="00F44A2F"/>
    <w:rsid w:val="00F53407"/>
    <w:rsid w:val="00F56A82"/>
    <w:rsid w:val="00F60990"/>
    <w:rsid w:val="00F75DF6"/>
    <w:rsid w:val="00F82DFE"/>
    <w:rsid w:val="00F8660C"/>
    <w:rsid w:val="00F90500"/>
    <w:rsid w:val="00F919FE"/>
    <w:rsid w:val="00FB09B5"/>
    <w:rsid w:val="00FB55F0"/>
    <w:rsid w:val="00FC78B5"/>
    <w:rsid w:val="00FD3AD2"/>
    <w:rsid w:val="00FE7E3F"/>
    <w:rsid w:val="00FF6E47"/>
    <w:rsid w:val="08DE9913"/>
    <w:rsid w:val="0A7A6974"/>
    <w:rsid w:val="1A987AC4"/>
    <w:rsid w:val="31AEA5D9"/>
    <w:rsid w:val="3315B1BA"/>
    <w:rsid w:val="35301B6A"/>
    <w:rsid w:val="39560B83"/>
    <w:rsid w:val="399D6FB7"/>
    <w:rsid w:val="3A038C8D"/>
    <w:rsid w:val="3FAC24AA"/>
    <w:rsid w:val="556F34E4"/>
    <w:rsid w:val="55969AFF"/>
    <w:rsid w:val="583E9782"/>
    <w:rsid w:val="65A78DDA"/>
    <w:rsid w:val="6BDBC379"/>
    <w:rsid w:val="7D078DBE"/>
    <w:rsid w:val="7FB3F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EE0EC"/>
  <w15:docId w15:val="{9AB04A64-5200-4E6C-B095-0CC9938C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arnardo's"/>
    <w:qFormat/>
    <w:rsid w:val="007A3B68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3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B6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6E5F"/>
    <w:rPr>
      <w:szCs w:val="20"/>
    </w:rPr>
  </w:style>
  <w:style w:type="paragraph" w:styleId="ListParagraph">
    <w:name w:val="List Paragraph"/>
    <w:basedOn w:val="Normal"/>
    <w:uiPriority w:val="34"/>
    <w:qFormat/>
    <w:rsid w:val="00722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5A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31C1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31C1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31C1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12A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F7F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F7FF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F7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7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7FF6"/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165E6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B21C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1CCE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B21C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CCE"/>
    <w:rPr>
      <w:szCs w:val="20"/>
    </w:rPr>
  </w:style>
  <w:style w:type="character" w:customStyle="1" w:styleId="cf01">
    <w:name w:val="cf01"/>
    <w:basedOn w:val="DefaultParagraphFont"/>
    <w:rsid w:val="007E3535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322B0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side.barnardos.org.uk/safeguardin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2.svg"/><Relationship Id="rId7" Type="http://schemas.openxmlformats.org/officeDocument/2006/relationships/settings" Target="settings.xml"/><Relationship Id="rId12" Type="http://schemas.openxmlformats.org/officeDocument/2006/relationships/hyperlink" Target="https://assets.publishing.service.gov.uk/government/uploads/system/uploads/attachment_data/file/752170/RSI_guidance_what_to_do_if_something_goes_wrong_Examples_table_deciding_what_to_report.pdf" TargetMode="External"/><Relationship Id="rId17" Type="http://schemas.openxmlformats.org/officeDocument/2006/relationships/hyperlink" Target="mailto:governance@barnardos.org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arnardosorguk.sharepoint.com/sites/bs-companysecretariat/Shared%20Documents/01.%20Meetings/06.%20Governance%20and%20Compliance%20Committee/2022/2022-09-27/Data%20breach%20reporting%20procedure%20|%20Inside%20Barnardos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how-to-report-a-serious-incident-in-your-charity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inside.barnardos.org.uk/resources-and-guidance/financial-crime/anti-fraud-policy" TargetMode="External"/><Relationship Id="rId23" Type="http://schemas.openxmlformats.org/officeDocument/2006/relationships/image" Target="media/image4.sv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.publishing.service.gov.uk/government/uploads/system/uploads/attachment_data/file/646317/Fraud_and_theft_information_checklist.pdf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a0de74-0b92-4513-8b31-c37aa7cf077f">
      <Terms xmlns="http://schemas.microsoft.com/office/infopath/2007/PartnerControls"/>
    </lcf76f155ced4ddcb4097134ff3c332f>
    <TaxCatchAll xmlns="bef07718-3c1f-4adc-ba33-a1b84157da5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8776F00D8FB40B22D9D8EEC8415B5" ma:contentTypeVersion="16" ma:contentTypeDescription="Create a new document." ma:contentTypeScope="" ma:versionID="576f33df696b6867810796dc1bb3d80c">
  <xsd:schema xmlns:xsd="http://www.w3.org/2001/XMLSchema" xmlns:xs="http://www.w3.org/2001/XMLSchema" xmlns:p="http://schemas.microsoft.com/office/2006/metadata/properties" xmlns:ns2="bef07718-3c1f-4adc-ba33-a1b84157da51" xmlns:ns3="54a0de74-0b92-4513-8b31-c37aa7cf077f" targetNamespace="http://schemas.microsoft.com/office/2006/metadata/properties" ma:root="true" ma:fieldsID="9a2f0f3a298b5b0a0a5e09d27860521a" ns2:_="" ns3:_="">
    <xsd:import namespace="bef07718-3c1f-4adc-ba33-a1b84157da51"/>
    <xsd:import namespace="54a0de74-0b92-4513-8b31-c37aa7cf07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07718-3c1f-4adc-ba33-a1b84157da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39fb20-59e8-4921-883f-7a5dcd65dbaa}" ma:internalName="TaxCatchAll" ma:showField="CatchAllData" ma:web="bef07718-3c1f-4adc-ba33-a1b84157d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0de74-0b92-4513-8b31-c37aa7cf0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8e2843-1c2b-4603-ab09-9fa04eeb8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776F8-8396-4B14-B70F-E26834E09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4E9BB-F94A-495A-BDC7-C8AA52E5D8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6FE5B7-A0D1-44AB-8F85-915EA2772E51}">
  <ds:schemaRefs>
    <ds:schemaRef ds:uri="http://schemas.microsoft.com/office/2006/metadata/properties"/>
    <ds:schemaRef ds:uri="http://schemas.microsoft.com/office/infopath/2007/PartnerControls"/>
    <ds:schemaRef ds:uri="54a0de74-0b92-4513-8b31-c37aa7cf077f"/>
    <ds:schemaRef ds:uri="bef07718-3c1f-4adc-ba33-a1b84157da51"/>
  </ds:schemaRefs>
</ds:datastoreItem>
</file>

<file path=customXml/itemProps4.xml><?xml version="1.0" encoding="utf-8"?>
<ds:datastoreItem xmlns:ds="http://schemas.openxmlformats.org/officeDocument/2006/customXml" ds:itemID="{6D6E874D-4986-44BF-9680-0E452876C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07718-3c1f-4adc-ba33-a1b84157da51"/>
    <ds:schemaRef ds:uri="54a0de74-0b92-4513-8b31-c37aa7cf0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1682</Words>
  <Characters>10513</Characters>
  <Application>Microsoft Office Word</Application>
  <DocSecurity>0</DocSecurity>
  <Lines>87</Lines>
  <Paragraphs>24</Paragraphs>
  <ScaleCrop>false</ScaleCrop>
  <Company>Barnardos</Company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Cunningham</dc:creator>
  <cp:keywords/>
  <cp:lastModifiedBy>Giba Rahman</cp:lastModifiedBy>
  <cp:revision>151</cp:revision>
  <dcterms:created xsi:type="dcterms:W3CDTF">2022-10-17T14:31:00Z</dcterms:created>
  <dcterms:modified xsi:type="dcterms:W3CDTF">2022-11-25T16:44:00Z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0x010100BCA8776F00D8FB40B22D9D8EEC8415B5</vt:lpwstr>
  </property>
  <property fmtid="{D5CDD505-2E9C-101B-9397-08002B2CF9AE}" pid="3" name="MediaServiceImageTags">
    <vt:lpwstr/>
  </property>
</Properties>
</file>