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1295"/>
        <w:gridCol w:w="1223"/>
        <w:gridCol w:w="2052"/>
        <w:gridCol w:w="138"/>
        <w:gridCol w:w="608"/>
        <w:gridCol w:w="1660"/>
        <w:gridCol w:w="3515"/>
      </w:tblGrid>
      <w:tr w:rsidR="00E05510" w14:paraId="73CC3223" w14:textId="77777777" w:rsidTr="0090668D">
        <w:trPr>
          <w:trHeight w:val="1562"/>
        </w:trPr>
        <w:tc>
          <w:tcPr>
            <w:tcW w:w="4570" w:type="dxa"/>
            <w:gridSpan w:val="3"/>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21" w:type="dxa"/>
            <w:gridSpan w:val="4"/>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0015344A">
        <w:trPr>
          <w:trHeight w:val="788"/>
        </w:trPr>
        <w:tc>
          <w:tcPr>
            <w:tcW w:w="10491" w:type="dxa"/>
            <w:gridSpan w:val="7"/>
            <w:vAlign w:val="center"/>
          </w:tcPr>
          <w:p w14:paraId="0C591663" w14:textId="2D9ABB2A" w:rsidR="00C2598C" w:rsidRPr="00C2598C" w:rsidRDefault="00C2598C" w:rsidP="00C2598C">
            <w:pPr>
              <w:spacing w:line="259" w:lineRule="auto"/>
              <w:ind w:left="2"/>
              <w:rPr>
                <w:b/>
                <w:bCs/>
                <w:sz w:val="28"/>
                <w:szCs w:val="28"/>
              </w:rPr>
            </w:pPr>
            <w:r w:rsidRPr="00C2598C">
              <w:rPr>
                <w:b/>
                <w:bCs/>
                <w:sz w:val="28"/>
                <w:szCs w:val="28"/>
              </w:rPr>
              <w:t xml:space="preserve">Storage, Handling, Retention and Disposal of Disclosure </w:t>
            </w:r>
          </w:p>
          <w:p w14:paraId="6C0946CF" w14:textId="5BFD2617" w:rsidR="00155350" w:rsidRPr="00155350" w:rsidRDefault="00C2598C" w:rsidP="00C2598C">
            <w:pPr>
              <w:spacing w:line="259" w:lineRule="auto"/>
              <w:ind w:left="2"/>
              <w:rPr>
                <w:b/>
                <w:sz w:val="28"/>
                <w:szCs w:val="28"/>
              </w:rPr>
            </w:pPr>
            <w:r w:rsidRPr="00C2598C">
              <w:rPr>
                <w:b/>
                <w:bCs/>
                <w:sz w:val="28"/>
                <w:szCs w:val="28"/>
              </w:rPr>
              <w:t xml:space="preserve">Policy – England and Wales </w:t>
            </w:r>
          </w:p>
        </w:tc>
      </w:tr>
      <w:tr w:rsidR="007567FD" w14:paraId="3DF5C957" w14:textId="77777777" w:rsidTr="0015344A">
        <w:tc>
          <w:tcPr>
            <w:tcW w:w="2518" w:type="dxa"/>
            <w:gridSpan w:val="2"/>
          </w:tcPr>
          <w:p w14:paraId="6416BE7B" w14:textId="79D75430" w:rsidR="007567FD" w:rsidRPr="00155350" w:rsidRDefault="007567FD" w:rsidP="007567FD">
            <w:pPr>
              <w:rPr>
                <w:b/>
                <w:sz w:val="22"/>
                <w:szCs w:val="22"/>
              </w:rPr>
            </w:pPr>
            <w:r>
              <w:rPr>
                <w:b/>
                <w:sz w:val="22"/>
                <w:szCs w:val="22"/>
              </w:rPr>
              <w:t>Risk Owner</w:t>
            </w:r>
            <w:r w:rsidRPr="00155350">
              <w:rPr>
                <w:b/>
                <w:sz w:val="22"/>
                <w:szCs w:val="22"/>
              </w:rPr>
              <w:t>:</w:t>
            </w:r>
          </w:p>
        </w:tc>
        <w:tc>
          <w:tcPr>
            <w:tcW w:w="7973" w:type="dxa"/>
            <w:gridSpan w:val="5"/>
          </w:tcPr>
          <w:p w14:paraId="57965989" w14:textId="1532894E" w:rsidR="007567FD" w:rsidRPr="001117C8" w:rsidRDefault="007567FD" w:rsidP="007567FD">
            <w:pPr>
              <w:rPr>
                <w:i/>
                <w:iCs/>
                <w:color w:val="FF0000"/>
                <w:sz w:val="22"/>
                <w:szCs w:val="22"/>
              </w:rPr>
            </w:pPr>
            <w:r w:rsidRPr="006B1B86">
              <w:rPr>
                <w:sz w:val="22"/>
                <w:szCs w:val="22"/>
              </w:rPr>
              <w:t xml:space="preserve">Director of People </w:t>
            </w:r>
            <w:r>
              <w:rPr>
                <w:sz w:val="22"/>
                <w:szCs w:val="22"/>
              </w:rPr>
              <w:t xml:space="preserve">and Culture </w:t>
            </w:r>
          </w:p>
        </w:tc>
      </w:tr>
      <w:tr w:rsidR="007567FD" w14:paraId="0DBDFF58" w14:textId="77777777" w:rsidTr="0015344A">
        <w:tc>
          <w:tcPr>
            <w:tcW w:w="2518" w:type="dxa"/>
            <w:gridSpan w:val="2"/>
          </w:tcPr>
          <w:p w14:paraId="1939F004" w14:textId="6FA8AD4B" w:rsidR="007567FD" w:rsidRPr="00155350" w:rsidRDefault="007567FD" w:rsidP="007567FD">
            <w:pPr>
              <w:rPr>
                <w:b/>
                <w:sz w:val="22"/>
                <w:szCs w:val="22"/>
              </w:rPr>
            </w:pPr>
            <w:r>
              <w:rPr>
                <w:b/>
                <w:sz w:val="22"/>
                <w:szCs w:val="22"/>
              </w:rPr>
              <w:t>Supported by</w:t>
            </w:r>
            <w:r w:rsidRPr="00155350">
              <w:rPr>
                <w:b/>
                <w:sz w:val="22"/>
                <w:szCs w:val="22"/>
              </w:rPr>
              <w:t>:</w:t>
            </w:r>
          </w:p>
        </w:tc>
        <w:tc>
          <w:tcPr>
            <w:tcW w:w="7973" w:type="dxa"/>
            <w:gridSpan w:val="5"/>
          </w:tcPr>
          <w:p w14:paraId="5EB98206" w14:textId="16D29662" w:rsidR="007567FD" w:rsidRPr="001117C8" w:rsidRDefault="00777174" w:rsidP="00777174">
            <w:pPr>
              <w:rPr>
                <w:i/>
                <w:iCs/>
                <w:sz w:val="22"/>
                <w:szCs w:val="22"/>
              </w:rPr>
            </w:pPr>
            <w:r>
              <w:rPr>
                <w:sz w:val="22"/>
                <w:szCs w:val="22"/>
              </w:rPr>
              <w:t xml:space="preserve">Employee Relations &amp; </w:t>
            </w:r>
            <w:r w:rsidRPr="007D0D5D">
              <w:rPr>
                <w:sz w:val="22"/>
                <w:szCs w:val="22"/>
              </w:rPr>
              <w:t>Policy Manager</w:t>
            </w:r>
          </w:p>
        </w:tc>
      </w:tr>
      <w:tr w:rsidR="007567FD" w14:paraId="3E804418" w14:textId="77777777" w:rsidTr="0015344A">
        <w:tc>
          <w:tcPr>
            <w:tcW w:w="2518" w:type="dxa"/>
            <w:gridSpan w:val="2"/>
          </w:tcPr>
          <w:p w14:paraId="4CF97A4E" w14:textId="77777777" w:rsidR="007567FD" w:rsidRPr="00155350" w:rsidRDefault="007567FD" w:rsidP="007567FD">
            <w:pPr>
              <w:rPr>
                <w:b/>
                <w:sz w:val="22"/>
                <w:szCs w:val="22"/>
              </w:rPr>
            </w:pPr>
            <w:r w:rsidRPr="00155350">
              <w:rPr>
                <w:b/>
                <w:sz w:val="22"/>
                <w:szCs w:val="22"/>
              </w:rPr>
              <w:t>Dat</w:t>
            </w:r>
            <w:r>
              <w:rPr>
                <w:b/>
                <w:sz w:val="22"/>
                <w:szCs w:val="22"/>
              </w:rPr>
              <w:t>e</w:t>
            </w:r>
            <w:r w:rsidRPr="00155350">
              <w:rPr>
                <w:b/>
                <w:sz w:val="22"/>
                <w:szCs w:val="22"/>
              </w:rPr>
              <w:t xml:space="preserve"> Approved:</w:t>
            </w:r>
          </w:p>
        </w:tc>
        <w:tc>
          <w:tcPr>
            <w:tcW w:w="7973" w:type="dxa"/>
            <w:gridSpan w:val="5"/>
          </w:tcPr>
          <w:p w14:paraId="19D5EA0A" w14:textId="236021BE" w:rsidR="007567FD" w:rsidRPr="002D3BC4" w:rsidRDefault="000C1AFF" w:rsidP="007567FD">
            <w:pPr>
              <w:rPr>
                <w:sz w:val="22"/>
                <w:szCs w:val="22"/>
              </w:rPr>
            </w:pPr>
            <w:r w:rsidRPr="002D3BC4">
              <w:rPr>
                <w:sz w:val="22"/>
                <w:szCs w:val="22"/>
              </w:rPr>
              <w:t xml:space="preserve">January 2023 </w:t>
            </w:r>
          </w:p>
        </w:tc>
      </w:tr>
      <w:tr w:rsidR="007567FD" w14:paraId="61DECDB3" w14:textId="77777777" w:rsidTr="0015344A">
        <w:tc>
          <w:tcPr>
            <w:tcW w:w="2518" w:type="dxa"/>
            <w:gridSpan w:val="2"/>
          </w:tcPr>
          <w:p w14:paraId="59C12AFA" w14:textId="77777777" w:rsidR="007567FD" w:rsidRPr="00155350" w:rsidRDefault="007567FD" w:rsidP="007567FD">
            <w:pPr>
              <w:rPr>
                <w:b/>
                <w:sz w:val="22"/>
                <w:szCs w:val="22"/>
              </w:rPr>
            </w:pPr>
            <w:r w:rsidRPr="00155350">
              <w:rPr>
                <w:b/>
                <w:sz w:val="22"/>
                <w:szCs w:val="22"/>
              </w:rPr>
              <w:t>Date for Review:</w:t>
            </w:r>
          </w:p>
        </w:tc>
        <w:tc>
          <w:tcPr>
            <w:tcW w:w="7973" w:type="dxa"/>
            <w:gridSpan w:val="5"/>
          </w:tcPr>
          <w:p w14:paraId="629AA5FD" w14:textId="39FB399C" w:rsidR="007567FD" w:rsidRPr="00551025" w:rsidRDefault="000C1AFF" w:rsidP="007567FD">
            <w:pPr>
              <w:rPr>
                <w:sz w:val="22"/>
                <w:szCs w:val="22"/>
              </w:rPr>
            </w:pPr>
            <w:r>
              <w:rPr>
                <w:sz w:val="22"/>
                <w:szCs w:val="22"/>
              </w:rPr>
              <w:t xml:space="preserve">January 2026 </w:t>
            </w:r>
            <w:r w:rsidR="007567FD" w:rsidRPr="00551025">
              <w:rPr>
                <w:sz w:val="22"/>
                <w:szCs w:val="22"/>
              </w:rPr>
              <w:t xml:space="preserve"> </w:t>
            </w:r>
          </w:p>
        </w:tc>
      </w:tr>
      <w:tr w:rsidR="007567FD" w14:paraId="39A557CD" w14:textId="77777777" w:rsidTr="0015344A">
        <w:tc>
          <w:tcPr>
            <w:tcW w:w="2518" w:type="dxa"/>
            <w:gridSpan w:val="2"/>
          </w:tcPr>
          <w:p w14:paraId="71543BA4" w14:textId="2A6E42F6" w:rsidR="007567FD" w:rsidRPr="00155350" w:rsidRDefault="007567FD" w:rsidP="007567FD">
            <w:pPr>
              <w:rPr>
                <w:b/>
                <w:sz w:val="22"/>
                <w:szCs w:val="22"/>
              </w:rPr>
            </w:pPr>
            <w:r>
              <w:rPr>
                <w:b/>
                <w:sz w:val="22"/>
                <w:szCs w:val="22"/>
              </w:rPr>
              <w:t>Distribution</w:t>
            </w:r>
          </w:p>
        </w:tc>
        <w:tc>
          <w:tcPr>
            <w:tcW w:w="7973" w:type="dxa"/>
            <w:gridSpan w:val="5"/>
          </w:tcPr>
          <w:p w14:paraId="4780F78B" w14:textId="5245B2FD" w:rsidR="007567FD" w:rsidRPr="001117C8" w:rsidRDefault="00905DE1" w:rsidP="007567FD">
            <w:pPr>
              <w:rPr>
                <w:i/>
                <w:iCs/>
                <w:color w:val="FF0000"/>
                <w:sz w:val="22"/>
                <w:szCs w:val="22"/>
              </w:rPr>
            </w:pPr>
            <w:r w:rsidRPr="006B1B86">
              <w:rPr>
                <w:sz w:val="22"/>
                <w:szCs w:val="22"/>
              </w:rPr>
              <w:t xml:space="preserve">Internal </w:t>
            </w:r>
            <w:r>
              <w:rPr>
                <w:sz w:val="22"/>
                <w:szCs w:val="22"/>
              </w:rPr>
              <w:t>- non confidential</w:t>
            </w:r>
          </w:p>
        </w:tc>
      </w:tr>
      <w:tr w:rsidR="007567FD" w14:paraId="4CCB529A" w14:textId="77777777" w:rsidTr="0015344A">
        <w:tc>
          <w:tcPr>
            <w:tcW w:w="10491" w:type="dxa"/>
            <w:gridSpan w:val="7"/>
          </w:tcPr>
          <w:p w14:paraId="39174553" w14:textId="77777777" w:rsidR="007567FD" w:rsidRDefault="007567FD" w:rsidP="007567FD"/>
        </w:tc>
      </w:tr>
      <w:tr w:rsidR="007567FD" w14:paraId="6017FCC3" w14:textId="77777777" w:rsidTr="0015344A">
        <w:tc>
          <w:tcPr>
            <w:tcW w:w="10491" w:type="dxa"/>
            <w:gridSpan w:val="7"/>
            <w:shd w:val="clear" w:color="auto" w:fill="92D050"/>
          </w:tcPr>
          <w:p w14:paraId="2F2CADE5" w14:textId="77777777" w:rsidR="007567FD" w:rsidRPr="00155350" w:rsidRDefault="007567FD" w:rsidP="007567FD">
            <w:pPr>
              <w:pStyle w:val="ListParagraph"/>
              <w:numPr>
                <w:ilvl w:val="0"/>
                <w:numId w:val="2"/>
              </w:numPr>
              <w:ind w:left="284" w:hanging="284"/>
              <w:rPr>
                <w:b/>
                <w:sz w:val="22"/>
                <w:szCs w:val="22"/>
              </w:rPr>
            </w:pPr>
            <w:r w:rsidRPr="00155350">
              <w:rPr>
                <w:b/>
                <w:sz w:val="22"/>
                <w:szCs w:val="22"/>
              </w:rPr>
              <w:t>Purpose</w:t>
            </w:r>
          </w:p>
        </w:tc>
      </w:tr>
      <w:tr w:rsidR="007567FD" w14:paraId="6C792C16" w14:textId="77777777" w:rsidTr="0015344A">
        <w:tc>
          <w:tcPr>
            <w:tcW w:w="10491" w:type="dxa"/>
            <w:gridSpan w:val="7"/>
          </w:tcPr>
          <w:p w14:paraId="64F37FC2" w14:textId="1EB73D92" w:rsidR="007567FD" w:rsidRPr="00A26D6B" w:rsidRDefault="007567FD" w:rsidP="007567FD">
            <w:pPr>
              <w:spacing w:after="233"/>
              <w:ind w:left="2" w:right="136"/>
              <w:rPr>
                <w:sz w:val="22"/>
                <w:szCs w:val="22"/>
              </w:rPr>
            </w:pPr>
            <w:r w:rsidRPr="00A26D6B">
              <w:rPr>
                <w:sz w:val="22"/>
                <w:szCs w:val="22"/>
              </w:rPr>
              <w:t xml:space="preserve">The purpose of this policy is to ensure the secure storage, handling, use, retention and disposal of disclosure certificates and certificate information. </w:t>
            </w:r>
          </w:p>
        </w:tc>
      </w:tr>
      <w:tr w:rsidR="007567FD" w14:paraId="60C92BA2" w14:textId="77777777" w:rsidTr="0015344A">
        <w:tc>
          <w:tcPr>
            <w:tcW w:w="10491" w:type="dxa"/>
            <w:gridSpan w:val="7"/>
            <w:shd w:val="clear" w:color="auto" w:fill="92D050"/>
          </w:tcPr>
          <w:p w14:paraId="1AAC586E" w14:textId="77777777" w:rsidR="007567FD" w:rsidRPr="00155350" w:rsidRDefault="007567FD" w:rsidP="007567FD">
            <w:pPr>
              <w:pStyle w:val="ListParagraph"/>
              <w:numPr>
                <w:ilvl w:val="0"/>
                <w:numId w:val="2"/>
              </w:numPr>
              <w:ind w:left="284" w:hanging="284"/>
              <w:rPr>
                <w:b/>
                <w:sz w:val="22"/>
                <w:szCs w:val="22"/>
              </w:rPr>
            </w:pPr>
            <w:r>
              <w:rPr>
                <w:b/>
                <w:sz w:val="22"/>
                <w:szCs w:val="22"/>
              </w:rPr>
              <w:t>Policy</w:t>
            </w:r>
          </w:p>
        </w:tc>
      </w:tr>
      <w:tr w:rsidR="007567FD" w14:paraId="0E27CB3E" w14:textId="77777777" w:rsidTr="0015344A">
        <w:tc>
          <w:tcPr>
            <w:tcW w:w="10491" w:type="dxa"/>
            <w:gridSpan w:val="7"/>
          </w:tcPr>
          <w:p w14:paraId="7EA09638" w14:textId="0876DEA1" w:rsidR="00EC6643" w:rsidRPr="00EC6643" w:rsidRDefault="00EC6643" w:rsidP="004D6AA0">
            <w:pPr>
              <w:pStyle w:val="ListParagraph"/>
              <w:numPr>
                <w:ilvl w:val="1"/>
                <w:numId w:val="2"/>
              </w:numPr>
              <w:spacing w:after="4"/>
              <w:ind w:left="720"/>
              <w:rPr>
                <w:b/>
                <w:bCs/>
                <w:sz w:val="22"/>
                <w:szCs w:val="22"/>
              </w:rPr>
            </w:pPr>
            <w:r w:rsidRPr="00EC6643">
              <w:rPr>
                <w:b/>
                <w:bCs/>
                <w:sz w:val="22"/>
                <w:szCs w:val="22"/>
              </w:rPr>
              <w:t>Introduction</w:t>
            </w:r>
          </w:p>
          <w:p w14:paraId="2CF77687" w14:textId="0AFBF2DC" w:rsidR="007567FD" w:rsidRPr="00EC6643" w:rsidRDefault="007567FD" w:rsidP="00EC6643">
            <w:pPr>
              <w:ind w:right="136"/>
              <w:rPr>
                <w:sz w:val="22"/>
                <w:szCs w:val="22"/>
              </w:rPr>
            </w:pPr>
            <w:r w:rsidRPr="00EC6643">
              <w:rPr>
                <w:sz w:val="22"/>
                <w:szCs w:val="22"/>
              </w:rPr>
              <w:t xml:space="preserve">The Disclosure and Barring Service (DBS) was established in December 2012    </w:t>
            </w:r>
            <w:r w:rsidRPr="00EC6643">
              <w:rPr>
                <w:b/>
                <w:sz w:val="22"/>
                <w:szCs w:val="22"/>
              </w:rPr>
              <w:t xml:space="preserve"> </w:t>
            </w:r>
            <w:r w:rsidRPr="00EC6643">
              <w:rPr>
                <w:sz w:val="22"/>
                <w:szCs w:val="22"/>
              </w:rPr>
              <w:t xml:space="preserve">         under Part V of the Protection of Freedoms Act (POFA) to undertake disclosure and barring functions. There are specific legal requirements around these checks. Disclosure functions are set out in Part V of the Police Act 1997, which requires Registered Bodies to adhere to the DBS Code of Practice.</w:t>
            </w:r>
          </w:p>
          <w:p w14:paraId="68A60481" w14:textId="3D2A1EB4" w:rsidR="007567FD" w:rsidRPr="00D3678D" w:rsidRDefault="007567FD" w:rsidP="007567FD">
            <w:pPr>
              <w:ind w:right="76"/>
              <w:jc w:val="right"/>
              <w:rPr>
                <w:b/>
                <w:bCs/>
              </w:rPr>
            </w:pPr>
            <w:r w:rsidRPr="00D3678D">
              <w:rPr>
                <w:b/>
                <w:bCs/>
                <w:sz w:val="20"/>
              </w:rPr>
              <w:t xml:space="preserve"> </w:t>
            </w:r>
          </w:p>
          <w:p w14:paraId="792C892E" w14:textId="4ECEF252" w:rsidR="007567FD" w:rsidRPr="00FB7787" w:rsidRDefault="007567FD" w:rsidP="00721409">
            <w:pPr>
              <w:pStyle w:val="Heading1"/>
              <w:numPr>
                <w:ilvl w:val="1"/>
                <w:numId w:val="22"/>
              </w:numPr>
            </w:pPr>
            <w:r w:rsidRPr="00FB7787">
              <w:t xml:space="preserve">General Principles  </w:t>
            </w:r>
          </w:p>
          <w:p w14:paraId="1E56F8F5" w14:textId="46D21DC0" w:rsidR="007567FD" w:rsidRPr="00190F4F" w:rsidRDefault="007567FD" w:rsidP="00FB7787">
            <w:pPr>
              <w:ind w:left="7"/>
              <w:rPr>
                <w:sz w:val="22"/>
                <w:szCs w:val="22"/>
              </w:rPr>
            </w:pPr>
            <w:r w:rsidRPr="00190F4F">
              <w:rPr>
                <w:sz w:val="22"/>
                <w:szCs w:val="22"/>
              </w:rPr>
              <w:t>As an organisation using the Disclosure and Barring Service (DBS) checking service</w:t>
            </w:r>
          </w:p>
          <w:p w14:paraId="22D11700" w14:textId="5D4E90DD" w:rsidR="007567FD" w:rsidRPr="00D3678D" w:rsidRDefault="007567FD" w:rsidP="007567FD">
            <w:pPr>
              <w:ind w:right="136"/>
              <w:rPr>
                <w:sz w:val="22"/>
                <w:szCs w:val="22"/>
              </w:rPr>
            </w:pPr>
            <w:r w:rsidRPr="00D3678D">
              <w:rPr>
                <w:sz w:val="22"/>
                <w:szCs w:val="22"/>
              </w:rPr>
              <w:t xml:space="preserve">to help assess the suitability of applicants for positions of trust, Barnardo’s complies fully with the </w:t>
            </w:r>
            <w:r w:rsidR="00A86627">
              <w:rPr>
                <w:sz w:val="22"/>
                <w:szCs w:val="22"/>
              </w:rPr>
              <w:t>C</w:t>
            </w:r>
            <w:r w:rsidRPr="00D3678D">
              <w:rPr>
                <w:sz w:val="22"/>
                <w:szCs w:val="22"/>
              </w:rPr>
              <w:t xml:space="preserve">ode of </w:t>
            </w:r>
            <w:r w:rsidR="00A86627">
              <w:rPr>
                <w:sz w:val="22"/>
                <w:szCs w:val="22"/>
              </w:rPr>
              <w:t>P</w:t>
            </w:r>
            <w:r w:rsidRPr="00D3678D">
              <w:rPr>
                <w:sz w:val="22"/>
                <w:szCs w:val="22"/>
              </w:rPr>
              <w:t xml:space="preserve">ractice regarding the correct handling, use, storage, retention and disposal of certificates and certificate information. It also complies fully with its obligations under the General Data Protection Regulation (GDPR), Data Protection Act 2018 and other relevant legislation pertaining to the safe handling, use, storage, retention and disposal of certificate information.  </w:t>
            </w:r>
          </w:p>
          <w:p w14:paraId="4A6C137F" w14:textId="77777777" w:rsidR="007567FD" w:rsidRPr="00D3678D" w:rsidRDefault="007567FD" w:rsidP="007567FD">
            <w:pPr>
              <w:spacing w:line="259" w:lineRule="auto"/>
              <w:ind w:left="7"/>
              <w:rPr>
                <w:sz w:val="22"/>
                <w:szCs w:val="22"/>
              </w:rPr>
            </w:pPr>
            <w:r w:rsidRPr="00D3678D">
              <w:rPr>
                <w:b/>
                <w:sz w:val="22"/>
                <w:szCs w:val="22"/>
              </w:rPr>
              <w:t xml:space="preserve"> </w:t>
            </w:r>
          </w:p>
          <w:p w14:paraId="2F34C754" w14:textId="038EA0F8" w:rsidR="007567FD" w:rsidRDefault="007567FD" w:rsidP="00721409">
            <w:pPr>
              <w:pStyle w:val="Heading1"/>
              <w:numPr>
                <w:ilvl w:val="1"/>
                <w:numId w:val="22"/>
              </w:numPr>
            </w:pPr>
            <w:r>
              <w:t xml:space="preserve">Usage  </w:t>
            </w:r>
          </w:p>
          <w:p w14:paraId="13D0F58F" w14:textId="545E9DCB" w:rsidR="00C52495" w:rsidRPr="00190F4F" w:rsidRDefault="007567FD" w:rsidP="00190F4F">
            <w:pPr>
              <w:spacing w:line="259" w:lineRule="auto"/>
              <w:ind w:left="7"/>
            </w:pPr>
            <w:r w:rsidRPr="00190F4F">
              <w:rPr>
                <w:sz w:val="22"/>
                <w:szCs w:val="22"/>
              </w:rPr>
              <w:t>We will use disclosure information only for the purpose for which it was requested and</w:t>
            </w:r>
          </w:p>
          <w:p w14:paraId="391FD192" w14:textId="42BE6122" w:rsidR="007567FD" w:rsidRPr="00C52495" w:rsidRDefault="007567FD" w:rsidP="00C52495">
            <w:pPr>
              <w:ind w:left="7" w:right="136"/>
              <w:rPr>
                <w:sz w:val="22"/>
                <w:szCs w:val="22"/>
              </w:rPr>
            </w:pPr>
            <w:r w:rsidRPr="00C52495">
              <w:rPr>
                <w:sz w:val="22"/>
                <w:szCs w:val="22"/>
              </w:rPr>
              <w:t>provided. Disclosure information will not be used or disclosed in a manner incompatible with that purpose. We will not share disclosure information with a third party unless the subject has given their written consent and has been made aware of the purpose of the sharing</w:t>
            </w:r>
            <w:r w:rsidR="008A2FC7">
              <w:rPr>
                <w:rStyle w:val="FootnoteReference"/>
                <w:sz w:val="22"/>
                <w:szCs w:val="22"/>
              </w:rPr>
              <w:footnoteReference w:id="2"/>
            </w:r>
            <w:r w:rsidRPr="00C52495">
              <w:rPr>
                <w:sz w:val="22"/>
                <w:szCs w:val="22"/>
              </w:rPr>
              <w:t xml:space="preserve">.  </w:t>
            </w:r>
          </w:p>
          <w:p w14:paraId="14B79406" w14:textId="77777777" w:rsidR="007567FD" w:rsidRPr="00E8409F" w:rsidRDefault="007567FD" w:rsidP="007567FD">
            <w:pPr>
              <w:spacing w:line="259" w:lineRule="auto"/>
              <w:ind w:left="7"/>
              <w:rPr>
                <w:sz w:val="22"/>
                <w:szCs w:val="22"/>
              </w:rPr>
            </w:pPr>
            <w:r w:rsidRPr="00E8409F">
              <w:rPr>
                <w:b/>
                <w:sz w:val="22"/>
                <w:szCs w:val="22"/>
              </w:rPr>
              <w:t xml:space="preserve"> </w:t>
            </w:r>
          </w:p>
          <w:p w14:paraId="61B676AE" w14:textId="21FA984E" w:rsidR="007567FD" w:rsidRPr="00E8409F" w:rsidRDefault="007567FD" w:rsidP="00721409">
            <w:pPr>
              <w:pStyle w:val="Heading1"/>
              <w:numPr>
                <w:ilvl w:val="1"/>
                <w:numId w:val="22"/>
              </w:numPr>
            </w:pPr>
            <w:r w:rsidRPr="00E8409F">
              <w:lastRenderedPageBreak/>
              <w:t xml:space="preserve">Handling  </w:t>
            </w:r>
          </w:p>
          <w:p w14:paraId="2B3523B1" w14:textId="270240AB" w:rsidR="007567FD" w:rsidRPr="00190F4F" w:rsidRDefault="007567FD" w:rsidP="00FB7787">
            <w:pPr>
              <w:spacing w:line="259" w:lineRule="auto"/>
              <w:ind w:left="7"/>
              <w:rPr>
                <w:sz w:val="22"/>
                <w:szCs w:val="22"/>
              </w:rPr>
            </w:pPr>
            <w:r w:rsidRPr="00190F4F">
              <w:rPr>
                <w:sz w:val="22"/>
                <w:szCs w:val="22"/>
              </w:rPr>
              <w:t xml:space="preserve">In accordance with section 124 of the Police Act 1997, certificate information is only </w:t>
            </w:r>
          </w:p>
          <w:p w14:paraId="3DA72D49" w14:textId="3DF18E96" w:rsidR="007567FD" w:rsidRPr="00E8409F" w:rsidRDefault="007567FD" w:rsidP="6B32A130">
            <w:pPr>
              <w:ind w:left="720" w:right="136" w:hanging="720"/>
              <w:rPr>
                <w:sz w:val="22"/>
                <w:szCs w:val="22"/>
              </w:rPr>
            </w:pPr>
            <w:r w:rsidRPr="6B32A130">
              <w:rPr>
                <w:sz w:val="22"/>
                <w:szCs w:val="22"/>
              </w:rPr>
              <w:t>passed to those who are authorised to receive it in the course of their duties. We</w:t>
            </w:r>
          </w:p>
          <w:p w14:paraId="3A81D1FD" w14:textId="6394C389" w:rsidR="007567FD" w:rsidRPr="00E8409F" w:rsidRDefault="19809EB1" w:rsidP="6B32A130">
            <w:pPr>
              <w:ind w:left="720" w:right="136" w:hanging="720"/>
              <w:rPr>
                <w:sz w:val="22"/>
                <w:szCs w:val="22"/>
              </w:rPr>
            </w:pPr>
            <w:r w:rsidRPr="4686E498">
              <w:rPr>
                <w:sz w:val="22"/>
                <w:szCs w:val="22"/>
              </w:rPr>
              <w:t>m</w:t>
            </w:r>
            <w:r w:rsidR="007567FD" w:rsidRPr="4686E498">
              <w:rPr>
                <w:sz w:val="22"/>
                <w:szCs w:val="22"/>
              </w:rPr>
              <w:t>aintain</w:t>
            </w:r>
            <w:r w:rsidR="4D664E45" w:rsidRPr="6B32A130">
              <w:rPr>
                <w:sz w:val="22"/>
                <w:szCs w:val="22"/>
              </w:rPr>
              <w:t xml:space="preserve"> </w:t>
            </w:r>
            <w:r w:rsidR="007567FD" w:rsidRPr="6B32A130">
              <w:rPr>
                <w:sz w:val="22"/>
                <w:szCs w:val="22"/>
              </w:rPr>
              <w:t>a record of all those to whom certificates or certificate information has been</w:t>
            </w:r>
          </w:p>
          <w:p w14:paraId="601AF25E" w14:textId="2D53450F" w:rsidR="007567FD" w:rsidRPr="00E8409F" w:rsidRDefault="007567FD" w:rsidP="6B32A130">
            <w:pPr>
              <w:ind w:left="720" w:right="136" w:hanging="720"/>
              <w:rPr>
                <w:sz w:val="22"/>
                <w:szCs w:val="22"/>
              </w:rPr>
            </w:pPr>
            <w:r w:rsidRPr="6B32A130">
              <w:rPr>
                <w:sz w:val="22"/>
                <w:szCs w:val="22"/>
              </w:rPr>
              <w:t>revealed and</w:t>
            </w:r>
            <w:r w:rsidR="57DCCEA1" w:rsidRPr="6B32A130">
              <w:rPr>
                <w:sz w:val="22"/>
                <w:szCs w:val="22"/>
              </w:rPr>
              <w:t xml:space="preserve"> </w:t>
            </w:r>
            <w:r w:rsidRPr="00E8409F">
              <w:rPr>
                <w:sz w:val="22"/>
                <w:szCs w:val="22"/>
              </w:rPr>
              <w:t>it is a criminal offence to pass this information to anyone who is not</w:t>
            </w:r>
          </w:p>
          <w:p w14:paraId="395F4543" w14:textId="4A75B217" w:rsidR="007567FD" w:rsidRPr="00E8409F" w:rsidRDefault="007567FD" w:rsidP="007567FD">
            <w:pPr>
              <w:ind w:left="720" w:right="136" w:hanging="720"/>
              <w:rPr>
                <w:sz w:val="22"/>
                <w:szCs w:val="22"/>
              </w:rPr>
            </w:pPr>
            <w:r w:rsidRPr="00E8409F">
              <w:rPr>
                <w:sz w:val="22"/>
                <w:szCs w:val="22"/>
              </w:rPr>
              <w:t xml:space="preserve">entitled to receive it.  </w:t>
            </w:r>
          </w:p>
          <w:p w14:paraId="16F0F39C" w14:textId="77777777" w:rsidR="007567FD" w:rsidRDefault="007567FD" w:rsidP="007567FD">
            <w:pPr>
              <w:spacing w:line="259" w:lineRule="auto"/>
              <w:ind w:left="7"/>
            </w:pPr>
            <w:r>
              <w:rPr>
                <w:b/>
              </w:rPr>
              <w:t xml:space="preserve"> </w:t>
            </w:r>
          </w:p>
          <w:p w14:paraId="34BE5A1A" w14:textId="3F29E428" w:rsidR="007567FD" w:rsidRDefault="009D4CF9" w:rsidP="6B32A130">
            <w:pPr>
              <w:pStyle w:val="Heading1"/>
              <w:numPr>
                <w:ilvl w:val="0"/>
                <w:numId w:val="0"/>
              </w:numPr>
            </w:pPr>
            <w:r>
              <w:t xml:space="preserve">2.5 </w:t>
            </w:r>
            <w:r w:rsidR="007567FD" w:rsidRPr="00E36A0B">
              <w:t xml:space="preserve">Access and Storage  </w:t>
            </w:r>
          </w:p>
          <w:p w14:paraId="45229A9D" w14:textId="77777777" w:rsidR="003860EA" w:rsidRPr="003860EA" w:rsidRDefault="003860EA" w:rsidP="003860EA"/>
          <w:p w14:paraId="0015613F" w14:textId="31B2BAF2" w:rsidR="007567FD" w:rsidRPr="002D3BC4" w:rsidRDefault="0038706A" w:rsidP="0038706A">
            <w:pPr>
              <w:spacing w:line="259" w:lineRule="auto"/>
              <w:ind w:left="7"/>
              <w:rPr>
                <w:b/>
                <w:bCs/>
                <w:sz w:val="22"/>
                <w:szCs w:val="22"/>
              </w:rPr>
            </w:pPr>
            <w:r w:rsidRPr="002D3BC4">
              <w:rPr>
                <w:b/>
                <w:bCs/>
                <w:sz w:val="22"/>
                <w:szCs w:val="22"/>
              </w:rPr>
              <w:t xml:space="preserve">2.5.1 </w:t>
            </w:r>
            <w:r w:rsidR="007567FD" w:rsidRPr="002D3BC4">
              <w:rPr>
                <w:b/>
                <w:bCs/>
                <w:sz w:val="22"/>
                <w:szCs w:val="22"/>
              </w:rPr>
              <w:t xml:space="preserve">Paper based applications </w:t>
            </w:r>
          </w:p>
          <w:p w14:paraId="4F405081" w14:textId="7C5306A7" w:rsidR="007567FD" w:rsidRPr="003E0AAD" w:rsidRDefault="007567FD" w:rsidP="000417AE">
            <w:pPr>
              <w:ind w:left="-8" w:right="136"/>
              <w:rPr>
                <w:sz w:val="22"/>
                <w:szCs w:val="22"/>
              </w:rPr>
            </w:pPr>
            <w:r w:rsidRPr="003E0AAD">
              <w:rPr>
                <w:sz w:val="22"/>
                <w:szCs w:val="22"/>
              </w:rPr>
              <w:t xml:space="preserve">Certificate information will be kept securely, in lockable, non-portable, storage containers with access strictly controlled and limited to those who are entitled to see it as part of their duties. </w:t>
            </w:r>
          </w:p>
          <w:p w14:paraId="715D3B8E" w14:textId="77777777" w:rsidR="007567FD" w:rsidRPr="003E0AAD" w:rsidRDefault="007567FD" w:rsidP="007567FD">
            <w:pPr>
              <w:spacing w:line="259" w:lineRule="auto"/>
              <w:ind w:left="7"/>
              <w:rPr>
                <w:sz w:val="22"/>
                <w:szCs w:val="22"/>
              </w:rPr>
            </w:pPr>
            <w:r w:rsidRPr="003E0AAD">
              <w:rPr>
                <w:sz w:val="22"/>
                <w:szCs w:val="22"/>
              </w:rPr>
              <w:t xml:space="preserve"> </w:t>
            </w:r>
          </w:p>
          <w:p w14:paraId="20C2A422" w14:textId="7E4C0EB4" w:rsidR="007567FD" w:rsidRPr="002D3BC4" w:rsidRDefault="00CB3849" w:rsidP="009D4CF9">
            <w:pPr>
              <w:pStyle w:val="Heading1"/>
              <w:numPr>
                <w:ilvl w:val="0"/>
                <w:numId w:val="0"/>
              </w:numPr>
            </w:pPr>
            <w:r w:rsidRPr="002D3BC4">
              <w:t>2.5</w:t>
            </w:r>
            <w:r w:rsidR="00436A83" w:rsidRPr="002D3BC4">
              <w:t>.</w:t>
            </w:r>
            <w:r w:rsidRPr="002D3BC4">
              <w:t xml:space="preserve">2 </w:t>
            </w:r>
            <w:r w:rsidR="007567FD" w:rsidRPr="002D3BC4">
              <w:t xml:space="preserve">E-bulk applications </w:t>
            </w:r>
          </w:p>
          <w:p w14:paraId="661F7568" w14:textId="4F5CE2D0" w:rsidR="007567FD" w:rsidRPr="003E0AAD" w:rsidRDefault="007567FD" w:rsidP="000417AE">
            <w:pPr>
              <w:ind w:left="-8" w:right="136"/>
              <w:rPr>
                <w:sz w:val="22"/>
                <w:szCs w:val="22"/>
              </w:rPr>
            </w:pPr>
            <w:r w:rsidRPr="003E0AAD">
              <w:rPr>
                <w:sz w:val="22"/>
                <w:szCs w:val="22"/>
              </w:rPr>
              <w:t>Access to the system based e-result information received electronically from the DBS will be strictly controlled and limited to those who are entitled to see it as part of their duties.</w:t>
            </w:r>
            <w:r w:rsidRPr="003E0AAD">
              <w:rPr>
                <w:b/>
                <w:sz w:val="22"/>
                <w:szCs w:val="22"/>
              </w:rPr>
              <w:t xml:space="preserve">  </w:t>
            </w:r>
          </w:p>
          <w:p w14:paraId="5FE7F471" w14:textId="77777777" w:rsidR="007567FD" w:rsidRDefault="007567FD" w:rsidP="007567FD">
            <w:pPr>
              <w:spacing w:line="259" w:lineRule="auto"/>
              <w:ind w:left="7"/>
            </w:pPr>
            <w:r>
              <w:rPr>
                <w:b/>
              </w:rPr>
              <w:t xml:space="preserve"> </w:t>
            </w:r>
          </w:p>
          <w:p w14:paraId="38781645" w14:textId="77777777" w:rsidR="003860EA" w:rsidRPr="003860EA" w:rsidDel="003860EA" w:rsidRDefault="007567FD" w:rsidP="00436A83">
            <w:pPr>
              <w:pStyle w:val="ListParagraph"/>
              <w:numPr>
                <w:ilvl w:val="1"/>
                <w:numId w:val="23"/>
              </w:numPr>
              <w:spacing w:after="4" w:line="259" w:lineRule="auto"/>
              <w:rPr>
                <w:sz w:val="22"/>
                <w:szCs w:val="22"/>
              </w:rPr>
            </w:pPr>
            <w:r w:rsidRPr="00436A83">
              <w:rPr>
                <w:b/>
                <w:sz w:val="22"/>
                <w:szCs w:val="22"/>
              </w:rPr>
              <w:t xml:space="preserve">Retention  </w:t>
            </w:r>
          </w:p>
          <w:p w14:paraId="71FB180D" w14:textId="77777777" w:rsidR="003860EA" w:rsidRPr="003860EA" w:rsidRDefault="003860EA" w:rsidP="003860EA">
            <w:pPr>
              <w:pStyle w:val="ListParagraph"/>
              <w:spacing w:after="4" w:line="259" w:lineRule="auto"/>
              <w:rPr>
                <w:b/>
                <w:bCs/>
                <w:sz w:val="22"/>
                <w:szCs w:val="22"/>
              </w:rPr>
            </w:pPr>
          </w:p>
          <w:p w14:paraId="58F2210C" w14:textId="6BDF558F" w:rsidR="007567FD" w:rsidRPr="003860EA" w:rsidRDefault="00A62248" w:rsidP="00A62248">
            <w:pPr>
              <w:spacing w:line="259" w:lineRule="auto"/>
              <w:ind w:left="7"/>
              <w:rPr>
                <w:b/>
                <w:bCs/>
                <w:sz w:val="22"/>
                <w:szCs w:val="22"/>
              </w:rPr>
            </w:pPr>
            <w:r w:rsidRPr="003860EA">
              <w:rPr>
                <w:b/>
                <w:bCs/>
                <w:sz w:val="22"/>
                <w:szCs w:val="22"/>
              </w:rPr>
              <w:t>2.</w:t>
            </w:r>
            <w:r w:rsidR="00436A83" w:rsidRPr="003860EA">
              <w:rPr>
                <w:b/>
                <w:bCs/>
                <w:sz w:val="22"/>
                <w:szCs w:val="22"/>
              </w:rPr>
              <w:t>6</w:t>
            </w:r>
            <w:r w:rsidRPr="003860EA">
              <w:rPr>
                <w:b/>
                <w:bCs/>
                <w:sz w:val="22"/>
                <w:szCs w:val="22"/>
              </w:rPr>
              <w:t xml:space="preserve">.1 </w:t>
            </w:r>
            <w:r w:rsidR="007567FD" w:rsidRPr="003860EA">
              <w:rPr>
                <w:b/>
                <w:bCs/>
                <w:sz w:val="22"/>
                <w:szCs w:val="22"/>
              </w:rPr>
              <w:t xml:space="preserve">Paper based applications </w:t>
            </w:r>
          </w:p>
          <w:p w14:paraId="1A0BB726" w14:textId="7DBC34B2" w:rsidR="006D5E4D" w:rsidRPr="003E0AAD" w:rsidRDefault="007567FD" w:rsidP="006D5E4D">
            <w:pPr>
              <w:spacing w:after="312" w:line="259" w:lineRule="auto"/>
              <w:ind w:left="7"/>
              <w:rPr>
                <w:sz w:val="22"/>
                <w:szCs w:val="22"/>
              </w:rPr>
            </w:pPr>
            <w:r w:rsidRPr="003E0AAD">
              <w:rPr>
                <w:sz w:val="22"/>
                <w:szCs w:val="22"/>
              </w:rPr>
              <w:t>Once a recruitment (or other relevant) decision has been made, we do not keep certificate information for any longer than is necessary and no more than six months. This retention will allow sufficient time for the consideration and resolution of any disputes or complaints or be for the purposes of completing safeguarding audits. There are a few very exceptional circumstances</w:t>
            </w:r>
            <w:r w:rsidR="00C30395">
              <w:rPr>
                <w:sz w:val="22"/>
                <w:szCs w:val="22"/>
              </w:rPr>
              <w:t>,</w:t>
            </w:r>
            <w:r w:rsidRPr="003E0AAD">
              <w:rPr>
                <w:sz w:val="22"/>
                <w:szCs w:val="22"/>
              </w:rPr>
              <w:t xml:space="preserve"> where it is considered necessary to keep certificate information for longer than six months. If we consider that there are any other circumstances where this might be necessary, we will speak with the DBS about this and will give full consideration to the Data Protection and Human </w:t>
            </w:r>
            <w:r w:rsidR="006D5E4D" w:rsidRPr="003E0AAD">
              <w:rPr>
                <w:sz w:val="22"/>
                <w:szCs w:val="22"/>
              </w:rPr>
              <w:t xml:space="preserve">Rights of the individual before doing so. Throughout this time, the usual conditions regarding the safe storage and strictly controlled access will prevail. </w:t>
            </w:r>
          </w:p>
          <w:p w14:paraId="486C212B" w14:textId="2D991C37" w:rsidR="007567FD" w:rsidRPr="002D3BC4" w:rsidRDefault="00CB3849" w:rsidP="00081EE1">
            <w:pPr>
              <w:pStyle w:val="Heading1"/>
              <w:numPr>
                <w:ilvl w:val="0"/>
                <w:numId w:val="0"/>
              </w:numPr>
              <w:ind w:left="7"/>
            </w:pPr>
            <w:r w:rsidRPr="002D3BC4">
              <w:t xml:space="preserve">2.62 </w:t>
            </w:r>
            <w:r w:rsidR="007567FD" w:rsidRPr="002D3BC4">
              <w:t xml:space="preserve">E-bulk applications </w:t>
            </w:r>
          </w:p>
          <w:p w14:paraId="77414B9B" w14:textId="00677514" w:rsidR="007567FD" w:rsidRDefault="007567FD" w:rsidP="007567FD">
            <w:pPr>
              <w:ind w:left="-8" w:right="136"/>
              <w:rPr>
                <w:sz w:val="22"/>
                <w:szCs w:val="22"/>
              </w:rPr>
            </w:pPr>
            <w:r w:rsidRPr="003E0AAD">
              <w:rPr>
                <w:sz w:val="22"/>
                <w:szCs w:val="22"/>
              </w:rPr>
              <w:t>Once a recruitment (or other relevant) decision has been made we do not retain any sensitive personal data on the e-bulk system any longer than a period of six months. However</w:t>
            </w:r>
            <w:r w:rsidR="1129C138" w:rsidRPr="7F70C418">
              <w:rPr>
                <w:sz w:val="22"/>
                <w:szCs w:val="22"/>
              </w:rPr>
              <w:t>,</w:t>
            </w:r>
            <w:r w:rsidRPr="003E0AAD">
              <w:rPr>
                <w:sz w:val="22"/>
                <w:szCs w:val="22"/>
              </w:rPr>
              <w:t xml:space="preserve"> the e-bulk system will indefinitely retain a record of applicant name, disclosure number, disclosure issue date and result.   </w:t>
            </w:r>
          </w:p>
          <w:p w14:paraId="3EF11D76" w14:textId="651999CF" w:rsidR="009E4E32" w:rsidRDefault="007567FD" w:rsidP="002E2B5E">
            <w:pPr>
              <w:spacing w:line="259" w:lineRule="auto"/>
              <w:ind w:left="7"/>
            </w:pPr>
            <w:r w:rsidRPr="003E0AAD">
              <w:rPr>
                <w:sz w:val="22"/>
                <w:szCs w:val="22"/>
              </w:rPr>
              <w:t xml:space="preserve"> </w:t>
            </w:r>
          </w:p>
          <w:p w14:paraId="0D8A058B" w14:textId="5BC603B7" w:rsidR="009E4E32" w:rsidRDefault="009E4E32" w:rsidP="003860EA">
            <w:pPr>
              <w:pStyle w:val="Heading1"/>
              <w:numPr>
                <w:ilvl w:val="1"/>
                <w:numId w:val="23"/>
              </w:numPr>
            </w:pPr>
            <w:r w:rsidRPr="004F40B4">
              <w:t xml:space="preserve">Disposal  </w:t>
            </w:r>
          </w:p>
          <w:p w14:paraId="7E3723AD" w14:textId="77777777" w:rsidR="003860EA" w:rsidRPr="003860EA" w:rsidRDefault="003860EA" w:rsidP="003860EA">
            <w:pPr>
              <w:pStyle w:val="ListParagraph"/>
            </w:pPr>
          </w:p>
          <w:p w14:paraId="0786AA74" w14:textId="03035501" w:rsidR="007567FD" w:rsidRPr="003860EA" w:rsidRDefault="00035CED" w:rsidP="007567FD">
            <w:pPr>
              <w:pStyle w:val="Heading1"/>
              <w:numPr>
                <w:ilvl w:val="0"/>
                <w:numId w:val="0"/>
              </w:numPr>
            </w:pPr>
            <w:r w:rsidRPr="003860EA">
              <w:t>2.</w:t>
            </w:r>
            <w:r w:rsidR="004A2465" w:rsidRPr="003860EA">
              <w:t xml:space="preserve">7.1 </w:t>
            </w:r>
            <w:r w:rsidR="007567FD" w:rsidRPr="003860EA">
              <w:t>Paper based applicant</w:t>
            </w:r>
          </w:p>
          <w:p w14:paraId="074C6A0F" w14:textId="02FC9FC2" w:rsidR="007567FD" w:rsidRDefault="007567FD" w:rsidP="007567FD">
            <w:pPr>
              <w:pStyle w:val="Heading1"/>
              <w:numPr>
                <w:ilvl w:val="0"/>
                <w:numId w:val="0"/>
              </w:numPr>
              <w:rPr>
                <w:b w:val="0"/>
                <w:bCs/>
              </w:rPr>
            </w:pPr>
            <w:r w:rsidRPr="00506F8B">
              <w:rPr>
                <w:b w:val="0"/>
                <w:bCs/>
              </w:rPr>
              <w:t>Once the retention period has elapsed, we will ensure that any DBS certificate information is immediately destroyed by secure means, i.e. by shreddin</w:t>
            </w:r>
            <w:r w:rsidR="002D3BC4">
              <w:rPr>
                <w:b w:val="0"/>
                <w:bCs/>
              </w:rPr>
              <w:t>g</w:t>
            </w:r>
            <w:r w:rsidRPr="00506F8B">
              <w:rPr>
                <w:b w:val="0"/>
                <w:bCs/>
              </w:rPr>
              <w:t xml:space="preserve">. While awaiting destruction, certificate information will not be kept in any insecure receptacle (e.g. waste bin or confidential waste sack). We will not keep any photocopy or other image of the certificate or </w:t>
            </w:r>
            <w:r w:rsidRPr="00506F8B">
              <w:rPr>
                <w:b w:val="0"/>
                <w:bCs/>
              </w:rPr>
              <w:lastRenderedPageBreak/>
              <w:t xml:space="preserve">any copy or representation of the contents of a certificate. However, notwithstanding the above, we will keep a record of the date of issue of a certificate, the name of the subject, the type of certificate requested, the position for which the certificate was requested, the unique reference number of the certificates and the details of the recruitment decision taken.  </w:t>
            </w:r>
          </w:p>
          <w:p w14:paraId="3E369CC0" w14:textId="77777777" w:rsidR="005732F9" w:rsidRDefault="005732F9" w:rsidP="007567FD">
            <w:pPr>
              <w:pStyle w:val="Heading1"/>
              <w:numPr>
                <w:ilvl w:val="0"/>
                <w:numId w:val="0"/>
              </w:numPr>
              <w:rPr>
                <w:b w:val="0"/>
              </w:rPr>
            </w:pPr>
          </w:p>
          <w:p w14:paraId="278051C0" w14:textId="25B224B3" w:rsidR="007567FD" w:rsidRPr="002D3BC4" w:rsidRDefault="005732F9" w:rsidP="007567FD">
            <w:pPr>
              <w:pStyle w:val="Heading1"/>
              <w:numPr>
                <w:ilvl w:val="0"/>
                <w:numId w:val="0"/>
              </w:numPr>
            </w:pPr>
            <w:r w:rsidRPr="002D3BC4">
              <w:t>2.</w:t>
            </w:r>
            <w:r w:rsidR="004A2465" w:rsidRPr="002D3BC4">
              <w:t>7.2</w:t>
            </w:r>
            <w:r w:rsidR="00800F37" w:rsidRPr="002D3BC4">
              <w:t xml:space="preserve"> </w:t>
            </w:r>
            <w:r w:rsidR="007567FD" w:rsidRPr="002D3BC4">
              <w:t xml:space="preserve">E-bulk applications </w:t>
            </w:r>
          </w:p>
          <w:p w14:paraId="00CCEA5A" w14:textId="13D0002F" w:rsidR="007567FD" w:rsidRPr="00506F8B" w:rsidRDefault="007567FD" w:rsidP="007567FD">
            <w:pPr>
              <w:ind w:left="-8" w:right="136"/>
              <w:rPr>
                <w:sz w:val="22"/>
                <w:szCs w:val="22"/>
              </w:rPr>
            </w:pPr>
            <w:r w:rsidRPr="00506F8B">
              <w:rPr>
                <w:sz w:val="22"/>
                <w:szCs w:val="22"/>
              </w:rPr>
              <w:t>Once the retention period (6 months) has elapsed, all sensitive personal data is purged from the system. However</w:t>
            </w:r>
            <w:r w:rsidR="00F54B81">
              <w:rPr>
                <w:sz w:val="22"/>
                <w:szCs w:val="22"/>
              </w:rPr>
              <w:t>,</w:t>
            </w:r>
            <w:r w:rsidRPr="00506F8B">
              <w:rPr>
                <w:sz w:val="22"/>
                <w:szCs w:val="22"/>
              </w:rPr>
              <w:t xml:space="preserve"> the e-bulk system will indefinitely retain a record of applicant name, disclosure number, disclosure issue date and result. </w:t>
            </w:r>
          </w:p>
          <w:p w14:paraId="504729A1" w14:textId="77777777" w:rsidR="007567FD" w:rsidRPr="00506F8B" w:rsidRDefault="007567FD" w:rsidP="007567FD">
            <w:pPr>
              <w:spacing w:after="15" w:line="259" w:lineRule="auto"/>
              <w:ind w:left="7"/>
              <w:rPr>
                <w:sz w:val="22"/>
                <w:szCs w:val="22"/>
              </w:rPr>
            </w:pPr>
            <w:r w:rsidRPr="00506F8B">
              <w:rPr>
                <w:sz w:val="22"/>
                <w:szCs w:val="22"/>
              </w:rPr>
              <w:t xml:space="preserve"> </w:t>
            </w:r>
          </w:p>
          <w:p w14:paraId="60A33E49" w14:textId="0702E1FD" w:rsidR="004B6AD7" w:rsidRPr="002D3BC4" w:rsidRDefault="005732F9" w:rsidP="007567FD">
            <w:pPr>
              <w:ind w:left="-8" w:right="136"/>
              <w:rPr>
                <w:b/>
                <w:sz w:val="22"/>
                <w:szCs w:val="22"/>
              </w:rPr>
            </w:pPr>
            <w:r w:rsidRPr="002D3BC4">
              <w:rPr>
                <w:b/>
                <w:sz w:val="22"/>
                <w:szCs w:val="22"/>
              </w:rPr>
              <w:t>2.</w:t>
            </w:r>
            <w:r w:rsidR="004A2465" w:rsidRPr="002D3BC4">
              <w:rPr>
                <w:b/>
                <w:sz w:val="22"/>
                <w:szCs w:val="22"/>
              </w:rPr>
              <w:t xml:space="preserve">7.3 </w:t>
            </w:r>
            <w:r w:rsidR="007567FD" w:rsidRPr="002D3BC4">
              <w:rPr>
                <w:b/>
                <w:sz w:val="22"/>
                <w:szCs w:val="22"/>
              </w:rPr>
              <w:t>For services inspected by Ofsted, C</w:t>
            </w:r>
            <w:r w:rsidR="007B5944" w:rsidRPr="002D3BC4">
              <w:rPr>
                <w:b/>
                <w:sz w:val="22"/>
                <w:szCs w:val="22"/>
              </w:rPr>
              <w:t>S</w:t>
            </w:r>
            <w:r w:rsidR="00E36AB2" w:rsidRPr="002D3BC4">
              <w:rPr>
                <w:b/>
                <w:sz w:val="22"/>
                <w:szCs w:val="22"/>
              </w:rPr>
              <w:t>S</w:t>
            </w:r>
            <w:r w:rsidR="007567FD" w:rsidRPr="002D3BC4">
              <w:rPr>
                <w:b/>
                <w:sz w:val="22"/>
                <w:szCs w:val="22"/>
              </w:rPr>
              <w:t xml:space="preserve">IW &amp; CQC </w:t>
            </w:r>
          </w:p>
          <w:p w14:paraId="5514E266" w14:textId="23C90139" w:rsidR="007567FD" w:rsidRPr="00506F8B" w:rsidRDefault="007567FD" w:rsidP="007567FD">
            <w:pPr>
              <w:ind w:left="-8" w:right="136"/>
              <w:rPr>
                <w:sz w:val="22"/>
                <w:szCs w:val="22"/>
              </w:rPr>
            </w:pPr>
            <w:r w:rsidRPr="00506F8B">
              <w:rPr>
                <w:sz w:val="22"/>
                <w:szCs w:val="22"/>
              </w:rPr>
              <w:t xml:space="preserve">Barnardo’s should not retain a copy of the DBS certificate but needs to be able to show they have kept a record of it, through the record of DBS Check (available to download from </w:t>
            </w:r>
            <w:proofErr w:type="spellStart"/>
            <w:r w:rsidRPr="00506F8B">
              <w:rPr>
                <w:sz w:val="22"/>
                <w:szCs w:val="22"/>
              </w:rPr>
              <w:t>Inside.Barnardos</w:t>
            </w:r>
            <w:proofErr w:type="spellEnd"/>
            <w:r w:rsidRPr="00506F8B">
              <w:rPr>
                <w:sz w:val="22"/>
                <w:szCs w:val="22"/>
              </w:rPr>
              <w:t>). Inspectors will review the provider’s records to check that the required checks have been</w:t>
            </w:r>
            <w:r w:rsidR="00DD50B4">
              <w:rPr>
                <w:sz w:val="22"/>
                <w:szCs w:val="22"/>
              </w:rPr>
              <w:t xml:space="preserve"> </w:t>
            </w:r>
            <w:r w:rsidR="003A0CFC">
              <w:rPr>
                <w:sz w:val="22"/>
                <w:szCs w:val="22"/>
              </w:rPr>
              <w:t xml:space="preserve">carried out </w:t>
            </w:r>
            <w:r w:rsidR="00DD50B4">
              <w:rPr>
                <w:sz w:val="22"/>
                <w:szCs w:val="22"/>
              </w:rPr>
              <w:t xml:space="preserve">and the relevant details </w:t>
            </w:r>
            <w:r w:rsidR="003A0CFC">
              <w:rPr>
                <w:sz w:val="22"/>
                <w:szCs w:val="22"/>
              </w:rPr>
              <w:t xml:space="preserve">of the DBS </w:t>
            </w:r>
            <w:r w:rsidR="41AB243D" w:rsidRPr="040C87AD">
              <w:rPr>
                <w:sz w:val="22"/>
                <w:szCs w:val="22"/>
              </w:rPr>
              <w:t>certificate</w:t>
            </w:r>
            <w:r w:rsidR="003A0CFC" w:rsidRPr="6B55AE56">
              <w:rPr>
                <w:sz w:val="22"/>
                <w:szCs w:val="22"/>
              </w:rPr>
              <w:t xml:space="preserve"> </w:t>
            </w:r>
            <w:r w:rsidR="00DD50B4">
              <w:rPr>
                <w:sz w:val="22"/>
                <w:szCs w:val="22"/>
              </w:rPr>
              <w:t>recorded</w:t>
            </w:r>
            <w:r w:rsidRPr="00506F8B">
              <w:rPr>
                <w:sz w:val="22"/>
                <w:szCs w:val="22"/>
              </w:rPr>
              <w:t xml:space="preserve">. </w:t>
            </w:r>
          </w:p>
          <w:p w14:paraId="7948918E" w14:textId="77777777" w:rsidR="007567FD" w:rsidRDefault="007567FD" w:rsidP="007567FD">
            <w:pPr>
              <w:spacing w:line="259" w:lineRule="auto"/>
              <w:ind w:left="7"/>
            </w:pPr>
            <w:r>
              <w:t xml:space="preserve"> </w:t>
            </w:r>
          </w:p>
          <w:p w14:paraId="0F822A1D" w14:textId="6FAAB615" w:rsidR="00111835" w:rsidRPr="000559F8" w:rsidRDefault="004B6AD7" w:rsidP="00111835">
            <w:pPr>
              <w:spacing w:line="259" w:lineRule="auto"/>
              <w:ind w:left="7"/>
              <w:rPr>
                <w:sz w:val="22"/>
                <w:szCs w:val="22"/>
              </w:rPr>
            </w:pPr>
            <w:r w:rsidRPr="002D3BC4">
              <w:rPr>
                <w:b/>
                <w:bCs/>
                <w:sz w:val="22"/>
                <w:szCs w:val="22"/>
              </w:rPr>
              <w:t xml:space="preserve">2.7.4 </w:t>
            </w:r>
            <w:r w:rsidR="007567FD" w:rsidRPr="002D3BC4">
              <w:rPr>
                <w:b/>
                <w:bCs/>
                <w:sz w:val="22"/>
                <w:szCs w:val="22"/>
              </w:rPr>
              <w:t>Further information for services inspected by CQC</w:t>
            </w:r>
            <w:r w:rsidR="00256C40">
              <w:br/>
            </w:r>
            <w:r w:rsidR="00DD50B4" w:rsidRPr="002D3BC4">
              <w:rPr>
                <w:sz w:val="22"/>
                <w:szCs w:val="22"/>
              </w:rPr>
              <w:t xml:space="preserve">Since June 2013, </w:t>
            </w:r>
            <w:r w:rsidR="00AF0A9F">
              <w:rPr>
                <w:sz w:val="22"/>
                <w:szCs w:val="22"/>
              </w:rPr>
              <w:t xml:space="preserve">the </w:t>
            </w:r>
            <w:r w:rsidR="00DD50B4" w:rsidRPr="002D3BC4">
              <w:rPr>
                <w:sz w:val="22"/>
                <w:szCs w:val="22"/>
              </w:rPr>
              <w:t xml:space="preserve">DBS </w:t>
            </w:r>
            <w:r w:rsidR="00517EB7">
              <w:rPr>
                <w:sz w:val="22"/>
                <w:szCs w:val="22"/>
              </w:rPr>
              <w:t xml:space="preserve">will only send a copy of the </w:t>
            </w:r>
            <w:r w:rsidR="00DD50B4" w:rsidRPr="002D3BC4">
              <w:rPr>
                <w:sz w:val="22"/>
                <w:szCs w:val="22"/>
              </w:rPr>
              <w:t>certificate</w:t>
            </w:r>
            <w:r w:rsidR="00AF0A9F">
              <w:rPr>
                <w:sz w:val="22"/>
                <w:szCs w:val="22"/>
              </w:rPr>
              <w:t xml:space="preserve"> </w:t>
            </w:r>
            <w:r w:rsidR="00DD50B4" w:rsidRPr="002D3BC4">
              <w:rPr>
                <w:sz w:val="22"/>
                <w:szCs w:val="22"/>
              </w:rPr>
              <w:t xml:space="preserve">to the applicant. </w:t>
            </w:r>
            <w:r w:rsidR="000C6F8C">
              <w:rPr>
                <w:sz w:val="22"/>
                <w:szCs w:val="22"/>
              </w:rPr>
              <w:t>T</w:t>
            </w:r>
            <w:r w:rsidR="00C21BD8">
              <w:rPr>
                <w:sz w:val="22"/>
                <w:szCs w:val="22"/>
              </w:rPr>
              <w:t>o confirm that checks have been carried out, t</w:t>
            </w:r>
            <w:r w:rsidR="000C6F8C">
              <w:rPr>
                <w:sz w:val="22"/>
                <w:szCs w:val="22"/>
              </w:rPr>
              <w:t xml:space="preserve">he CQC </w:t>
            </w:r>
            <w:r w:rsidR="00111835" w:rsidRPr="000559F8">
              <w:rPr>
                <w:sz w:val="22"/>
                <w:szCs w:val="22"/>
              </w:rPr>
              <w:t xml:space="preserve">will want to see a record of the DBS check </w:t>
            </w:r>
            <w:r w:rsidR="00A21676">
              <w:rPr>
                <w:sz w:val="22"/>
                <w:szCs w:val="22"/>
              </w:rPr>
              <w:t xml:space="preserve">that includes </w:t>
            </w:r>
            <w:r w:rsidR="00111835" w:rsidRPr="000559F8">
              <w:rPr>
                <w:sz w:val="22"/>
                <w:szCs w:val="22"/>
              </w:rPr>
              <w:t xml:space="preserve">the relevant details </w:t>
            </w:r>
            <w:r w:rsidR="00C21BD8">
              <w:rPr>
                <w:sz w:val="22"/>
                <w:szCs w:val="22"/>
              </w:rPr>
              <w:t xml:space="preserve">as </w:t>
            </w:r>
            <w:r w:rsidR="00111835" w:rsidRPr="000559F8">
              <w:rPr>
                <w:sz w:val="22"/>
                <w:szCs w:val="22"/>
              </w:rPr>
              <w:t xml:space="preserve">listed below: </w:t>
            </w:r>
            <w:r w:rsidR="002D3BC4">
              <w:br/>
            </w:r>
          </w:p>
          <w:p w14:paraId="56BA949B" w14:textId="77777777" w:rsidR="000C6F8C" w:rsidRDefault="00111835" w:rsidP="000C6F8C">
            <w:pPr>
              <w:pStyle w:val="ListParagraph"/>
              <w:numPr>
                <w:ilvl w:val="0"/>
                <w:numId w:val="32"/>
              </w:numPr>
              <w:spacing w:line="259" w:lineRule="auto"/>
              <w:rPr>
                <w:sz w:val="22"/>
                <w:szCs w:val="22"/>
              </w:rPr>
            </w:pPr>
            <w:r w:rsidRPr="000C6F8C">
              <w:rPr>
                <w:sz w:val="22"/>
                <w:szCs w:val="22"/>
              </w:rPr>
              <w:t>The date of issue of the check.</w:t>
            </w:r>
            <w:r w:rsidR="000C6F8C" w:rsidRPr="000C6F8C">
              <w:rPr>
                <w:sz w:val="22"/>
                <w:szCs w:val="22"/>
              </w:rPr>
              <w:t xml:space="preserve"> </w:t>
            </w:r>
          </w:p>
          <w:p w14:paraId="25905BDD" w14:textId="7478BB69" w:rsidR="000C6F8C" w:rsidRPr="000C6F8C" w:rsidRDefault="00111835" w:rsidP="000C6F8C">
            <w:pPr>
              <w:pStyle w:val="ListParagraph"/>
              <w:numPr>
                <w:ilvl w:val="0"/>
                <w:numId w:val="32"/>
              </w:numPr>
              <w:spacing w:line="259" w:lineRule="auto"/>
              <w:rPr>
                <w:sz w:val="22"/>
                <w:szCs w:val="22"/>
              </w:rPr>
            </w:pPr>
            <w:r w:rsidRPr="000C6F8C">
              <w:rPr>
                <w:sz w:val="22"/>
                <w:szCs w:val="22"/>
              </w:rPr>
              <w:t>The full name and date of birth of the applicant</w:t>
            </w:r>
            <w:r w:rsidR="000C6F8C" w:rsidRPr="000C6F8C">
              <w:rPr>
                <w:sz w:val="22"/>
                <w:szCs w:val="22"/>
              </w:rPr>
              <w:t xml:space="preserve"> </w:t>
            </w:r>
          </w:p>
          <w:p w14:paraId="47ED2678" w14:textId="073F619C" w:rsidR="000C6F8C" w:rsidRPr="000C6F8C" w:rsidRDefault="00111835" w:rsidP="000C6F8C">
            <w:pPr>
              <w:pStyle w:val="ListParagraph"/>
              <w:numPr>
                <w:ilvl w:val="0"/>
                <w:numId w:val="32"/>
              </w:numPr>
              <w:spacing w:line="259" w:lineRule="auto"/>
              <w:rPr>
                <w:sz w:val="22"/>
                <w:szCs w:val="22"/>
              </w:rPr>
            </w:pPr>
            <w:r w:rsidRPr="000C6F8C">
              <w:rPr>
                <w:sz w:val="22"/>
                <w:szCs w:val="22"/>
              </w:rPr>
              <w:t xml:space="preserve">The type of check requested. </w:t>
            </w:r>
          </w:p>
          <w:p w14:paraId="1E9E4208" w14:textId="44A9FA1E" w:rsidR="000C6F8C" w:rsidRPr="000C6F8C" w:rsidRDefault="00111835" w:rsidP="000C6F8C">
            <w:pPr>
              <w:pStyle w:val="ListParagraph"/>
              <w:numPr>
                <w:ilvl w:val="0"/>
                <w:numId w:val="32"/>
              </w:numPr>
              <w:spacing w:line="259" w:lineRule="auto"/>
              <w:rPr>
                <w:sz w:val="22"/>
                <w:szCs w:val="22"/>
              </w:rPr>
            </w:pPr>
            <w:r w:rsidRPr="002D3BC4">
              <w:rPr>
                <w:sz w:val="22"/>
                <w:szCs w:val="22"/>
              </w:rPr>
              <w:t>Whether the children's and/or adults barred list was checked and the outcome.</w:t>
            </w:r>
            <w:r w:rsidR="000C6F8C" w:rsidRPr="000C6F8C">
              <w:rPr>
                <w:sz w:val="22"/>
                <w:szCs w:val="22"/>
              </w:rPr>
              <w:t xml:space="preserve"> </w:t>
            </w:r>
          </w:p>
          <w:p w14:paraId="53539263" w14:textId="038EF6C9" w:rsidR="000C6F8C" w:rsidRPr="000C6F8C" w:rsidRDefault="00111835" w:rsidP="000C6F8C">
            <w:pPr>
              <w:pStyle w:val="ListParagraph"/>
              <w:numPr>
                <w:ilvl w:val="0"/>
                <w:numId w:val="32"/>
              </w:numPr>
              <w:spacing w:line="259" w:lineRule="auto"/>
              <w:rPr>
                <w:sz w:val="22"/>
                <w:szCs w:val="22"/>
              </w:rPr>
            </w:pPr>
            <w:r w:rsidRPr="002D3BC4">
              <w:rPr>
                <w:sz w:val="22"/>
                <w:szCs w:val="22"/>
              </w:rPr>
              <w:t>The position for which the check was requested.</w:t>
            </w:r>
          </w:p>
          <w:p w14:paraId="10867C8D" w14:textId="1BF9A59F" w:rsidR="00111835" w:rsidRPr="002D3BC4" w:rsidRDefault="00111835" w:rsidP="002D3BC4">
            <w:pPr>
              <w:pStyle w:val="ListParagraph"/>
              <w:numPr>
                <w:ilvl w:val="0"/>
                <w:numId w:val="32"/>
              </w:numPr>
              <w:spacing w:line="259" w:lineRule="auto"/>
              <w:rPr>
                <w:sz w:val="22"/>
                <w:szCs w:val="22"/>
              </w:rPr>
            </w:pPr>
            <w:r w:rsidRPr="002D3BC4">
              <w:rPr>
                <w:sz w:val="22"/>
                <w:szCs w:val="22"/>
              </w:rPr>
              <w:t>The unique reference number of the check</w:t>
            </w:r>
            <w:r w:rsidR="000C6F8C" w:rsidRPr="002D3BC4">
              <w:rPr>
                <w:sz w:val="22"/>
                <w:szCs w:val="22"/>
              </w:rPr>
              <w:t>.</w:t>
            </w:r>
            <w:r w:rsidR="000C6F8C" w:rsidRPr="000C6F8C">
              <w:rPr>
                <w:sz w:val="22"/>
                <w:szCs w:val="22"/>
              </w:rPr>
              <w:t xml:space="preserve"> </w:t>
            </w:r>
            <w:r w:rsidRPr="002D3BC4">
              <w:rPr>
                <w:sz w:val="22"/>
                <w:szCs w:val="22"/>
              </w:rPr>
              <w:t xml:space="preserve">The details of the employment decision taken. </w:t>
            </w:r>
          </w:p>
          <w:p w14:paraId="31591898" w14:textId="5787D319" w:rsidR="002D3BC4" w:rsidRDefault="00111835" w:rsidP="001E1EBE">
            <w:pPr>
              <w:pStyle w:val="ListParagraph"/>
              <w:numPr>
                <w:ilvl w:val="0"/>
                <w:numId w:val="30"/>
              </w:numPr>
              <w:spacing w:line="259" w:lineRule="auto"/>
              <w:rPr>
                <w:sz w:val="22"/>
                <w:szCs w:val="22"/>
              </w:rPr>
            </w:pPr>
            <w:r w:rsidRPr="002D3BC4">
              <w:rPr>
                <w:sz w:val="22"/>
                <w:szCs w:val="22"/>
              </w:rPr>
              <w:t xml:space="preserve">Any additional information that may require periodic checks to be made.   </w:t>
            </w:r>
            <w:r w:rsidR="00256C40">
              <w:rPr>
                <w:sz w:val="22"/>
                <w:szCs w:val="22"/>
              </w:rPr>
              <w:br/>
            </w:r>
          </w:p>
          <w:p w14:paraId="10BA4638" w14:textId="3A27C9F3" w:rsidR="00F957A4" w:rsidRPr="00F957A4" w:rsidRDefault="00F957A4" w:rsidP="00F957A4">
            <w:pPr>
              <w:spacing w:line="259" w:lineRule="auto"/>
              <w:rPr>
                <w:sz w:val="22"/>
                <w:szCs w:val="22"/>
              </w:rPr>
            </w:pPr>
            <w:r>
              <w:t xml:space="preserve">See </w:t>
            </w:r>
            <w:hyperlink r:id="rId9">
              <w:r w:rsidRPr="009552C3">
                <w:rPr>
                  <w:rStyle w:val="Hyperlink"/>
                  <w:sz w:val="22"/>
                  <w:szCs w:val="22"/>
                </w:rPr>
                <w:t>20191113_Disclosure_and_Barring_Service_DBS_checks_guidance_v7.pdf (cqc.org.uk)</w:t>
              </w:r>
              <w:r w:rsidRPr="009552C3">
                <w:rPr>
                  <w:sz w:val="22"/>
                  <w:szCs w:val="22"/>
                </w:rPr>
                <w:br/>
              </w:r>
            </w:hyperlink>
          </w:p>
          <w:p w14:paraId="4EE04E47" w14:textId="265144E7" w:rsidR="007567FD" w:rsidRDefault="007567FD" w:rsidP="00F957A4">
            <w:pPr>
              <w:spacing w:line="259" w:lineRule="auto"/>
            </w:pPr>
            <w:r w:rsidRPr="002D3BC4">
              <w:rPr>
                <w:sz w:val="22"/>
                <w:szCs w:val="22"/>
              </w:rPr>
              <w:t xml:space="preserve">If, following risk assessment, a decision is taken not to apply for a DBS check, then the reason why should also be recorded. </w:t>
            </w:r>
            <w:r w:rsidR="002D3BC4" w:rsidRPr="002D3BC4">
              <w:br/>
            </w:r>
            <w:r w:rsidR="002D3BC4" w:rsidRPr="002D3BC4">
              <w:br/>
            </w:r>
            <w:r w:rsidR="002D3BC4" w:rsidRPr="002D3BC4">
              <w:rPr>
                <w:sz w:val="22"/>
                <w:szCs w:val="22"/>
              </w:rPr>
              <w:t>The CQC have confirmed</w:t>
            </w:r>
            <w:r w:rsidR="00146B18">
              <w:rPr>
                <w:sz w:val="22"/>
                <w:szCs w:val="22"/>
              </w:rPr>
              <w:t xml:space="preserve"> in their guidance </w:t>
            </w:r>
            <w:r w:rsidR="002D3BC4">
              <w:rPr>
                <w:sz w:val="22"/>
                <w:szCs w:val="22"/>
              </w:rPr>
              <w:t>t</w:t>
            </w:r>
            <w:r w:rsidR="002D3BC4" w:rsidRPr="002D3BC4">
              <w:rPr>
                <w:sz w:val="22"/>
                <w:szCs w:val="22"/>
              </w:rPr>
              <w:t>hat a</w:t>
            </w:r>
            <w:r w:rsidRPr="002D3BC4">
              <w:rPr>
                <w:sz w:val="22"/>
                <w:szCs w:val="22"/>
              </w:rPr>
              <w:t>lthough</w:t>
            </w:r>
            <w:r w:rsidR="00B32CF2">
              <w:rPr>
                <w:sz w:val="22"/>
                <w:szCs w:val="22"/>
              </w:rPr>
              <w:t xml:space="preserve"> </w:t>
            </w:r>
            <w:r w:rsidR="00CB7F2C">
              <w:rPr>
                <w:sz w:val="22"/>
                <w:szCs w:val="22"/>
              </w:rPr>
              <w:t xml:space="preserve">the CQC </w:t>
            </w:r>
            <w:r w:rsidRPr="002D3BC4">
              <w:rPr>
                <w:sz w:val="22"/>
                <w:szCs w:val="22"/>
              </w:rPr>
              <w:t>would not routinely expect to see hard copies of certificates, they have the power to use their discretion to ask for any relevant documents where they have concerns. This may include the DBS certificate. Decisions on whether it is necessary to see the actual</w:t>
            </w:r>
            <w:r w:rsidR="000C6F8C" w:rsidRPr="002D3BC4">
              <w:rPr>
                <w:sz w:val="22"/>
                <w:szCs w:val="22"/>
              </w:rPr>
              <w:t xml:space="preserve"> </w:t>
            </w:r>
            <w:r w:rsidRPr="002D3BC4">
              <w:rPr>
                <w:sz w:val="22"/>
                <w:szCs w:val="22"/>
              </w:rPr>
              <w:t>DBS certificate should be made on a case-by-case basis. The decision should be based on</w:t>
            </w:r>
            <w:r w:rsidR="000C6F8C" w:rsidRPr="002D3BC4">
              <w:rPr>
                <w:sz w:val="22"/>
                <w:szCs w:val="22"/>
              </w:rPr>
              <w:t xml:space="preserve"> </w:t>
            </w:r>
            <w:r w:rsidRPr="002D3BC4">
              <w:rPr>
                <w:sz w:val="22"/>
                <w:szCs w:val="22"/>
              </w:rPr>
              <w:t xml:space="preserve">whether it is necessary for CQC to </w:t>
            </w:r>
            <w:r w:rsidRPr="002D3BC4">
              <w:rPr>
                <w:sz w:val="22"/>
                <w:szCs w:val="22"/>
              </w:rPr>
              <w:lastRenderedPageBreak/>
              <w:t>carry out its functions, and its inspectors /assessors</w:t>
            </w:r>
            <w:r w:rsidR="000C6F8C" w:rsidRPr="002D3BC4">
              <w:rPr>
                <w:sz w:val="22"/>
                <w:szCs w:val="22"/>
              </w:rPr>
              <w:t xml:space="preserve"> </w:t>
            </w:r>
            <w:r w:rsidRPr="002D3BC4">
              <w:rPr>
                <w:sz w:val="22"/>
                <w:szCs w:val="22"/>
              </w:rPr>
              <w:t>should follow the 'necessity test' in the Code of Practice on Confidential Personal Information when making a decision</w:t>
            </w:r>
            <w:r w:rsidR="000C6F8C" w:rsidRPr="002D3BC4">
              <w:rPr>
                <w:sz w:val="22"/>
                <w:szCs w:val="22"/>
              </w:rPr>
              <w:t>.</w:t>
            </w:r>
            <w:r w:rsidRPr="002D3BC4">
              <w:rPr>
                <w:sz w:val="22"/>
                <w:szCs w:val="22"/>
              </w:rPr>
              <w:t xml:space="preserve"> </w:t>
            </w:r>
            <w:r w:rsidR="00256C40" w:rsidRPr="224AC929">
              <w:rPr>
                <w:sz w:val="22"/>
                <w:szCs w:val="22"/>
              </w:rPr>
              <w:t xml:space="preserve"> </w:t>
            </w:r>
          </w:p>
        </w:tc>
      </w:tr>
      <w:tr w:rsidR="007567FD" w14:paraId="5B4B9E28" w14:textId="77777777" w:rsidTr="0015344A">
        <w:tc>
          <w:tcPr>
            <w:tcW w:w="10491" w:type="dxa"/>
            <w:gridSpan w:val="7"/>
            <w:shd w:val="clear" w:color="auto" w:fill="92D050"/>
          </w:tcPr>
          <w:p w14:paraId="34C3EC43" w14:textId="0D371359" w:rsidR="007567FD" w:rsidRPr="00342ADF" w:rsidRDefault="00342ADF" w:rsidP="00342ADF">
            <w:pPr>
              <w:rPr>
                <w:b/>
                <w:sz w:val="22"/>
                <w:szCs w:val="22"/>
              </w:rPr>
            </w:pPr>
            <w:r>
              <w:rPr>
                <w:b/>
                <w:sz w:val="22"/>
                <w:szCs w:val="22"/>
              </w:rPr>
              <w:lastRenderedPageBreak/>
              <w:t>3.</w:t>
            </w:r>
            <w:r w:rsidR="007567FD" w:rsidRPr="00342ADF">
              <w:rPr>
                <w:b/>
                <w:sz w:val="22"/>
                <w:szCs w:val="22"/>
              </w:rPr>
              <w:t>Scope</w:t>
            </w:r>
          </w:p>
        </w:tc>
      </w:tr>
      <w:tr w:rsidR="007567FD" w14:paraId="08A8D72D" w14:textId="77777777" w:rsidTr="0015344A">
        <w:tc>
          <w:tcPr>
            <w:tcW w:w="10491" w:type="dxa"/>
            <w:gridSpan w:val="7"/>
          </w:tcPr>
          <w:p w14:paraId="205C1BF2" w14:textId="61C37127" w:rsidR="007567FD" w:rsidRDefault="00827355" w:rsidP="00827355">
            <w:pPr>
              <w:rPr>
                <w:sz w:val="22"/>
                <w:szCs w:val="22"/>
              </w:rPr>
            </w:pPr>
            <w:r w:rsidRPr="00393A66">
              <w:rPr>
                <w:color w:val="000000"/>
                <w:sz w:val="22"/>
                <w:szCs w:val="22"/>
              </w:rPr>
              <w:t>This policy and procedure applies to all candidates and all roles in Barnardo’s based within England and Wales that are subject to a disclosure check through the</w:t>
            </w:r>
            <w:r>
              <w:rPr>
                <w:color w:val="000000"/>
                <w:sz w:val="22"/>
                <w:szCs w:val="22"/>
              </w:rPr>
              <w:t xml:space="preserve"> </w:t>
            </w:r>
            <w:r w:rsidRPr="000F5F92">
              <w:rPr>
                <w:sz w:val="22"/>
                <w:szCs w:val="22"/>
              </w:rPr>
              <w:t>Disclosure and Barring Service (DBS)</w:t>
            </w:r>
            <w:r w:rsidRPr="00393A66">
              <w:rPr>
                <w:color w:val="000000"/>
                <w:sz w:val="22"/>
                <w:szCs w:val="22"/>
              </w:rPr>
              <w:t xml:space="preserve">. This includes </w:t>
            </w:r>
            <w:r>
              <w:rPr>
                <w:color w:val="000000"/>
                <w:sz w:val="22"/>
                <w:szCs w:val="22"/>
              </w:rPr>
              <w:t>a</w:t>
            </w:r>
            <w:r w:rsidRPr="00393A66">
              <w:rPr>
                <w:color w:val="000000"/>
                <w:sz w:val="22"/>
                <w:szCs w:val="22"/>
              </w:rPr>
              <w:t xml:space="preserve">s &amp; </w:t>
            </w:r>
            <w:r>
              <w:rPr>
                <w:color w:val="000000"/>
                <w:sz w:val="22"/>
                <w:szCs w:val="22"/>
              </w:rPr>
              <w:t>w</w:t>
            </w:r>
            <w:r w:rsidRPr="00393A66">
              <w:rPr>
                <w:color w:val="000000"/>
                <w:sz w:val="22"/>
                <w:szCs w:val="22"/>
              </w:rPr>
              <w:t>hen workers, employees, agency workers, self-employed consultants, contractors and volunteers.</w:t>
            </w:r>
            <w:r w:rsidR="007567FD">
              <w:br/>
            </w:r>
          </w:p>
        </w:tc>
      </w:tr>
      <w:tr w:rsidR="007567FD" w14:paraId="51DC8D9C" w14:textId="77777777" w:rsidTr="0015344A">
        <w:tc>
          <w:tcPr>
            <w:tcW w:w="10491" w:type="dxa"/>
            <w:gridSpan w:val="7"/>
            <w:shd w:val="clear" w:color="auto" w:fill="92D050"/>
          </w:tcPr>
          <w:p w14:paraId="344839C2" w14:textId="37C63B89" w:rsidR="007567FD" w:rsidRPr="00342ADF" w:rsidRDefault="00342ADF" w:rsidP="00342ADF">
            <w:pPr>
              <w:rPr>
                <w:b/>
                <w:sz w:val="22"/>
                <w:szCs w:val="22"/>
              </w:rPr>
            </w:pPr>
            <w:r>
              <w:rPr>
                <w:b/>
                <w:sz w:val="22"/>
                <w:szCs w:val="22"/>
              </w:rPr>
              <w:t>4.</w:t>
            </w:r>
            <w:r w:rsidR="007567FD" w:rsidRPr="00342ADF">
              <w:rPr>
                <w:b/>
                <w:sz w:val="22"/>
                <w:szCs w:val="22"/>
              </w:rPr>
              <w:t>Definitions and Key Concepts</w:t>
            </w:r>
          </w:p>
        </w:tc>
      </w:tr>
      <w:tr w:rsidR="007567FD" w14:paraId="2BE044DB" w14:textId="77777777" w:rsidTr="0015344A">
        <w:tc>
          <w:tcPr>
            <w:tcW w:w="10491" w:type="dxa"/>
            <w:gridSpan w:val="7"/>
          </w:tcPr>
          <w:p w14:paraId="04DF69EA" w14:textId="77777777" w:rsidR="00256C40" w:rsidRDefault="0057384E" w:rsidP="007567FD">
            <w:pPr>
              <w:rPr>
                <w:rFonts w:cs="Arial"/>
                <w:color w:val="0B0C0C"/>
                <w:sz w:val="22"/>
                <w:szCs w:val="22"/>
                <w:shd w:val="clear" w:color="auto" w:fill="FFFFFF"/>
              </w:rPr>
            </w:pPr>
            <w:r w:rsidRPr="00256C40">
              <w:rPr>
                <w:b/>
                <w:bCs/>
                <w:iCs/>
                <w:spacing w:val="-2"/>
                <w:sz w:val="22"/>
                <w:szCs w:val="22"/>
                <w:lang w:eastAsia="en-US"/>
              </w:rPr>
              <w:t>E-Bulk</w:t>
            </w:r>
            <w:r w:rsidR="00C76481">
              <w:rPr>
                <w:iCs/>
                <w:spacing w:val="-2"/>
                <w:sz w:val="22"/>
                <w:szCs w:val="22"/>
                <w:lang w:eastAsia="en-US"/>
              </w:rPr>
              <w:t xml:space="preserve"> - </w:t>
            </w:r>
            <w:r w:rsidR="00B25E3E" w:rsidRPr="002D3BC4">
              <w:rPr>
                <w:rFonts w:cs="Arial"/>
                <w:color w:val="0B0C0C"/>
                <w:sz w:val="22"/>
                <w:szCs w:val="22"/>
                <w:shd w:val="clear" w:color="auto" w:fill="FFFFFF"/>
              </w:rPr>
              <w:t>The e-bulk service allows Disclosure and Barring Service (DBS) customers to submit electronic applications for DBS certificates and receive the results electronically.</w:t>
            </w:r>
          </w:p>
          <w:p w14:paraId="71C60C02" w14:textId="405B2D23" w:rsidR="00F5640E" w:rsidRDefault="00F5640E" w:rsidP="007567FD">
            <w:pPr>
              <w:rPr>
                <w:rFonts w:cs="Arial"/>
                <w:color w:val="0B0C0C"/>
                <w:sz w:val="22"/>
                <w:szCs w:val="22"/>
                <w:shd w:val="clear" w:color="auto" w:fill="FFFFFF"/>
              </w:rPr>
            </w:pPr>
            <w:r w:rsidRPr="00256C40">
              <w:rPr>
                <w:rFonts w:cs="Arial"/>
                <w:b/>
                <w:bCs/>
                <w:iCs/>
                <w:color w:val="0B0C0C"/>
                <w:spacing w:val="-2"/>
                <w:sz w:val="22"/>
                <w:szCs w:val="22"/>
                <w:shd w:val="clear" w:color="auto" w:fill="FFFFFF"/>
                <w:lang w:eastAsia="en-US"/>
              </w:rPr>
              <w:t>C</w:t>
            </w:r>
            <w:r w:rsidR="007B5944" w:rsidRPr="00256C40">
              <w:rPr>
                <w:rFonts w:cs="Arial"/>
                <w:b/>
                <w:bCs/>
                <w:iCs/>
                <w:color w:val="0B0C0C"/>
                <w:spacing w:val="-2"/>
                <w:sz w:val="22"/>
                <w:szCs w:val="22"/>
                <w:shd w:val="clear" w:color="auto" w:fill="FFFFFF"/>
                <w:lang w:eastAsia="en-US"/>
              </w:rPr>
              <w:t>S</w:t>
            </w:r>
            <w:r w:rsidRPr="00256C40">
              <w:rPr>
                <w:rFonts w:cs="Arial"/>
                <w:b/>
                <w:bCs/>
                <w:iCs/>
                <w:color w:val="0B0C0C"/>
                <w:spacing w:val="-2"/>
                <w:sz w:val="22"/>
                <w:szCs w:val="22"/>
                <w:shd w:val="clear" w:color="auto" w:fill="FFFFFF"/>
                <w:lang w:eastAsia="en-US"/>
              </w:rPr>
              <w:t xml:space="preserve">SIW </w:t>
            </w:r>
            <w:r>
              <w:rPr>
                <w:rFonts w:cs="Arial"/>
                <w:iCs/>
                <w:color w:val="0B0C0C"/>
                <w:spacing w:val="-2"/>
                <w:sz w:val="22"/>
                <w:szCs w:val="22"/>
                <w:shd w:val="clear" w:color="auto" w:fill="FFFFFF"/>
                <w:lang w:eastAsia="en-US"/>
              </w:rPr>
              <w:t xml:space="preserve">- </w:t>
            </w:r>
            <w:r w:rsidR="007B5944" w:rsidRPr="002D3BC4">
              <w:rPr>
                <w:rFonts w:cs="Arial"/>
                <w:color w:val="0B0C0C"/>
                <w:sz w:val="22"/>
                <w:szCs w:val="22"/>
                <w:shd w:val="clear" w:color="auto" w:fill="FFFFFF"/>
              </w:rPr>
              <w:t>Care and Social Services Inspectorate for Wales</w:t>
            </w:r>
          </w:p>
          <w:p w14:paraId="5FD26547" w14:textId="54623F7B" w:rsidR="007B5944" w:rsidRPr="0057384E" w:rsidRDefault="007B5944" w:rsidP="007567FD">
            <w:pPr>
              <w:rPr>
                <w:iCs/>
                <w:spacing w:val="-2"/>
                <w:sz w:val="22"/>
                <w:szCs w:val="22"/>
                <w:lang w:eastAsia="en-US"/>
              </w:rPr>
            </w:pPr>
            <w:r w:rsidRPr="00256C40">
              <w:rPr>
                <w:b/>
                <w:sz w:val="22"/>
                <w:szCs w:val="22"/>
              </w:rPr>
              <w:t>CQC</w:t>
            </w:r>
            <w:r>
              <w:rPr>
                <w:bCs/>
                <w:sz w:val="22"/>
                <w:szCs w:val="22"/>
              </w:rPr>
              <w:t xml:space="preserve"> – Care Quality Commission</w:t>
            </w:r>
          </w:p>
          <w:p w14:paraId="2540393B" w14:textId="77777777" w:rsidR="007567FD" w:rsidRPr="00155350" w:rsidRDefault="007567FD" w:rsidP="002D3BC4">
            <w:pPr>
              <w:rPr>
                <w:sz w:val="22"/>
                <w:szCs w:val="22"/>
                <w:lang w:eastAsia="en-US"/>
              </w:rPr>
            </w:pPr>
          </w:p>
        </w:tc>
      </w:tr>
      <w:tr w:rsidR="007567FD" w14:paraId="42167A96" w14:textId="77777777" w:rsidTr="0015344A">
        <w:tc>
          <w:tcPr>
            <w:tcW w:w="10491" w:type="dxa"/>
            <w:gridSpan w:val="7"/>
            <w:shd w:val="clear" w:color="auto" w:fill="92D050"/>
          </w:tcPr>
          <w:p w14:paraId="30BF9DD3" w14:textId="7FF0490C" w:rsidR="007567FD" w:rsidRPr="00342ADF" w:rsidRDefault="00342ADF" w:rsidP="00342ADF">
            <w:pPr>
              <w:rPr>
                <w:b/>
                <w:sz w:val="22"/>
                <w:szCs w:val="22"/>
              </w:rPr>
            </w:pPr>
            <w:r>
              <w:rPr>
                <w:b/>
                <w:sz w:val="22"/>
                <w:szCs w:val="22"/>
              </w:rPr>
              <w:t>5.</w:t>
            </w:r>
            <w:r w:rsidR="007567FD" w:rsidRPr="00342ADF">
              <w:rPr>
                <w:b/>
                <w:sz w:val="22"/>
                <w:szCs w:val="22"/>
              </w:rPr>
              <w:t>Roles and Responsibilities</w:t>
            </w:r>
          </w:p>
        </w:tc>
      </w:tr>
      <w:tr w:rsidR="007567FD" w:rsidRPr="0015344A" w14:paraId="6BCB9813" w14:textId="77777777" w:rsidTr="0015344A">
        <w:tc>
          <w:tcPr>
            <w:tcW w:w="5316" w:type="dxa"/>
            <w:gridSpan w:val="5"/>
            <w:shd w:val="clear" w:color="auto" w:fill="FFFFFF" w:themeFill="background1"/>
          </w:tcPr>
          <w:p w14:paraId="7ACBD892" w14:textId="362B9864" w:rsidR="007567FD" w:rsidRPr="0093044F" w:rsidRDefault="007567FD" w:rsidP="007567FD">
            <w:pPr>
              <w:rPr>
                <w:bCs/>
                <w:i/>
                <w:iCs/>
                <w:color w:val="FF0000"/>
                <w:sz w:val="22"/>
                <w:szCs w:val="22"/>
              </w:rPr>
            </w:pPr>
            <w:r>
              <w:t xml:space="preserve">Line </w:t>
            </w:r>
            <w:r w:rsidRPr="0093044F">
              <w:rPr>
                <w:sz w:val="22"/>
                <w:szCs w:val="22"/>
              </w:rPr>
              <w:t xml:space="preserve">Managers/Recruiting Managers </w:t>
            </w:r>
          </w:p>
          <w:p w14:paraId="786461E2" w14:textId="77777777" w:rsidR="007567FD" w:rsidRPr="0015344A" w:rsidRDefault="007567FD" w:rsidP="007567FD">
            <w:pPr>
              <w:rPr>
                <w:bCs/>
                <w:i/>
                <w:iCs/>
                <w:color w:val="FF0000"/>
                <w:sz w:val="22"/>
                <w:szCs w:val="22"/>
              </w:rPr>
            </w:pPr>
          </w:p>
          <w:p w14:paraId="2AE165A2" w14:textId="3FAB3BB8" w:rsidR="007567FD" w:rsidRDefault="007567FD" w:rsidP="007567FD">
            <w:pPr>
              <w:rPr>
                <w:bCs/>
                <w:i/>
                <w:iCs/>
                <w:color w:val="FF0000"/>
                <w:sz w:val="22"/>
                <w:szCs w:val="22"/>
              </w:rPr>
            </w:pPr>
          </w:p>
          <w:p w14:paraId="271EEA4C" w14:textId="680F2C7D" w:rsidR="007567FD" w:rsidRDefault="007567FD" w:rsidP="007567FD">
            <w:pPr>
              <w:rPr>
                <w:bCs/>
                <w:i/>
                <w:iCs/>
                <w:color w:val="FF0000"/>
                <w:sz w:val="22"/>
                <w:szCs w:val="22"/>
              </w:rPr>
            </w:pPr>
          </w:p>
          <w:p w14:paraId="292AB12C" w14:textId="65DB9ED4" w:rsidR="007567FD" w:rsidRDefault="007567FD" w:rsidP="007567FD">
            <w:pPr>
              <w:rPr>
                <w:bCs/>
                <w:i/>
                <w:iCs/>
                <w:color w:val="FF0000"/>
                <w:sz w:val="22"/>
                <w:szCs w:val="22"/>
              </w:rPr>
            </w:pPr>
          </w:p>
          <w:p w14:paraId="0DC6F94C" w14:textId="255698E6" w:rsidR="007567FD" w:rsidRDefault="007567FD" w:rsidP="007567FD">
            <w:pPr>
              <w:rPr>
                <w:bCs/>
                <w:i/>
                <w:iCs/>
                <w:color w:val="FF0000"/>
                <w:sz w:val="22"/>
                <w:szCs w:val="22"/>
              </w:rPr>
            </w:pPr>
          </w:p>
          <w:p w14:paraId="112638D6" w14:textId="60D4FB84" w:rsidR="007567FD" w:rsidRPr="00E75C85" w:rsidRDefault="007567FD" w:rsidP="007567FD">
            <w:pPr>
              <w:rPr>
                <w:bCs/>
                <w:i/>
                <w:iCs/>
                <w:color w:val="FF0000"/>
                <w:sz w:val="22"/>
                <w:szCs w:val="22"/>
              </w:rPr>
            </w:pPr>
            <w:r w:rsidRPr="00E75C85">
              <w:rPr>
                <w:sz w:val="22"/>
                <w:szCs w:val="22"/>
              </w:rPr>
              <w:t>People Teams/Recruitment Team/Volunteer</w:t>
            </w:r>
            <w:r w:rsidR="00D656EE">
              <w:rPr>
                <w:sz w:val="22"/>
                <w:szCs w:val="22"/>
              </w:rPr>
              <w:t>ing Partners</w:t>
            </w:r>
          </w:p>
          <w:p w14:paraId="17B12AD8" w14:textId="02C55CCB" w:rsidR="007567FD" w:rsidRDefault="007567FD" w:rsidP="007567FD">
            <w:pPr>
              <w:rPr>
                <w:bCs/>
                <w:i/>
                <w:iCs/>
                <w:color w:val="FF0000"/>
                <w:sz w:val="22"/>
                <w:szCs w:val="22"/>
              </w:rPr>
            </w:pPr>
          </w:p>
          <w:p w14:paraId="68858454" w14:textId="65326747" w:rsidR="007567FD" w:rsidRDefault="007567FD" w:rsidP="007567FD">
            <w:pPr>
              <w:rPr>
                <w:bCs/>
                <w:i/>
                <w:iCs/>
                <w:color w:val="FF0000"/>
                <w:sz w:val="22"/>
                <w:szCs w:val="22"/>
              </w:rPr>
            </w:pPr>
          </w:p>
          <w:p w14:paraId="59B0FAB0" w14:textId="758E215A" w:rsidR="007567FD" w:rsidRDefault="007567FD" w:rsidP="007567FD">
            <w:pPr>
              <w:rPr>
                <w:bCs/>
                <w:i/>
                <w:iCs/>
                <w:color w:val="FF0000"/>
                <w:sz w:val="22"/>
                <w:szCs w:val="22"/>
              </w:rPr>
            </w:pPr>
          </w:p>
          <w:p w14:paraId="10594205" w14:textId="5CA5A12F" w:rsidR="007567FD" w:rsidRDefault="007567FD" w:rsidP="007567FD">
            <w:pPr>
              <w:rPr>
                <w:bCs/>
                <w:sz w:val="22"/>
                <w:szCs w:val="22"/>
              </w:rPr>
            </w:pPr>
            <w:r w:rsidRPr="00BA4C7B">
              <w:rPr>
                <w:bCs/>
                <w:sz w:val="22"/>
                <w:szCs w:val="22"/>
              </w:rPr>
              <w:t>UNISON</w:t>
            </w:r>
          </w:p>
          <w:p w14:paraId="59256BBA" w14:textId="0BA2AEBE" w:rsidR="001233F0" w:rsidRDefault="001233F0" w:rsidP="007567FD">
            <w:pPr>
              <w:rPr>
                <w:bCs/>
                <w:sz w:val="22"/>
                <w:szCs w:val="22"/>
              </w:rPr>
            </w:pPr>
          </w:p>
          <w:p w14:paraId="7B165F46" w14:textId="72E6B594" w:rsidR="001233F0" w:rsidRDefault="001233F0" w:rsidP="007567FD">
            <w:pPr>
              <w:rPr>
                <w:bCs/>
                <w:sz w:val="22"/>
                <w:szCs w:val="22"/>
              </w:rPr>
            </w:pPr>
          </w:p>
          <w:p w14:paraId="17D0ED79" w14:textId="77777777" w:rsidR="001233F0" w:rsidRDefault="001233F0" w:rsidP="007567FD">
            <w:pPr>
              <w:rPr>
                <w:bCs/>
                <w:sz w:val="22"/>
                <w:szCs w:val="22"/>
              </w:rPr>
            </w:pPr>
          </w:p>
          <w:p w14:paraId="4B468246" w14:textId="77777777" w:rsidR="001233F0" w:rsidRPr="00BA4C7B" w:rsidRDefault="001233F0" w:rsidP="001233F0">
            <w:pPr>
              <w:rPr>
                <w:sz w:val="22"/>
                <w:szCs w:val="22"/>
              </w:rPr>
            </w:pPr>
            <w:r w:rsidRPr="00BA4C7B">
              <w:rPr>
                <w:sz w:val="22"/>
                <w:szCs w:val="22"/>
              </w:rPr>
              <w:t xml:space="preserve">People Strategy &amp; Projects </w:t>
            </w:r>
            <w:r>
              <w:rPr>
                <w:sz w:val="22"/>
                <w:szCs w:val="22"/>
              </w:rPr>
              <w:t>Team</w:t>
            </w:r>
          </w:p>
          <w:p w14:paraId="256D95FE" w14:textId="4D56A734" w:rsidR="001233F0" w:rsidRPr="00BA4C7B" w:rsidRDefault="001233F0" w:rsidP="007567FD">
            <w:pPr>
              <w:rPr>
                <w:bCs/>
                <w:color w:val="FF0000"/>
                <w:sz w:val="22"/>
                <w:szCs w:val="22"/>
              </w:rPr>
            </w:pPr>
          </w:p>
        </w:tc>
        <w:tc>
          <w:tcPr>
            <w:tcW w:w="5175" w:type="dxa"/>
            <w:gridSpan w:val="2"/>
            <w:shd w:val="clear" w:color="auto" w:fill="FFFFFF" w:themeFill="background1"/>
          </w:tcPr>
          <w:p w14:paraId="26750C23" w14:textId="04C7A452" w:rsidR="007567FD" w:rsidRPr="00BC5C62" w:rsidRDefault="0022444B" w:rsidP="007567FD">
            <w:pPr>
              <w:rPr>
                <w:sz w:val="22"/>
                <w:szCs w:val="22"/>
              </w:rPr>
            </w:pPr>
            <w:r>
              <w:rPr>
                <w:sz w:val="22"/>
                <w:szCs w:val="22"/>
              </w:rPr>
              <w:t>A</w:t>
            </w:r>
            <w:r w:rsidR="007567FD" w:rsidRPr="00BC5C62">
              <w:rPr>
                <w:sz w:val="22"/>
                <w:szCs w:val="22"/>
              </w:rPr>
              <w:t xml:space="preserve">re responsible for compliance with this policy; seeking advice from the People Team on any aspect of the policy where needed. </w:t>
            </w:r>
          </w:p>
          <w:p w14:paraId="0EBA7E8C" w14:textId="2395801A" w:rsidR="007567FD" w:rsidRPr="00BC5C62" w:rsidRDefault="007567FD" w:rsidP="007567FD">
            <w:pPr>
              <w:rPr>
                <w:bCs/>
                <w:i/>
                <w:iCs/>
                <w:color w:val="FF0000"/>
                <w:sz w:val="22"/>
                <w:szCs w:val="22"/>
              </w:rPr>
            </w:pPr>
          </w:p>
          <w:p w14:paraId="3960249C" w14:textId="3869533B" w:rsidR="007567FD" w:rsidRPr="00BC5C62" w:rsidRDefault="007567FD" w:rsidP="007567FD">
            <w:pPr>
              <w:rPr>
                <w:bCs/>
                <w:i/>
                <w:iCs/>
                <w:color w:val="FF0000"/>
                <w:sz w:val="22"/>
                <w:szCs w:val="22"/>
              </w:rPr>
            </w:pPr>
          </w:p>
          <w:p w14:paraId="55BFAF19" w14:textId="6269F3BE" w:rsidR="007567FD" w:rsidRPr="001D4F4F" w:rsidRDefault="00E81E3E" w:rsidP="007567FD">
            <w:pPr>
              <w:rPr>
                <w:bCs/>
                <w:i/>
                <w:iCs/>
                <w:color w:val="FF0000"/>
                <w:sz w:val="22"/>
                <w:szCs w:val="22"/>
              </w:rPr>
            </w:pPr>
            <w:r>
              <w:rPr>
                <w:sz w:val="22"/>
                <w:szCs w:val="22"/>
              </w:rPr>
              <w:t>A</w:t>
            </w:r>
            <w:r w:rsidR="007567FD" w:rsidRPr="001D4F4F">
              <w:rPr>
                <w:sz w:val="22"/>
                <w:szCs w:val="22"/>
              </w:rPr>
              <w:t>re responsible for supporting managers to ensure required storage and handling of criminal record disclosure information is carried out in accordance with this policy.</w:t>
            </w:r>
          </w:p>
          <w:p w14:paraId="3BAAE11D" w14:textId="258AF7D8" w:rsidR="007567FD" w:rsidRDefault="007567FD" w:rsidP="007567FD">
            <w:pPr>
              <w:rPr>
                <w:bCs/>
                <w:i/>
                <w:iCs/>
                <w:color w:val="FF0000"/>
                <w:sz w:val="22"/>
                <w:szCs w:val="22"/>
              </w:rPr>
            </w:pPr>
          </w:p>
          <w:p w14:paraId="119A48F5" w14:textId="724069BB" w:rsidR="004B7F32" w:rsidRDefault="004B7F32" w:rsidP="004B7F32">
            <w:pPr>
              <w:rPr>
                <w:sz w:val="22"/>
                <w:szCs w:val="22"/>
              </w:rPr>
            </w:pPr>
            <w:r>
              <w:rPr>
                <w:sz w:val="22"/>
                <w:szCs w:val="22"/>
              </w:rPr>
              <w:t>R</w:t>
            </w:r>
            <w:r w:rsidRPr="00476CDB">
              <w:rPr>
                <w:sz w:val="22"/>
                <w:szCs w:val="22"/>
              </w:rPr>
              <w:t xml:space="preserve">epresent the views and the interests of UNISON members to management throughout the process.  </w:t>
            </w:r>
          </w:p>
          <w:p w14:paraId="677DDC0E" w14:textId="77777777" w:rsidR="001233F0" w:rsidRDefault="001233F0" w:rsidP="004B7F32">
            <w:pPr>
              <w:rPr>
                <w:sz w:val="22"/>
                <w:szCs w:val="22"/>
              </w:rPr>
            </w:pPr>
          </w:p>
          <w:p w14:paraId="0B951B2E" w14:textId="77777777" w:rsidR="001233F0" w:rsidRDefault="001233F0" w:rsidP="001233F0">
            <w:pPr>
              <w:rPr>
                <w:sz w:val="22"/>
                <w:szCs w:val="22"/>
              </w:rPr>
            </w:pPr>
            <w:r>
              <w:rPr>
                <w:sz w:val="22"/>
                <w:szCs w:val="22"/>
              </w:rPr>
              <w:t>A</w:t>
            </w:r>
            <w:r w:rsidRPr="00BC5C62">
              <w:rPr>
                <w:sz w:val="22"/>
                <w:szCs w:val="22"/>
              </w:rPr>
              <w:t>re responsible for endeavouring to ensure compliance with legal and regulatory obligations; and keeping up-to-date with any DBS policy or procedural changes and updating this policy, and other associated forms or processes accordingly.</w:t>
            </w:r>
          </w:p>
          <w:p w14:paraId="19C31364" w14:textId="2F5C5BA9" w:rsidR="007567FD" w:rsidRPr="0015344A" w:rsidRDefault="007567FD" w:rsidP="004B7F32">
            <w:pPr>
              <w:rPr>
                <w:bCs/>
                <w:i/>
                <w:iCs/>
                <w:color w:val="FF0000"/>
                <w:sz w:val="22"/>
                <w:szCs w:val="22"/>
              </w:rPr>
            </w:pPr>
          </w:p>
        </w:tc>
      </w:tr>
      <w:tr w:rsidR="007567FD" w14:paraId="33F004E2" w14:textId="77777777" w:rsidTr="0015344A">
        <w:tc>
          <w:tcPr>
            <w:tcW w:w="10491" w:type="dxa"/>
            <w:gridSpan w:val="7"/>
            <w:shd w:val="clear" w:color="auto" w:fill="92D050"/>
          </w:tcPr>
          <w:p w14:paraId="684B8311" w14:textId="0D31F8DE" w:rsidR="007567FD" w:rsidRPr="00342ADF" w:rsidRDefault="00342ADF" w:rsidP="00342ADF">
            <w:pPr>
              <w:rPr>
                <w:b/>
                <w:sz w:val="22"/>
                <w:szCs w:val="22"/>
              </w:rPr>
            </w:pPr>
            <w:r>
              <w:rPr>
                <w:b/>
                <w:sz w:val="22"/>
                <w:szCs w:val="22"/>
              </w:rPr>
              <w:t>6.</w:t>
            </w:r>
            <w:r w:rsidR="007567FD" w:rsidRPr="00342ADF">
              <w:rPr>
                <w:b/>
                <w:sz w:val="22"/>
                <w:szCs w:val="22"/>
              </w:rPr>
              <w:t xml:space="preserve">Procedures </w:t>
            </w:r>
          </w:p>
        </w:tc>
      </w:tr>
      <w:tr w:rsidR="007567FD" w:rsidRPr="004E0D8A" w14:paraId="02E29075" w14:textId="77777777" w:rsidTr="0015344A">
        <w:tc>
          <w:tcPr>
            <w:tcW w:w="10491" w:type="dxa"/>
            <w:gridSpan w:val="7"/>
            <w:shd w:val="clear" w:color="auto" w:fill="FFFFFF" w:themeFill="background1"/>
          </w:tcPr>
          <w:p w14:paraId="593ADD4D" w14:textId="1EB8538D" w:rsidR="007567FD" w:rsidRPr="00256C40" w:rsidRDefault="001B6178" w:rsidP="007567FD">
            <w:pPr>
              <w:rPr>
                <w:iCs/>
                <w:color w:val="FF0000"/>
                <w:spacing w:val="-2"/>
                <w:sz w:val="22"/>
                <w:szCs w:val="22"/>
                <w:lang w:eastAsia="en-US"/>
              </w:rPr>
            </w:pPr>
            <w:r>
              <w:rPr>
                <w:i/>
                <w:color w:val="FF0000"/>
                <w:spacing w:val="-2"/>
                <w:sz w:val="22"/>
                <w:szCs w:val="22"/>
                <w:lang w:eastAsia="en-US"/>
              </w:rPr>
              <w:br/>
            </w:r>
            <w:r w:rsidRPr="00256C40">
              <w:rPr>
                <w:iCs/>
                <w:spacing w:val="-2"/>
                <w:sz w:val="22"/>
                <w:szCs w:val="22"/>
                <w:lang w:eastAsia="en-US"/>
              </w:rPr>
              <w:t>Not applicable</w:t>
            </w:r>
            <w:r w:rsidR="000D4454">
              <w:rPr>
                <w:iCs/>
                <w:spacing w:val="-2"/>
                <w:sz w:val="22"/>
                <w:szCs w:val="22"/>
                <w:lang w:eastAsia="en-US"/>
              </w:rPr>
              <w:t>.</w:t>
            </w:r>
          </w:p>
          <w:p w14:paraId="372789E9" w14:textId="710B4AA0" w:rsidR="007567FD" w:rsidRPr="004E0D8A" w:rsidRDefault="007567FD" w:rsidP="007567FD">
            <w:pPr>
              <w:rPr>
                <w:i/>
                <w:color w:val="FF0000"/>
                <w:spacing w:val="-2"/>
                <w:sz w:val="22"/>
                <w:szCs w:val="22"/>
                <w:lang w:eastAsia="en-US"/>
              </w:rPr>
            </w:pPr>
          </w:p>
        </w:tc>
      </w:tr>
      <w:tr w:rsidR="007567FD" w14:paraId="0F8709F2" w14:textId="77777777" w:rsidTr="0015344A">
        <w:tc>
          <w:tcPr>
            <w:tcW w:w="10491" w:type="dxa"/>
            <w:gridSpan w:val="7"/>
            <w:shd w:val="clear" w:color="auto" w:fill="92D050"/>
          </w:tcPr>
          <w:p w14:paraId="5358C4E9" w14:textId="32EE7E7C" w:rsidR="007567FD" w:rsidRPr="00342ADF" w:rsidRDefault="00342ADF" w:rsidP="00342ADF">
            <w:pPr>
              <w:rPr>
                <w:b/>
                <w:sz w:val="22"/>
                <w:szCs w:val="22"/>
              </w:rPr>
            </w:pPr>
            <w:r>
              <w:rPr>
                <w:b/>
                <w:sz w:val="22"/>
                <w:szCs w:val="22"/>
              </w:rPr>
              <w:t>7.</w:t>
            </w:r>
            <w:r w:rsidR="007567FD" w:rsidRPr="00342ADF">
              <w:rPr>
                <w:b/>
                <w:sz w:val="22"/>
                <w:szCs w:val="22"/>
              </w:rPr>
              <w:t>Associated Legislation, Guidance, References and Documents</w:t>
            </w:r>
          </w:p>
        </w:tc>
      </w:tr>
      <w:tr w:rsidR="007567FD" w14:paraId="116314E9" w14:textId="77777777" w:rsidTr="0015344A">
        <w:tc>
          <w:tcPr>
            <w:tcW w:w="10491" w:type="dxa"/>
            <w:gridSpan w:val="7"/>
          </w:tcPr>
          <w:p w14:paraId="7623434A" w14:textId="77777777" w:rsidR="00F778B0" w:rsidRPr="00894CCB" w:rsidRDefault="002A0C54" w:rsidP="002A0C54">
            <w:pPr>
              <w:rPr>
                <w:b/>
                <w:bCs/>
                <w:sz w:val="22"/>
                <w:szCs w:val="22"/>
              </w:rPr>
            </w:pPr>
            <w:r w:rsidRPr="00894CCB">
              <w:rPr>
                <w:b/>
                <w:bCs/>
                <w:sz w:val="22"/>
                <w:szCs w:val="22"/>
              </w:rPr>
              <w:t>Legislation</w:t>
            </w:r>
            <w:r w:rsidR="00F778B0" w:rsidRPr="00894CCB">
              <w:rPr>
                <w:b/>
                <w:bCs/>
                <w:sz w:val="22"/>
                <w:szCs w:val="22"/>
              </w:rPr>
              <w:t>:</w:t>
            </w:r>
          </w:p>
          <w:p w14:paraId="6A8E46B6" w14:textId="7055985B" w:rsidR="002A0C54" w:rsidRPr="00BA1D4B" w:rsidRDefault="002A0C54" w:rsidP="002A0C54">
            <w:pPr>
              <w:rPr>
                <w:sz w:val="22"/>
                <w:szCs w:val="22"/>
              </w:rPr>
            </w:pPr>
            <w:r w:rsidRPr="00BA1D4B">
              <w:rPr>
                <w:sz w:val="22"/>
                <w:szCs w:val="22"/>
              </w:rPr>
              <w:t xml:space="preserve">The Police Act 1997 </w:t>
            </w:r>
          </w:p>
          <w:p w14:paraId="6F3BAD0D" w14:textId="279F79CF" w:rsidR="002A0C54" w:rsidRDefault="002A0C54" w:rsidP="002A0C54">
            <w:pPr>
              <w:rPr>
                <w:sz w:val="22"/>
                <w:szCs w:val="22"/>
              </w:rPr>
            </w:pPr>
            <w:r w:rsidRPr="00BA1D4B">
              <w:rPr>
                <w:sz w:val="22"/>
                <w:szCs w:val="22"/>
              </w:rPr>
              <w:t xml:space="preserve">Data Protection Act 1998 &amp; 2018 </w:t>
            </w:r>
            <w:r w:rsidR="002E3663">
              <w:rPr>
                <w:sz w:val="22"/>
                <w:szCs w:val="22"/>
              </w:rPr>
              <w:br/>
              <w:t xml:space="preserve">General Data Protection Regulations </w:t>
            </w:r>
            <w:r w:rsidR="00896543">
              <w:rPr>
                <w:sz w:val="22"/>
                <w:szCs w:val="22"/>
              </w:rPr>
              <w:t>2018</w:t>
            </w:r>
          </w:p>
          <w:p w14:paraId="205CDC6F" w14:textId="77777777" w:rsidR="00894CCB" w:rsidRDefault="00894CCB" w:rsidP="002A0C54">
            <w:pPr>
              <w:rPr>
                <w:sz w:val="22"/>
                <w:szCs w:val="22"/>
              </w:rPr>
            </w:pPr>
          </w:p>
          <w:p w14:paraId="34E13468" w14:textId="77777777" w:rsidR="00894CCB" w:rsidRDefault="00894CCB" w:rsidP="007567FD">
            <w:pPr>
              <w:rPr>
                <w:b/>
                <w:bCs/>
                <w:sz w:val="22"/>
                <w:szCs w:val="22"/>
              </w:rPr>
            </w:pPr>
            <w:r w:rsidRPr="00336E2C">
              <w:rPr>
                <w:b/>
                <w:bCs/>
                <w:sz w:val="22"/>
                <w:szCs w:val="22"/>
              </w:rPr>
              <w:t>Guidance, References and Document</w:t>
            </w:r>
            <w:r>
              <w:rPr>
                <w:b/>
                <w:bCs/>
                <w:sz w:val="22"/>
                <w:szCs w:val="22"/>
              </w:rPr>
              <w:t>s:</w:t>
            </w:r>
          </w:p>
          <w:p w14:paraId="0CA99424" w14:textId="402780D2" w:rsidR="007567FD" w:rsidRDefault="007567FD" w:rsidP="007567FD">
            <w:pPr>
              <w:rPr>
                <w:sz w:val="22"/>
                <w:szCs w:val="22"/>
              </w:rPr>
            </w:pPr>
            <w:r w:rsidRPr="00BA1D4B">
              <w:rPr>
                <w:sz w:val="22"/>
                <w:szCs w:val="22"/>
              </w:rPr>
              <w:t xml:space="preserve">Disclosure and Barring Service (DBS) </w:t>
            </w:r>
          </w:p>
          <w:p w14:paraId="4685D1D4" w14:textId="441D6A8E" w:rsidR="00256C40" w:rsidRPr="00BA1D4B" w:rsidRDefault="00256C40" w:rsidP="007567FD">
            <w:pPr>
              <w:rPr>
                <w:sz w:val="22"/>
                <w:szCs w:val="22"/>
              </w:rPr>
            </w:pPr>
            <w:r>
              <w:rPr>
                <w:sz w:val="22"/>
                <w:szCs w:val="22"/>
              </w:rPr>
              <w:t xml:space="preserve">Barnardo’s Criminal Records Policy England and Wales </w:t>
            </w:r>
          </w:p>
          <w:p w14:paraId="3499F545" w14:textId="77777777" w:rsidR="007567FD" w:rsidRDefault="007567FD" w:rsidP="002A0C54"/>
        </w:tc>
      </w:tr>
      <w:tr w:rsidR="007567FD" w14:paraId="06C77433" w14:textId="77777777" w:rsidTr="0015344A">
        <w:tc>
          <w:tcPr>
            <w:tcW w:w="10491" w:type="dxa"/>
            <w:gridSpan w:val="7"/>
            <w:shd w:val="clear" w:color="auto" w:fill="92D050"/>
          </w:tcPr>
          <w:p w14:paraId="3438EC21" w14:textId="5FB3EA34" w:rsidR="007567FD" w:rsidRPr="00342ADF" w:rsidRDefault="00342ADF" w:rsidP="00342ADF">
            <w:pPr>
              <w:rPr>
                <w:b/>
                <w:sz w:val="22"/>
                <w:szCs w:val="22"/>
              </w:rPr>
            </w:pPr>
            <w:r>
              <w:rPr>
                <w:b/>
                <w:sz w:val="22"/>
                <w:szCs w:val="22"/>
              </w:rPr>
              <w:lastRenderedPageBreak/>
              <w:t>8.</w:t>
            </w:r>
            <w:r w:rsidR="007567FD" w:rsidRPr="00342ADF">
              <w:rPr>
                <w:b/>
                <w:sz w:val="22"/>
                <w:szCs w:val="22"/>
              </w:rPr>
              <w:t>Compliance and Oversight</w:t>
            </w:r>
          </w:p>
        </w:tc>
      </w:tr>
      <w:tr w:rsidR="007567FD" w14:paraId="01C2E1E0" w14:textId="77777777" w:rsidTr="0015344A">
        <w:tc>
          <w:tcPr>
            <w:tcW w:w="10491" w:type="dxa"/>
            <w:gridSpan w:val="7"/>
          </w:tcPr>
          <w:p w14:paraId="2CC18393" w14:textId="77777777" w:rsidR="007567FD" w:rsidRPr="00155350" w:rsidRDefault="007567FD" w:rsidP="007567FD">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16E156FA" w14:textId="576FB778" w:rsidR="007567FD" w:rsidRPr="00155350" w:rsidRDefault="007567FD" w:rsidP="007567FD">
            <w:pPr>
              <w:numPr>
                <w:ilvl w:val="0"/>
                <w:numId w:val="10"/>
              </w:numPr>
              <w:spacing w:before="40" w:after="40" w:line="300" w:lineRule="atLeast"/>
              <w:rPr>
                <w:spacing w:val="-2"/>
                <w:sz w:val="22"/>
                <w:szCs w:val="22"/>
                <w:lang w:eastAsia="en-US"/>
              </w:rPr>
            </w:pPr>
            <w:r w:rsidRPr="00155350">
              <w:rPr>
                <w:spacing w:val="-2"/>
                <w:sz w:val="22"/>
                <w:szCs w:val="22"/>
                <w:lang w:eastAsia="en-US"/>
              </w:rPr>
              <w:t xml:space="preserve">The </w:t>
            </w:r>
            <w:r>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Pr>
                <w:spacing w:val="-2"/>
                <w:sz w:val="22"/>
                <w:szCs w:val="22"/>
                <w:lang w:eastAsia="en-US"/>
              </w:rPr>
              <w:t xml:space="preserve"> and on request complete a business self-assessment</w:t>
            </w:r>
            <w:r w:rsidRPr="00155350">
              <w:rPr>
                <w:spacing w:val="-2"/>
                <w:sz w:val="22"/>
                <w:szCs w:val="22"/>
                <w:lang w:eastAsia="en-US"/>
              </w:rPr>
              <w:t>.</w:t>
            </w:r>
          </w:p>
          <w:p w14:paraId="5DD26D9D" w14:textId="6BD34D8A" w:rsidR="007567FD" w:rsidRDefault="007567FD" w:rsidP="007567FD">
            <w:pPr>
              <w:numPr>
                <w:ilvl w:val="0"/>
                <w:numId w:val="10"/>
              </w:numPr>
              <w:spacing w:before="40" w:after="40" w:line="300" w:lineRule="atLeast"/>
              <w:rPr>
                <w:spacing w:val="-2"/>
                <w:sz w:val="22"/>
                <w:szCs w:val="22"/>
                <w:lang w:eastAsia="en-US"/>
              </w:rPr>
            </w:pPr>
            <w:r w:rsidRPr="00155350">
              <w:rPr>
                <w:spacing w:val="-2"/>
                <w:sz w:val="22"/>
                <w:szCs w:val="22"/>
                <w:lang w:eastAsia="en-US"/>
              </w:rPr>
              <w:t xml:space="preserve">The </w:t>
            </w:r>
            <w:r>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p>
          <w:p w14:paraId="072DC3F2" w14:textId="3E1192EE" w:rsidR="007567FD" w:rsidRDefault="00A14C9D" w:rsidP="007567FD">
            <w:r>
              <w:t xml:space="preserve"> </w:t>
            </w:r>
          </w:p>
        </w:tc>
      </w:tr>
      <w:tr w:rsidR="007567FD" w14:paraId="7A47F8F6" w14:textId="77777777" w:rsidTr="0015344A">
        <w:tc>
          <w:tcPr>
            <w:tcW w:w="10491" w:type="dxa"/>
            <w:gridSpan w:val="7"/>
            <w:shd w:val="clear" w:color="auto" w:fill="92D050"/>
          </w:tcPr>
          <w:p w14:paraId="2C600260" w14:textId="67B867EB" w:rsidR="007567FD" w:rsidRPr="00342ADF" w:rsidRDefault="00342ADF" w:rsidP="00342ADF">
            <w:pPr>
              <w:rPr>
                <w:b/>
                <w:sz w:val="22"/>
                <w:szCs w:val="22"/>
              </w:rPr>
            </w:pPr>
            <w:bookmarkStart w:id="0" w:name="_Hlk62118148"/>
            <w:r>
              <w:rPr>
                <w:b/>
                <w:sz w:val="22"/>
                <w:szCs w:val="22"/>
              </w:rPr>
              <w:t>9.</w:t>
            </w:r>
            <w:r w:rsidR="007567FD" w:rsidRPr="00342ADF">
              <w:rPr>
                <w:b/>
                <w:sz w:val="22"/>
                <w:szCs w:val="22"/>
              </w:rPr>
              <w:t>Document History</w:t>
            </w:r>
          </w:p>
        </w:tc>
      </w:tr>
      <w:bookmarkEnd w:id="0"/>
      <w:tr w:rsidR="007567FD" w:rsidRPr="00155350" w14:paraId="71538584" w14:textId="77777777" w:rsidTr="00C77335">
        <w:trPr>
          <w:trHeight w:val="435"/>
        </w:trPr>
        <w:tc>
          <w:tcPr>
            <w:tcW w:w="1295" w:type="dxa"/>
          </w:tcPr>
          <w:p w14:paraId="3626EF47" w14:textId="77777777" w:rsidR="007567FD" w:rsidRPr="00155350" w:rsidRDefault="007567FD" w:rsidP="007567FD">
            <w:pPr>
              <w:rPr>
                <w:b/>
                <w:sz w:val="22"/>
                <w:szCs w:val="22"/>
              </w:rPr>
            </w:pPr>
            <w:r>
              <w:rPr>
                <w:b/>
                <w:sz w:val="22"/>
                <w:szCs w:val="22"/>
              </w:rPr>
              <w:t>Version</w:t>
            </w:r>
          </w:p>
        </w:tc>
        <w:tc>
          <w:tcPr>
            <w:tcW w:w="1223" w:type="dxa"/>
          </w:tcPr>
          <w:p w14:paraId="0EB63EA7" w14:textId="77777777" w:rsidR="007567FD" w:rsidRPr="00155350" w:rsidRDefault="007567FD" w:rsidP="007567FD">
            <w:pPr>
              <w:rPr>
                <w:b/>
                <w:sz w:val="22"/>
                <w:szCs w:val="22"/>
              </w:rPr>
            </w:pPr>
            <w:r>
              <w:rPr>
                <w:b/>
                <w:sz w:val="22"/>
                <w:szCs w:val="22"/>
              </w:rPr>
              <w:t>Date</w:t>
            </w:r>
          </w:p>
        </w:tc>
        <w:tc>
          <w:tcPr>
            <w:tcW w:w="2190" w:type="dxa"/>
            <w:gridSpan w:val="2"/>
          </w:tcPr>
          <w:p w14:paraId="008E4791" w14:textId="77777777" w:rsidR="007567FD" w:rsidRPr="00155350" w:rsidRDefault="007567FD" w:rsidP="007567FD">
            <w:pPr>
              <w:rPr>
                <w:b/>
                <w:sz w:val="22"/>
                <w:szCs w:val="22"/>
              </w:rPr>
            </w:pPr>
            <w:r>
              <w:rPr>
                <w:b/>
                <w:sz w:val="22"/>
                <w:szCs w:val="22"/>
              </w:rPr>
              <w:t>Author</w:t>
            </w:r>
          </w:p>
        </w:tc>
        <w:tc>
          <w:tcPr>
            <w:tcW w:w="2268" w:type="dxa"/>
            <w:gridSpan w:val="2"/>
          </w:tcPr>
          <w:p w14:paraId="6D5C304F" w14:textId="0171FE12" w:rsidR="007567FD" w:rsidRPr="00155350" w:rsidRDefault="007567FD" w:rsidP="007567FD">
            <w:pPr>
              <w:rPr>
                <w:b/>
                <w:sz w:val="22"/>
                <w:szCs w:val="22"/>
              </w:rPr>
            </w:pPr>
            <w:r>
              <w:rPr>
                <w:b/>
                <w:sz w:val="22"/>
                <w:szCs w:val="22"/>
              </w:rPr>
              <w:t xml:space="preserve">Comments </w:t>
            </w:r>
          </w:p>
        </w:tc>
        <w:tc>
          <w:tcPr>
            <w:tcW w:w="3515" w:type="dxa"/>
          </w:tcPr>
          <w:p w14:paraId="04B62E1B" w14:textId="0D2CA593" w:rsidR="007567FD" w:rsidRPr="00155350" w:rsidRDefault="007567FD" w:rsidP="007567FD">
            <w:pPr>
              <w:rPr>
                <w:b/>
                <w:sz w:val="22"/>
                <w:szCs w:val="22"/>
              </w:rPr>
            </w:pPr>
            <w:r>
              <w:rPr>
                <w:b/>
                <w:sz w:val="22"/>
                <w:szCs w:val="22"/>
              </w:rPr>
              <w:t xml:space="preserve">Approval </w:t>
            </w:r>
          </w:p>
        </w:tc>
      </w:tr>
      <w:tr w:rsidR="007567FD" w14:paraId="707C39F4" w14:textId="77777777" w:rsidTr="00C77335">
        <w:tc>
          <w:tcPr>
            <w:tcW w:w="1295" w:type="dxa"/>
          </w:tcPr>
          <w:p w14:paraId="2C361629" w14:textId="64719E01" w:rsidR="007567FD" w:rsidRPr="0055211C" w:rsidRDefault="00F7519D" w:rsidP="007567FD">
            <w:pPr>
              <w:rPr>
                <w:color w:val="000000"/>
                <w:spacing w:val="-2"/>
                <w:sz w:val="22"/>
                <w:szCs w:val="22"/>
                <w:lang w:eastAsia="en-US"/>
              </w:rPr>
            </w:pPr>
            <w:r w:rsidRPr="0055211C">
              <w:rPr>
                <w:color w:val="000000"/>
                <w:spacing w:val="-2"/>
                <w:sz w:val="22"/>
                <w:szCs w:val="22"/>
                <w:lang w:eastAsia="en-US"/>
              </w:rPr>
              <w:t>1.0</w:t>
            </w:r>
          </w:p>
        </w:tc>
        <w:tc>
          <w:tcPr>
            <w:tcW w:w="1223" w:type="dxa"/>
          </w:tcPr>
          <w:p w14:paraId="31FCEA74" w14:textId="32591350" w:rsidR="007567FD" w:rsidRPr="0055211C" w:rsidRDefault="000B7AFA" w:rsidP="007567FD">
            <w:pPr>
              <w:rPr>
                <w:color w:val="000000"/>
                <w:spacing w:val="-2"/>
                <w:sz w:val="22"/>
                <w:szCs w:val="22"/>
                <w:lang w:eastAsia="en-US"/>
              </w:rPr>
            </w:pPr>
            <w:r w:rsidRPr="0055211C">
              <w:rPr>
                <w:sz w:val="22"/>
                <w:szCs w:val="22"/>
              </w:rPr>
              <w:t>17.10.19</w:t>
            </w:r>
          </w:p>
        </w:tc>
        <w:tc>
          <w:tcPr>
            <w:tcW w:w="2190" w:type="dxa"/>
            <w:gridSpan w:val="2"/>
          </w:tcPr>
          <w:p w14:paraId="4EBB2986" w14:textId="482F1B5E" w:rsidR="007567FD" w:rsidRPr="0055211C" w:rsidRDefault="0055211C" w:rsidP="007567FD">
            <w:pPr>
              <w:rPr>
                <w:color w:val="000000"/>
                <w:spacing w:val="-2"/>
                <w:sz w:val="22"/>
                <w:szCs w:val="22"/>
                <w:lang w:eastAsia="en-US"/>
              </w:rPr>
            </w:pPr>
            <w:r w:rsidRPr="0055211C">
              <w:rPr>
                <w:sz w:val="22"/>
                <w:szCs w:val="22"/>
              </w:rPr>
              <w:t>Policy &amp; Advice Team</w:t>
            </w:r>
          </w:p>
        </w:tc>
        <w:tc>
          <w:tcPr>
            <w:tcW w:w="2268" w:type="dxa"/>
            <w:gridSpan w:val="2"/>
          </w:tcPr>
          <w:p w14:paraId="7D34DB28" w14:textId="214A92D2" w:rsidR="007567FD" w:rsidRPr="00A84FA7" w:rsidRDefault="00A84FA7" w:rsidP="007567FD">
            <w:pPr>
              <w:rPr>
                <w:color w:val="000000"/>
                <w:spacing w:val="-2"/>
                <w:sz w:val="22"/>
                <w:szCs w:val="22"/>
                <w:lang w:eastAsia="en-US"/>
              </w:rPr>
            </w:pPr>
            <w:r w:rsidRPr="00A84FA7">
              <w:rPr>
                <w:sz w:val="22"/>
                <w:szCs w:val="22"/>
              </w:rPr>
              <w:t>Updated data protection reference to current legislation and transferred into standard policy template</w:t>
            </w:r>
          </w:p>
        </w:tc>
        <w:tc>
          <w:tcPr>
            <w:tcW w:w="3515" w:type="dxa"/>
          </w:tcPr>
          <w:p w14:paraId="6FC899CB" w14:textId="1C906130" w:rsidR="007567FD" w:rsidRDefault="007567FD" w:rsidP="007567FD">
            <w:pPr>
              <w:rPr>
                <w:color w:val="000000"/>
                <w:spacing w:val="-2"/>
                <w:sz w:val="22"/>
                <w:szCs w:val="22"/>
                <w:lang w:eastAsia="en-US"/>
              </w:rPr>
            </w:pPr>
          </w:p>
        </w:tc>
      </w:tr>
      <w:tr w:rsidR="007567FD" w14:paraId="330D7200" w14:textId="77777777" w:rsidTr="00C77335">
        <w:tc>
          <w:tcPr>
            <w:tcW w:w="1295" w:type="dxa"/>
          </w:tcPr>
          <w:p w14:paraId="68C830DC" w14:textId="7095F917" w:rsidR="007567FD" w:rsidRDefault="00F7519D" w:rsidP="007567FD">
            <w:pPr>
              <w:rPr>
                <w:color w:val="000000"/>
                <w:spacing w:val="-2"/>
                <w:sz w:val="22"/>
                <w:szCs w:val="22"/>
                <w:lang w:eastAsia="en-US"/>
              </w:rPr>
            </w:pPr>
            <w:r>
              <w:rPr>
                <w:color w:val="000000"/>
                <w:spacing w:val="-2"/>
                <w:sz w:val="22"/>
                <w:szCs w:val="22"/>
                <w:lang w:eastAsia="en-US"/>
              </w:rPr>
              <w:t>2.0</w:t>
            </w:r>
          </w:p>
        </w:tc>
        <w:tc>
          <w:tcPr>
            <w:tcW w:w="1223" w:type="dxa"/>
          </w:tcPr>
          <w:p w14:paraId="6307656D" w14:textId="39A5BD10" w:rsidR="007567FD" w:rsidRDefault="00896543" w:rsidP="007567FD">
            <w:pPr>
              <w:rPr>
                <w:color w:val="000000"/>
                <w:spacing w:val="-2"/>
                <w:sz w:val="22"/>
                <w:szCs w:val="22"/>
                <w:lang w:eastAsia="en-US"/>
              </w:rPr>
            </w:pPr>
            <w:r>
              <w:rPr>
                <w:color w:val="000000"/>
                <w:spacing w:val="-2"/>
                <w:sz w:val="22"/>
                <w:szCs w:val="22"/>
                <w:lang w:eastAsia="en-US"/>
              </w:rPr>
              <w:t>26.</w:t>
            </w:r>
            <w:r w:rsidR="00462272">
              <w:rPr>
                <w:color w:val="000000"/>
                <w:spacing w:val="-2"/>
                <w:sz w:val="22"/>
                <w:szCs w:val="22"/>
                <w:lang w:eastAsia="en-US"/>
              </w:rPr>
              <w:t>0</w:t>
            </w:r>
            <w:r w:rsidR="00D84D5B">
              <w:rPr>
                <w:color w:val="000000"/>
                <w:spacing w:val="-2"/>
                <w:sz w:val="22"/>
                <w:szCs w:val="22"/>
                <w:lang w:eastAsia="en-US"/>
              </w:rPr>
              <w:t>1.2</w:t>
            </w:r>
            <w:r>
              <w:rPr>
                <w:color w:val="000000"/>
                <w:spacing w:val="-2"/>
                <w:sz w:val="22"/>
                <w:szCs w:val="22"/>
                <w:lang w:eastAsia="en-US"/>
              </w:rPr>
              <w:t>3</w:t>
            </w:r>
          </w:p>
        </w:tc>
        <w:tc>
          <w:tcPr>
            <w:tcW w:w="2190" w:type="dxa"/>
            <w:gridSpan w:val="2"/>
          </w:tcPr>
          <w:p w14:paraId="6274EEE2" w14:textId="77777777" w:rsidR="00D84D5B" w:rsidRPr="00642917" w:rsidRDefault="00D84D5B" w:rsidP="00D84D5B">
            <w:pPr>
              <w:rPr>
                <w:sz w:val="22"/>
                <w:szCs w:val="22"/>
              </w:rPr>
            </w:pPr>
            <w:r w:rsidRPr="00642917">
              <w:rPr>
                <w:sz w:val="22"/>
                <w:szCs w:val="22"/>
              </w:rPr>
              <w:t>People Strategy &amp; Projects Team</w:t>
            </w:r>
          </w:p>
          <w:p w14:paraId="073F2B6C" w14:textId="77777777" w:rsidR="007567FD" w:rsidRDefault="007567FD" w:rsidP="007567FD">
            <w:pPr>
              <w:rPr>
                <w:color w:val="000000"/>
                <w:spacing w:val="-2"/>
                <w:sz w:val="22"/>
                <w:szCs w:val="22"/>
                <w:lang w:eastAsia="en-US"/>
              </w:rPr>
            </w:pPr>
          </w:p>
          <w:p w14:paraId="23F7B268" w14:textId="77777777" w:rsidR="008F6ACF" w:rsidRDefault="008F6ACF" w:rsidP="008F6ACF">
            <w:pPr>
              <w:rPr>
                <w:color w:val="000000"/>
                <w:spacing w:val="-2"/>
                <w:sz w:val="22"/>
                <w:szCs w:val="22"/>
                <w:lang w:eastAsia="en-US"/>
              </w:rPr>
            </w:pPr>
          </w:p>
          <w:p w14:paraId="2DCAE9F4" w14:textId="1D71708E" w:rsidR="008F6ACF" w:rsidRPr="008F6ACF" w:rsidRDefault="008F6ACF" w:rsidP="008F6ACF">
            <w:pPr>
              <w:ind w:firstLine="720"/>
              <w:rPr>
                <w:sz w:val="22"/>
                <w:szCs w:val="22"/>
                <w:lang w:eastAsia="en-US"/>
              </w:rPr>
            </w:pPr>
          </w:p>
        </w:tc>
        <w:tc>
          <w:tcPr>
            <w:tcW w:w="2268" w:type="dxa"/>
            <w:gridSpan w:val="2"/>
          </w:tcPr>
          <w:p w14:paraId="5C7E09EF" w14:textId="6ABF8308" w:rsidR="007567FD" w:rsidRDefault="001751EF" w:rsidP="007567FD">
            <w:pPr>
              <w:rPr>
                <w:color w:val="000000"/>
                <w:spacing w:val="-2"/>
                <w:sz w:val="22"/>
                <w:szCs w:val="22"/>
                <w:lang w:eastAsia="en-US"/>
              </w:rPr>
            </w:pPr>
            <w:r>
              <w:rPr>
                <w:color w:val="000000"/>
                <w:spacing w:val="-2"/>
                <w:sz w:val="22"/>
                <w:szCs w:val="22"/>
                <w:lang w:eastAsia="en-US"/>
              </w:rPr>
              <w:t xml:space="preserve">Policy updated to new template. </w:t>
            </w:r>
            <w:r w:rsidR="00462272">
              <w:rPr>
                <w:color w:val="000000"/>
                <w:spacing w:val="-2"/>
                <w:sz w:val="22"/>
                <w:szCs w:val="22"/>
                <w:lang w:eastAsia="en-US"/>
              </w:rPr>
              <w:t xml:space="preserve">General review </w:t>
            </w:r>
            <w:r w:rsidR="00273E2A">
              <w:rPr>
                <w:color w:val="000000"/>
                <w:spacing w:val="-2"/>
                <w:sz w:val="22"/>
                <w:szCs w:val="22"/>
                <w:lang w:eastAsia="en-US"/>
              </w:rPr>
              <w:t>undertaken</w:t>
            </w:r>
            <w:r w:rsidR="0049522C">
              <w:rPr>
                <w:color w:val="000000"/>
                <w:spacing w:val="-2"/>
                <w:sz w:val="22"/>
                <w:szCs w:val="22"/>
                <w:lang w:eastAsia="en-US"/>
              </w:rPr>
              <w:t xml:space="preserve"> with minor amends</w:t>
            </w:r>
            <w:r w:rsidR="00756309">
              <w:rPr>
                <w:color w:val="000000"/>
                <w:spacing w:val="-2"/>
                <w:sz w:val="22"/>
                <w:szCs w:val="22"/>
                <w:lang w:eastAsia="en-US"/>
              </w:rPr>
              <w:t>.</w:t>
            </w:r>
            <w:r w:rsidR="0049522C">
              <w:rPr>
                <w:color w:val="000000"/>
                <w:spacing w:val="-2"/>
                <w:sz w:val="22"/>
                <w:szCs w:val="22"/>
                <w:lang w:eastAsia="en-US"/>
              </w:rPr>
              <w:t xml:space="preserve"> </w:t>
            </w:r>
            <w:r w:rsidR="001C78FE">
              <w:rPr>
                <w:color w:val="000000"/>
                <w:spacing w:val="-2"/>
                <w:sz w:val="22"/>
                <w:szCs w:val="22"/>
                <w:lang w:eastAsia="en-US"/>
              </w:rPr>
              <w:t>S</w:t>
            </w:r>
            <w:r w:rsidR="008F6ACF">
              <w:rPr>
                <w:color w:val="000000"/>
                <w:spacing w:val="-2"/>
                <w:sz w:val="22"/>
                <w:szCs w:val="22"/>
                <w:lang w:eastAsia="en-US"/>
              </w:rPr>
              <w:t xml:space="preserve">.2.7.4 updated </w:t>
            </w:r>
            <w:r w:rsidR="00A37288">
              <w:rPr>
                <w:color w:val="000000"/>
                <w:spacing w:val="-2"/>
                <w:sz w:val="22"/>
                <w:szCs w:val="22"/>
                <w:lang w:eastAsia="en-US"/>
              </w:rPr>
              <w:t>with</w:t>
            </w:r>
            <w:r w:rsidR="008F6ACF">
              <w:rPr>
                <w:color w:val="000000"/>
                <w:spacing w:val="-2"/>
                <w:sz w:val="22"/>
                <w:szCs w:val="22"/>
                <w:lang w:eastAsia="en-US"/>
              </w:rPr>
              <w:t xml:space="preserve"> l</w:t>
            </w:r>
            <w:r w:rsidR="0049522C">
              <w:rPr>
                <w:color w:val="000000"/>
                <w:spacing w:val="-2"/>
                <w:sz w:val="22"/>
                <w:szCs w:val="22"/>
                <w:lang w:eastAsia="en-US"/>
              </w:rPr>
              <w:t xml:space="preserve">ink to CQC guidance added. </w:t>
            </w:r>
          </w:p>
        </w:tc>
        <w:tc>
          <w:tcPr>
            <w:tcW w:w="3515" w:type="dxa"/>
          </w:tcPr>
          <w:p w14:paraId="6A4FFCEC" w14:textId="79ABFED7" w:rsidR="006C35FF" w:rsidRDefault="003651AA" w:rsidP="007567FD">
            <w:pPr>
              <w:rPr>
                <w:color w:val="000000"/>
                <w:spacing w:val="-2"/>
                <w:sz w:val="22"/>
                <w:szCs w:val="22"/>
                <w:lang w:eastAsia="en-US"/>
              </w:rPr>
            </w:pPr>
            <w:r>
              <w:rPr>
                <w:color w:val="000000"/>
                <w:spacing w:val="-2"/>
                <w:sz w:val="22"/>
                <w:szCs w:val="22"/>
                <w:lang w:eastAsia="en-US"/>
              </w:rPr>
              <w:t xml:space="preserve">Employee Relations &amp; Policy Manager </w:t>
            </w:r>
          </w:p>
        </w:tc>
      </w:tr>
    </w:tbl>
    <w:p w14:paraId="246ACB1F" w14:textId="77777777" w:rsidR="00AF484F" w:rsidRDefault="00AF484F" w:rsidP="00342ADF"/>
    <w:sectPr w:rsidR="00AF484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103D" w14:textId="77777777" w:rsidR="00A82AD1" w:rsidRDefault="00A82AD1" w:rsidP="00705A74">
      <w:r>
        <w:separator/>
      </w:r>
    </w:p>
  </w:endnote>
  <w:endnote w:type="continuationSeparator" w:id="0">
    <w:p w14:paraId="33561158" w14:textId="77777777" w:rsidR="00A82AD1" w:rsidRDefault="00A82AD1" w:rsidP="00705A74">
      <w:r>
        <w:continuationSeparator/>
      </w:r>
    </w:p>
  </w:endnote>
  <w:endnote w:type="continuationNotice" w:id="1">
    <w:p w14:paraId="5800A16A" w14:textId="77777777" w:rsidR="00A82AD1" w:rsidRDefault="00A8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Alt One MT">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757B" w14:textId="77777777" w:rsidR="00A26D6B" w:rsidRDefault="00A2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E22" w14:textId="77777777" w:rsidR="00A26D6B" w:rsidRDefault="00A2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F34B" w14:textId="77777777" w:rsidR="00A82AD1" w:rsidRDefault="00A82AD1" w:rsidP="00705A74">
      <w:r>
        <w:separator/>
      </w:r>
    </w:p>
  </w:footnote>
  <w:footnote w:type="continuationSeparator" w:id="0">
    <w:p w14:paraId="594C206E" w14:textId="77777777" w:rsidR="00A82AD1" w:rsidRDefault="00A82AD1" w:rsidP="00705A74">
      <w:r>
        <w:continuationSeparator/>
      </w:r>
    </w:p>
  </w:footnote>
  <w:footnote w:type="continuationNotice" w:id="1">
    <w:p w14:paraId="0196F6F9" w14:textId="77777777" w:rsidR="00A82AD1" w:rsidRDefault="00A82AD1"/>
  </w:footnote>
  <w:footnote w:id="2">
    <w:p w14:paraId="7BC881C5" w14:textId="2A4B8B60" w:rsidR="008A2FC7" w:rsidRDefault="008A2FC7">
      <w:pPr>
        <w:pStyle w:val="FootnoteText"/>
      </w:pPr>
      <w:r>
        <w:rPr>
          <w:rStyle w:val="FootnoteReference"/>
        </w:rPr>
        <w:footnoteRef/>
      </w:r>
      <w:r>
        <w:t xml:space="preserve"> </w:t>
      </w:r>
      <w:r w:rsidR="00580955">
        <w:t xml:space="preserve">Exceptions may apply in line with Barnardo’s </w:t>
      </w:r>
      <w:hyperlink r:id="rId1" w:history="1">
        <w:r w:rsidR="00580955" w:rsidRPr="00196667">
          <w:rPr>
            <w:rStyle w:val="Hyperlink"/>
          </w:rPr>
          <w:t>Information Sharing Policy</w:t>
        </w:r>
      </w:hyperlink>
      <w:r w:rsidR="00580955">
        <w:t xml:space="preserve"> available on Inside.Barnardo’s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70B" w14:textId="6CD7D6AE" w:rsidR="00A26D6B" w:rsidRDefault="00A2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F46F" w14:textId="2F53D263" w:rsidR="00A26D6B" w:rsidRDefault="00A2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3A6B" w14:textId="075F449C" w:rsidR="00A26D6B" w:rsidRDefault="00A2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01"/>
    <w:multiLevelType w:val="hybridMultilevel"/>
    <w:tmpl w:val="F948C10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193698B"/>
    <w:multiLevelType w:val="hybridMultilevel"/>
    <w:tmpl w:val="A432855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15BC0A87"/>
    <w:multiLevelType w:val="hybridMultilevel"/>
    <w:tmpl w:val="256023E4"/>
    <w:lvl w:ilvl="0" w:tplc="43A0DF6A">
      <w:start w:val="2"/>
      <w:numFmt w:val="decimal"/>
      <w:pStyle w:val="Heading1"/>
      <w:lvlText w:val="%1."/>
      <w:lvlJc w:val="left"/>
      <w:pPr>
        <w:ind w:left="0"/>
      </w:pPr>
      <w:rPr>
        <w:rFonts w:hint="default"/>
      </w:rPr>
    </w:lvl>
    <w:lvl w:ilvl="1" w:tplc="59C09D0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06424D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D52EE3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882E2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627A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7FA4A3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1DC6F9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F6FDA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B51582"/>
    <w:multiLevelType w:val="multilevel"/>
    <w:tmpl w:val="8B0247B6"/>
    <w:lvl w:ilvl="0">
      <w:start w:val="2"/>
      <w:numFmt w:val="decimal"/>
      <w:lvlText w:val="%1"/>
      <w:lvlJc w:val="left"/>
      <w:pPr>
        <w:ind w:left="552" w:hanging="552"/>
      </w:pPr>
      <w:rPr>
        <w:rFonts w:hint="default"/>
      </w:rPr>
    </w:lvl>
    <w:lvl w:ilvl="1">
      <w:start w:val="61"/>
      <w:numFmt w:val="decimal"/>
      <w:lvlText w:val="%1.%2"/>
      <w:lvlJc w:val="left"/>
      <w:pPr>
        <w:ind w:left="727" w:hanging="720"/>
      </w:pPr>
      <w:rPr>
        <w:rFonts w:hint="default"/>
      </w:rPr>
    </w:lvl>
    <w:lvl w:ilvl="2">
      <w:start w:val="1"/>
      <w:numFmt w:val="decimal"/>
      <w:lvlText w:val="%1.%2.%3"/>
      <w:lvlJc w:val="left"/>
      <w:pPr>
        <w:ind w:left="1094" w:hanging="108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468" w:hanging="1440"/>
      </w:pPr>
      <w:rPr>
        <w:rFonts w:hint="default"/>
      </w:rPr>
    </w:lvl>
    <w:lvl w:ilvl="5">
      <w:start w:val="1"/>
      <w:numFmt w:val="decimal"/>
      <w:lvlText w:val="%1.%2.%3.%4.%5.%6"/>
      <w:lvlJc w:val="left"/>
      <w:pPr>
        <w:ind w:left="1835" w:hanging="1800"/>
      </w:pPr>
      <w:rPr>
        <w:rFonts w:hint="default"/>
      </w:rPr>
    </w:lvl>
    <w:lvl w:ilvl="6">
      <w:start w:val="1"/>
      <w:numFmt w:val="decimal"/>
      <w:lvlText w:val="%1.%2.%3.%4.%5.%6.%7"/>
      <w:lvlJc w:val="left"/>
      <w:pPr>
        <w:ind w:left="2202" w:hanging="2160"/>
      </w:pPr>
      <w:rPr>
        <w:rFonts w:hint="default"/>
      </w:rPr>
    </w:lvl>
    <w:lvl w:ilvl="7">
      <w:start w:val="1"/>
      <w:numFmt w:val="decimal"/>
      <w:lvlText w:val="%1.%2.%3.%4.%5.%6.%7.%8"/>
      <w:lvlJc w:val="left"/>
      <w:pPr>
        <w:ind w:left="2209" w:hanging="2160"/>
      </w:pPr>
      <w:rPr>
        <w:rFonts w:hint="default"/>
      </w:rPr>
    </w:lvl>
    <w:lvl w:ilvl="8">
      <w:start w:val="1"/>
      <w:numFmt w:val="decimal"/>
      <w:lvlText w:val="%1.%2.%3.%4.%5.%6.%7.%8.%9"/>
      <w:lvlJc w:val="left"/>
      <w:pPr>
        <w:ind w:left="2576" w:hanging="2520"/>
      </w:pPr>
      <w:rPr>
        <w:rFonts w:hint="default"/>
      </w:rPr>
    </w:lvl>
  </w:abstractNum>
  <w:abstractNum w:abstractNumId="4" w15:restartNumberingAfterBreak="0">
    <w:nsid w:val="2899321A"/>
    <w:multiLevelType w:val="hybridMultilevel"/>
    <w:tmpl w:val="8CC4B6C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70A5F"/>
    <w:multiLevelType w:val="hybridMultilevel"/>
    <w:tmpl w:val="164010E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B4BA9"/>
    <w:multiLevelType w:val="multilevel"/>
    <w:tmpl w:val="1F08D3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C6826F7"/>
    <w:multiLevelType w:val="multilevel"/>
    <w:tmpl w:val="1F08D320"/>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C0621"/>
    <w:multiLevelType w:val="hybridMultilevel"/>
    <w:tmpl w:val="E09EBF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D53B3"/>
    <w:multiLevelType w:val="hybridMultilevel"/>
    <w:tmpl w:val="726865C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453551A7"/>
    <w:multiLevelType w:val="hybridMultilevel"/>
    <w:tmpl w:val="6FFED81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93710"/>
    <w:multiLevelType w:val="hybridMultilevel"/>
    <w:tmpl w:val="4816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3D7F"/>
    <w:multiLevelType w:val="multilevel"/>
    <w:tmpl w:val="FDE039C6"/>
    <w:lvl w:ilvl="0">
      <w:start w:val="2"/>
      <w:numFmt w:val="decimal"/>
      <w:lvlText w:val="%1"/>
      <w:lvlJc w:val="left"/>
      <w:pPr>
        <w:ind w:left="480" w:hanging="480"/>
      </w:pPr>
      <w:rPr>
        <w:rFonts w:hint="default"/>
      </w:rPr>
    </w:lvl>
    <w:lvl w:ilvl="1">
      <w:start w:val="51"/>
      <w:numFmt w:val="decimal"/>
      <w:lvlText w:val="%1.%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468" w:hanging="1440"/>
      </w:pPr>
      <w:rPr>
        <w:rFonts w:hint="default"/>
      </w:rPr>
    </w:lvl>
    <w:lvl w:ilvl="5">
      <w:start w:val="1"/>
      <w:numFmt w:val="decimal"/>
      <w:lvlText w:val="%1.%2.%3.%4.%5.%6"/>
      <w:lvlJc w:val="left"/>
      <w:pPr>
        <w:ind w:left="1835" w:hanging="1800"/>
      </w:pPr>
      <w:rPr>
        <w:rFonts w:hint="default"/>
      </w:rPr>
    </w:lvl>
    <w:lvl w:ilvl="6">
      <w:start w:val="1"/>
      <w:numFmt w:val="decimal"/>
      <w:lvlText w:val="%1.%2.%3.%4.%5.%6.%7"/>
      <w:lvlJc w:val="left"/>
      <w:pPr>
        <w:ind w:left="1842" w:hanging="1800"/>
      </w:pPr>
      <w:rPr>
        <w:rFonts w:hint="default"/>
      </w:rPr>
    </w:lvl>
    <w:lvl w:ilvl="7">
      <w:start w:val="1"/>
      <w:numFmt w:val="decimal"/>
      <w:lvlText w:val="%1.%2.%3.%4.%5.%6.%7.%8"/>
      <w:lvlJc w:val="left"/>
      <w:pPr>
        <w:ind w:left="2209" w:hanging="2160"/>
      </w:pPr>
      <w:rPr>
        <w:rFonts w:hint="default"/>
      </w:rPr>
    </w:lvl>
    <w:lvl w:ilvl="8">
      <w:start w:val="1"/>
      <w:numFmt w:val="decimal"/>
      <w:lvlText w:val="%1.%2.%3.%4.%5.%6.%7.%8.%9"/>
      <w:lvlJc w:val="left"/>
      <w:pPr>
        <w:ind w:left="2576" w:hanging="2520"/>
      </w:pPr>
      <w:rPr>
        <w:rFonts w:hint="default"/>
      </w:rPr>
    </w:lvl>
  </w:abstractNum>
  <w:abstractNum w:abstractNumId="19" w15:restartNumberingAfterBreak="0">
    <w:nsid w:val="4AAD0CB9"/>
    <w:multiLevelType w:val="hybridMultilevel"/>
    <w:tmpl w:val="3118CEA0"/>
    <w:lvl w:ilvl="0" w:tplc="D5B04E8E">
      <w:numFmt w:val="bullet"/>
      <w:lvlText w:val="•"/>
      <w:lvlJc w:val="left"/>
      <w:pPr>
        <w:ind w:left="810" w:hanging="360"/>
      </w:pPr>
      <w:rPr>
        <w:rFonts w:ascii="Verdana" w:eastAsia="Times New Roman" w:hAnsi="Verdana"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5356517E"/>
    <w:multiLevelType w:val="multilevel"/>
    <w:tmpl w:val="EC4EF136"/>
    <w:lvl w:ilvl="0">
      <w:start w:val="2"/>
      <w:numFmt w:val="decimal"/>
      <w:lvlText w:val="%1"/>
      <w:lvlJc w:val="left"/>
      <w:pPr>
        <w:ind w:left="636" w:hanging="636"/>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43C52BD"/>
    <w:multiLevelType w:val="multilevel"/>
    <w:tmpl w:val="AB78AB44"/>
    <w:lvl w:ilvl="0">
      <w:start w:val="2"/>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7D42C87"/>
    <w:multiLevelType w:val="hybridMultilevel"/>
    <w:tmpl w:val="C6508DE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3" w15:restartNumberingAfterBreak="0">
    <w:nsid w:val="58197046"/>
    <w:multiLevelType w:val="multilevel"/>
    <w:tmpl w:val="CCBE1CFC"/>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8992AFB"/>
    <w:multiLevelType w:val="hybridMultilevel"/>
    <w:tmpl w:val="4ECA23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5" w15:restartNumberingAfterBreak="0">
    <w:nsid w:val="5B370FC4"/>
    <w:multiLevelType w:val="multilevel"/>
    <w:tmpl w:val="2304AF64"/>
    <w:lvl w:ilvl="0">
      <w:start w:val="2"/>
      <w:numFmt w:val="decimal"/>
      <w:lvlText w:val="%1"/>
      <w:lvlJc w:val="left"/>
      <w:pPr>
        <w:ind w:left="396" w:hanging="396"/>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6" w15:restartNumberingAfterBreak="0">
    <w:nsid w:val="5B3F4CBF"/>
    <w:multiLevelType w:val="hybridMultilevel"/>
    <w:tmpl w:val="C5EA25DA"/>
    <w:lvl w:ilvl="0" w:tplc="D5B04E8E">
      <w:numFmt w:val="bullet"/>
      <w:lvlText w:val="•"/>
      <w:lvlJc w:val="left"/>
      <w:pPr>
        <w:ind w:left="1260" w:hanging="360"/>
      </w:pPr>
      <w:rPr>
        <w:rFonts w:ascii="Verdana" w:eastAsia="Times New Roman" w:hAnsi="Verdana"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7" w15:restartNumberingAfterBreak="0">
    <w:nsid w:val="5DFC5D26"/>
    <w:multiLevelType w:val="hybridMultilevel"/>
    <w:tmpl w:val="DD861BCA"/>
    <w:lvl w:ilvl="0" w:tplc="8DC4FE00">
      <w:start w:val="2"/>
      <w:numFmt w:val="decimal"/>
      <w:lvlText w:val="%1."/>
      <w:lvlJc w:val="left"/>
      <w:pPr>
        <w:ind w:left="367" w:hanging="360"/>
      </w:pPr>
      <w:rPr>
        <w:rFonts w:hint="default"/>
        <w:b w:val="0"/>
        <w:bCs/>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8"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03487"/>
    <w:multiLevelType w:val="hybridMultilevel"/>
    <w:tmpl w:val="E5800F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2"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D6252"/>
    <w:multiLevelType w:val="hybridMultilevel"/>
    <w:tmpl w:val="75C6A23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5"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607749">
    <w:abstractNumId w:val="15"/>
  </w:num>
  <w:num w:numId="2" w16cid:durableId="1118451488">
    <w:abstractNumId w:val="8"/>
  </w:num>
  <w:num w:numId="3" w16cid:durableId="1741126868">
    <w:abstractNumId w:val="32"/>
  </w:num>
  <w:num w:numId="4" w16cid:durableId="882719192">
    <w:abstractNumId w:val="29"/>
  </w:num>
  <w:num w:numId="5" w16cid:durableId="118687660">
    <w:abstractNumId w:val="7"/>
  </w:num>
  <w:num w:numId="6" w16cid:durableId="788621331">
    <w:abstractNumId w:val="35"/>
  </w:num>
  <w:num w:numId="7" w16cid:durableId="1396127972">
    <w:abstractNumId w:val="5"/>
  </w:num>
  <w:num w:numId="8" w16cid:durableId="848252838">
    <w:abstractNumId w:val="10"/>
  </w:num>
  <w:num w:numId="9" w16cid:durableId="1770157632">
    <w:abstractNumId w:val="12"/>
  </w:num>
  <w:num w:numId="10" w16cid:durableId="905993250">
    <w:abstractNumId w:val="17"/>
  </w:num>
  <w:num w:numId="11" w16cid:durableId="1778985172">
    <w:abstractNumId w:val="33"/>
  </w:num>
  <w:num w:numId="12" w16cid:durableId="1988585291">
    <w:abstractNumId w:val="28"/>
  </w:num>
  <w:num w:numId="13" w16cid:durableId="1922521821">
    <w:abstractNumId w:val="30"/>
  </w:num>
  <w:num w:numId="14" w16cid:durableId="276645651">
    <w:abstractNumId w:val="2"/>
  </w:num>
  <w:num w:numId="15" w16cid:durableId="1216628372">
    <w:abstractNumId w:val="11"/>
  </w:num>
  <w:num w:numId="16" w16cid:durableId="44530626">
    <w:abstractNumId w:val="27"/>
  </w:num>
  <w:num w:numId="17" w16cid:durableId="1181046618">
    <w:abstractNumId w:val="23"/>
  </w:num>
  <w:num w:numId="18" w16cid:durableId="1600333550">
    <w:abstractNumId w:val="18"/>
  </w:num>
  <w:num w:numId="19" w16cid:durableId="1218905321">
    <w:abstractNumId w:val="3"/>
  </w:num>
  <w:num w:numId="20" w16cid:durableId="512112846">
    <w:abstractNumId w:val="9"/>
  </w:num>
  <w:num w:numId="21" w16cid:durableId="663164169">
    <w:abstractNumId w:val="20"/>
  </w:num>
  <w:num w:numId="22" w16cid:durableId="1734037456">
    <w:abstractNumId w:val="21"/>
  </w:num>
  <w:num w:numId="23" w16cid:durableId="301276947">
    <w:abstractNumId w:val="25"/>
  </w:num>
  <w:num w:numId="24" w16cid:durableId="1556575646">
    <w:abstractNumId w:val="31"/>
  </w:num>
  <w:num w:numId="25" w16cid:durableId="2074697625">
    <w:abstractNumId w:val="16"/>
  </w:num>
  <w:num w:numId="26" w16cid:durableId="227686804">
    <w:abstractNumId w:val="1"/>
  </w:num>
  <w:num w:numId="27" w16cid:durableId="281225858">
    <w:abstractNumId w:val="34"/>
  </w:num>
  <w:num w:numId="28" w16cid:durableId="1329139172">
    <w:abstractNumId w:val="4"/>
  </w:num>
  <w:num w:numId="29" w16cid:durableId="1164854603">
    <w:abstractNumId w:val="0"/>
  </w:num>
  <w:num w:numId="30" w16cid:durableId="2066029280">
    <w:abstractNumId w:val="14"/>
  </w:num>
  <w:num w:numId="31" w16cid:durableId="1952737055">
    <w:abstractNumId w:val="22"/>
  </w:num>
  <w:num w:numId="32" w16cid:durableId="407265251">
    <w:abstractNumId w:val="24"/>
  </w:num>
  <w:num w:numId="33" w16cid:durableId="1459228560">
    <w:abstractNumId w:val="13"/>
  </w:num>
  <w:num w:numId="34" w16cid:durableId="1011225855">
    <w:abstractNumId w:val="6"/>
  </w:num>
  <w:num w:numId="35" w16cid:durableId="131748765">
    <w:abstractNumId w:val="19"/>
  </w:num>
  <w:num w:numId="36" w16cid:durableId="15646755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15CBF"/>
    <w:rsid w:val="00035CED"/>
    <w:rsid w:val="00037E1B"/>
    <w:rsid w:val="000417AE"/>
    <w:rsid w:val="00056BE9"/>
    <w:rsid w:val="00061101"/>
    <w:rsid w:val="00081EE1"/>
    <w:rsid w:val="00086AE8"/>
    <w:rsid w:val="000979F0"/>
    <w:rsid w:val="000A5332"/>
    <w:rsid w:val="000B6AD5"/>
    <w:rsid w:val="000B7581"/>
    <w:rsid w:val="000B7AFA"/>
    <w:rsid w:val="000C1AFF"/>
    <w:rsid w:val="000C6F8C"/>
    <w:rsid w:val="000D4454"/>
    <w:rsid w:val="000E4296"/>
    <w:rsid w:val="000F5F92"/>
    <w:rsid w:val="001117C8"/>
    <w:rsid w:val="00111835"/>
    <w:rsid w:val="001233F0"/>
    <w:rsid w:val="00146B18"/>
    <w:rsid w:val="001505D9"/>
    <w:rsid w:val="00152499"/>
    <w:rsid w:val="0015344A"/>
    <w:rsid w:val="00155350"/>
    <w:rsid w:val="00174C87"/>
    <w:rsid w:val="001751EF"/>
    <w:rsid w:val="001765DE"/>
    <w:rsid w:val="00190F4F"/>
    <w:rsid w:val="00196667"/>
    <w:rsid w:val="001B6178"/>
    <w:rsid w:val="001C5615"/>
    <w:rsid w:val="001C78FE"/>
    <w:rsid w:val="001D4F4F"/>
    <w:rsid w:val="001F31A6"/>
    <w:rsid w:val="002227DD"/>
    <w:rsid w:val="00222FB3"/>
    <w:rsid w:val="00223738"/>
    <w:rsid w:val="0022444B"/>
    <w:rsid w:val="00236679"/>
    <w:rsid w:val="00256C40"/>
    <w:rsid w:val="00261550"/>
    <w:rsid w:val="0026209D"/>
    <w:rsid w:val="00266453"/>
    <w:rsid w:val="00273E2A"/>
    <w:rsid w:val="002766B7"/>
    <w:rsid w:val="002A0C54"/>
    <w:rsid w:val="002A15C3"/>
    <w:rsid w:val="002B254B"/>
    <w:rsid w:val="002D095C"/>
    <w:rsid w:val="002D2C73"/>
    <w:rsid w:val="002D3BC4"/>
    <w:rsid w:val="002E10A9"/>
    <w:rsid w:val="002E2B5E"/>
    <w:rsid w:val="002E3663"/>
    <w:rsid w:val="00306A57"/>
    <w:rsid w:val="003102EF"/>
    <w:rsid w:val="00314E4B"/>
    <w:rsid w:val="00322131"/>
    <w:rsid w:val="0033575A"/>
    <w:rsid w:val="00342ADF"/>
    <w:rsid w:val="00345775"/>
    <w:rsid w:val="00355056"/>
    <w:rsid w:val="00361BFD"/>
    <w:rsid w:val="0036338F"/>
    <w:rsid w:val="003651AA"/>
    <w:rsid w:val="0036611B"/>
    <w:rsid w:val="003860EA"/>
    <w:rsid w:val="0038706A"/>
    <w:rsid w:val="003A0CFC"/>
    <w:rsid w:val="003A7943"/>
    <w:rsid w:val="003E0AAD"/>
    <w:rsid w:val="003F500F"/>
    <w:rsid w:val="00436A83"/>
    <w:rsid w:val="00457E1A"/>
    <w:rsid w:val="00462272"/>
    <w:rsid w:val="004867FF"/>
    <w:rsid w:val="0049522C"/>
    <w:rsid w:val="004A2465"/>
    <w:rsid w:val="004A2491"/>
    <w:rsid w:val="004B34C4"/>
    <w:rsid w:val="004B4679"/>
    <w:rsid w:val="004B4D54"/>
    <w:rsid w:val="004B4FF8"/>
    <w:rsid w:val="004B6AD7"/>
    <w:rsid w:val="004B708C"/>
    <w:rsid w:val="004B7F32"/>
    <w:rsid w:val="004D5017"/>
    <w:rsid w:val="004D6AA0"/>
    <w:rsid w:val="004E0D8A"/>
    <w:rsid w:val="004E0EB3"/>
    <w:rsid w:val="004E38F9"/>
    <w:rsid w:val="004F40B4"/>
    <w:rsid w:val="00506F8B"/>
    <w:rsid w:val="00517EB7"/>
    <w:rsid w:val="00522A65"/>
    <w:rsid w:val="00527680"/>
    <w:rsid w:val="00542E48"/>
    <w:rsid w:val="00551025"/>
    <w:rsid w:val="0055211C"/>
    <w:rsid w:val="005732F9"/>
    <w:rsid w:val="0057384E"/>
    <w:rsid w:val="00580955"/>
    <w:rsid w:val="00581919"/>
    <w:rsid w:val="00583230"/>
    <w:rsid w:val="00590E53"/>
    <w:rsid w:val="0059474B"/>
    <w:rsid w:val="005B09B0"/>
    <w:rsid w:val="005B55FD"/>
    <w:rsid w:val="005D613F"/>
    <w:rsid w:val="005D744F"/>
    <w:rsid w:val="005F225D"/>
    <w:rsid w:val="005F28A8"/>
    <w:rsid w:val="005F583E"/>
    <w:rsid w:val="00624168"/>
    <w:rsid w:val="006251A1"/>
    <w:rsid w:val="006256BA"/>
    <w:rsid w:val="00644419"/>
    <w:rsid w:val="00645482"/>
    <w:rsid w:val="00650776"/>
    <w:rsid w:val="00650D3E"/>
    <w:rsid w:val="006543DF"/>
    <w:rsid w:val="0067184E"/>
    <w:rsid w:val="00681437"/>
    <w:rsid w:val="006C02A0"/>
    <w:rsid w:val="006C35FF"/>
    <w:rsid w:val="006D1762"/>
    <w:rsid w:val="006D5E4D"/>
    <w:rsid w:val="006F48FD"/>
    <w:rsid w:val="00705A74"/>
    <w:rsid w:val="00712F44"/>
    <w:rsid w:val="00721409"/>
    <w:rsid w:val="0074298B"/>
    <w:rsid w:val="00756309"/>
    <w:rsid w:val="007567FD"/>
    <w:rsid w:val="00756918"/>
    <w:rsid w:val="00770813"/>
    <w:rsid w:val="00772287"/>
    <w:rsid w:val="00777174"/>
    <w:rsid w:val="00783BD3"/>
    <w:rsid w:val="007845FC"/>
    <w:rsid w:val="007A0980"/>
    <w:rsid w:val="007B5944"/>
    <w:rsid w:val="007D204A"/>
    <w:rsid w:val="007D5735"/>
    <w:rsid w:val="007E2CA3"/>
    <w:rsid w:val="00800A54"/>
    <w:rsid w:val="00800F37"/>
    <w:rsid w:val="008041EA"/>
    <w:rsid w:val="00827355"/>
    <w:rsid w:val="0083165A"/>
    <w:rsid w:val="00835D38"/>
    <w:rsid w:val="0087209F"/>
    <w:rsid w:val="0089339D"/>
    <w:rsid w:val="00894243"/>
    <w:rsid w:val="00894CCB"/>
    <w:rsid w:val="00896543"/>
    <w:rsid w:val="008A10E1"/>
    <w:rsid w:val="008A2FC7"/>
    <w:rsid w:val="008A32C1"/>
    <w:rsid w:val="008A6C33"/>
    <w:rsid w:val="008B5459"/>
    <w:rsid w:val="008C7F8B"/>
    <w:rsid w:val="008E1245"/>
    <w:rsid w:val="008E3AE4"/>
    <w:rsid w:val="008F6ACF"/>
    <w:rsid w:val="00905DE1"/>
    <w:rsid w:val="0091102E"/>
    <w:rsid w:val="0093044F"/>
    <w:rsid w:val="00931986"/>
    <w:rsid w:val="009416FC"/>
    <w:rsid w:val="00944EE7"/>
    <w:rsid w:val="00945C3E"/>
    <w:rsid w:val="009552C3"/>
    <w:rsid w:val="009842C3"/>
    <w:rsid w:val="00997E2C"/>
    <w:rsid w:val="009A03C0"/>
    <w:rsid w:val="009A079F"/>
    <w:rsid w:val="009B0ECA"/>
    <w:rsid w:val="009D2049"/>
    <w:rsid w:val="009D4CF9"/>
    <w:rsid w:val="009E3FD1"/>
    <w:rsid w:val="009E4E32"/>
    <w:rsid w:val="00A14C9D"/>
    <w:rsid w:val="00A21676"/>
    <w:rsid w:val="00A26D6B"/>
    <w:rsid w:val="00A37288"/>
    <w:rsid w:val="00A41CDE"/>
    <w:rsid w:val="00A4707A"/>
    <w:rsid w:val="00A55D47"/>
    <w:rsid w:val="00A62248"/>
    <w:rsid w:val="00A651F2"/>
    <w:rsid w:val="00A737FD"/>
    <w:rsid w:val="00A824CA"/>
    <w:rsid w:val="00A82AD1"/>
    <w:rsid w:val="00A84FA7"/>
    <w:rsid w:val="00A86627"/>
    <w:rsid w:val="00AE030A"/>
    <w:rsid w:val="00AF0A9F"/>
    <w:rsid w:val="00AF484F"/>
    <w:rsid w:val="00B12707"/>
    <w:rsid w:val="00B25E3E"/>
    <w:rsid w:val="00B26177"/>
    <w:rsid w:val="00B310C5"/>
    <w:rsid w:val="00B32CF2"/>
    <w:rsid w:val="00B34FCC"/>
    <w:rsid w:val="00B42E9F"/>
    <w:rsid w:val="00B5177D"/>
    <w:rsid w:val="00B71330"/>
    <w:rsid w:val="00B9151D"/>
    <w:rsid w:val="00B952EB"/>
    <w:rsid w:val="00B95B71"/>
    <w:rsid w:val="00BA1D4B"/>
    <w:rsid w:val="00BA4C7B"/>
    <w:rsid w:val="00BB6C05"/>
    <w:rsid w:val="00BC5C62"/>
    <w:rsid w:val="00BD7CEC"/>
    <w:rsid w:val="00BF50C1"/>
    <w:rsid w:val="00C064C1"/>
    <w:rsid w:val="00C06D51"/>
    <w:rsid w:val="00C21BD8"/>
    <w:rsid w:val="00C2598C"/>
    <w:rsid w:val="00C273D0"/>
    <w:rsid w:val="00C30395"/>
    <w:rsid w:val="00C307D0"/>
    <w:rsid w:val="00C36D65"/>
    <w:rsid w:val="00C52495"/>
    <w:rsid w:val="00C76481"/>
    <w:rsid w:val="00C77335"/>
    <w:rsid w:val="00C9670B"/>
    <w:rsid w:val="00C97450"/>
    <w:rsid w:val="00CB3849"/>
    <w:rsid w:val="00CB7F2C"/>
    <w:rsid w:val="00CE0E6E"/>
    <w:rsid w:val="00CF6C0C"/>
    <w:rsid w:val="00D13441"/>
    <w:rsid w:val="00D267F7"/>
    <w:rsid w:val="00D27D6D"/>
    <w:rsid w:val="00D3678D"/>
    <w:rsid w:val="00D40C0D"/>
    <w:rsid w:val="00D43AE6"/>
    <w:rsid w:val="00D4549C"/>
    <w:rsid w:val="00D656EE"/>
    <w:rsid w:val="00D76CC6"/>
    <w:rsid w:val="00D82E56"/>
    <w:rsid w:val="00D84D5B"/>
    <w:rsid w:val="00D929FC"/>
    <w:rsid w:val="00DB5194"/>
    <w:rsid w:val="00DC06A5"/>
    <w:rsid w:val="00DD50B4"/>
    <w:rsid w:val="00DD5F56"/>
    <w:rsid w:val="00DD66BF"/>
    <w:rsid w:val="00E005C7"/>
    <w:rsid w:val="00E0438C"/>
    <w:rsid w:val="00E05510"/>
    <w:rsid w:val="00E074A4"/>
    <w:rsid w:val="00E07AD4"/>
    <w:rsid w:val="00E328F5"/>
    <w:rsid w:val="00E3431F"/>
    <w:rsid w:val="00E36A0B"/>
    <w:rsid w:val="00E36AB2"/>
    <w:rsid w:val="00E52399"/>
    <w:rsid w:val="00E63F3B"/>
    <w:rsid w:val="00E70705"/>
    <w:rsid w:val="00E75C85"/>
    <w:rsid w:val="00E81E3E"/>
    <w:rsid w:val="00E8409F"/>
    <w:rsid w:val="00E847F2"/>
    <w:rsid w:val="00E864D2"/>
    <w:rsid w:val="00E96615"/>
    <w:rsid w:val="00E96628"/>
    <w:rsid w:val="00EB08DE"/>
    <w:rsid w:val="00EB0D64"/>
    <w:rsid w:val="00EB551C"/>
    <w:rsid w:val="00EC0C09"/>
    <w:rsid w:val="00EC10A5"/>
    <w:rsid w:val="00EC28D1"/>
    <w:rsid w:val="00EC6643"/>
    <w:rsid w:val="00EE5567"/>
    <w:rsid w:val="00EF034B"/>
    <w:rsid w:val="00EF38FB"/>
    <w:rsid w:val="00EF580C"/>
    <w:rsid w:val="00F36A84"/>
    <w:rsid w:val="00F54B81"/>
    <w:rsid w:val="00F54CE7"/>
    <w:rsid w:val="00F5640E"/>
    <w:rsid w:val="00F7519D"/>
    <w:rsid w:val="00F778B0"/>
    <w:rsid w:val="00F800C0"/>
    <w:rsid w:val="00F822AC"/>
    <w:rsid w:val="00F82A93"/>
    <w:rsid w:val="00F92C52"/>
    <w:rsid w:val="00F957A4"/>
    <w:rsid w:val="00FA61FB"/>
    <w:rsid w:val="00FB5008"/>
    <w:rsid w:val="00FB7787"/>
    <w:rsid w:val="00FC15AB"/>
    <w:rsid w:val="00FC308E"/>
    <w:rsid w:val="00FE6879"/>
    <w:rsid w:val="03584271"/>
    <w:rsid w:val="039049CC"/>
    <w:rsid w:val="040C87AD"/>
    <w:rsid w:val="080F5A6C"/>
    <w:rsid w:val="0B094E77"/>
    <w:rsid w:val="0CB2FFB0"/>
    <w:rsid w:val="0CD81B82"/>
    <w:rsid w:val="0EA7C45E"/>
    <w:rsid w:val="1129C138"/>
    <w:rsid w:val="19507D40"/>
    <w:rsid w:val="19809EB1"/>
    <w:rsid w:val="1B2A5424"/>
    <w:rsid w:val="1E554C9B"/>
    <w:rsid w:val="224AC929"/>
    <w:rsid w:val="2334CE91"/>
    <w:rsid w:val="2424A00D"/>
    <w:rsid w:val="2EBFDCBE"/>
    <w:rsid w:val="335C43A0"/>
    <w:rsid w:val="39C9E5B7"/>
    <w:rsid w:val="3BA74316"/>
    <w:rsid w:val="41AB243D"/>
    <w:rsid w:val="4686E498"/>
    <w:rsid w:val="4D664E45"/>
    <w:rsid w:val="4EF5D745"/>
    <w:rsid w:val="4F34B1AE"/>
    <w:rsid w:val="57420012"/>
    <w:rsid w:val="57DCCEA1"/>
    <w:rsid w:val="5B107850"/>
    <w:rsid w:val="61CE8032"/>
    <w:rsid w:val="64F978A9"/>
    <w:rsid w:val="64FF952F"/>
    <w:rsid w:val="6B32A130"/>
    <w:rsid w:val="6B55AE56"/>
    <w:rsid w:val="7F70C4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1">
    <w:name w:val="heading 1"/>
    <w:next w:val="Normal"/>
    <w:link w:val="Heading1Char"/>
    <w:uiPriority w:val="9"/>
    <w:qFormat/>
    <w:rsid w:val="00D3678D"/>
    <w:pPr>
      <w:keepNext/>
      <w:keepLines/>
      <w:numPr>
        <w:numId w:val="14"/>
      </w:numPr>
      <w:spacing w:after="4" w:line="259" w:lineRule="auto"/>
      <w:outlineLvl w:val="0"/>
    </w:pPr>
    <w:rPr>
      <w:rFonts w:eastAsia="Verdana" w:cs="Verdan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customStyle="1" w:styleId="Heading1Char">
    <w:name w:val="Heading 1 Char"/>
    <w:basedOn w:val="DefaultParagraphFont"/>
    <w:link w:val="Heading1"/>
    <w:uiPriority w:val="9"/>
    <w:rsid w:val="00D3678D"/>
    <w:rPr>
      <w:rFonts w:eastAsia="Verdana" w:cs="Verdana"/>
      <w:b/>
      <w:color w:val="000000"/>
      <w:sz w:val="22"/>
      <w:szCs w:val="22"/>
    </w:rPr>
  </w:style>
  <w:style w:type="numbering" w:customStyle="1" w:styleId="CurrentList1">
    <w:name w:val="Current List1"/>
    <w:uiPriority w:val="99"/>
    <w:rsid w:val="00D4549C"/>
    <w:pPr>
      <w:numPr>
        <w:numId w:val="20"/>
      </w:numPr>
    </w:pPr>
  </w:style>
  <w:style w:type="paragraph" w:styleId="FootnoteText">
    <w:name w:val="footnote text"/>
    <w:basedOn w:val="Normal"/>
    <w:link w:val="FootnoteTextChar"/>
    <w:semiHidden/>
    <w:unhideWhenUsed/>
    <w:rsid w:val="00E074A4"/>
    <w:rPr>
      <w:sz w:val="20"/>
      <w:szCs w:val="20"/>
    </w:rPr>
  </w:style>
  <w:style w:type="character" w:customStyle="1" w:styleId="FootnoteTextChar">
    <w:name w:val="Footnote Text Char"/>
    <w:basedOn w:val="DefaultParagraphFont"/>
    <w:link w:val="FootnoteText"/>
    <w:semiHidden/>
    <w:rsid w:val="00E074A4"/>
    <w:rPr>
      <w:sz w:val="20"/>
      <w:szCs w:val="20"/>
    </w:rPr>
  </w:style>
  <w:style w:type="character" w:styleId="FootnoteReference">
    <w:name w:val="footnote reference"/>
    <w:basedOn w:val="DefaultParagraphFont"/>
    <w:semiHidden/>
    <w:unhideWhenUsed/>
    <w:rsid w:val="00E074A4"/>
    <w:rPr>
      <w:vertAlign w:val="superscript"/>
    </w:rPr>
  </w:style>
  <w:style w:type="paragraph" w:styleId="Revision">
    <w:name w:val="Revision"/>
    <w:hidden/>
    <w:uiPriority w:val="99"/>
    <w:semiHidden/>
    <w:rsid w:val="00B25E3E"/>
  </w:style>
  <w:style w:type="character" w:styleId="Hyperlink">
    <w:name w:val="Hyperlink"/>
    <w:basedOn w:val="DefaultParagraphFont"/>
    <w:unhideWhenUsed/>
    <w:rsid w:val="00196667"/>
    <w:rPr>
      <w:color w:val="0000FF" w:themeColor="hyperlink"/>
      <w:u w:val="single"/>
    </w:rPr>
  </w:style>
  <w:style w:type="character" w:styleId="UnresolvedMention">
    <w:name w:val="Unresolved Mention"/>
    <w:basedOn w:val="DefaultParagraphFont"/>
    <w:uiPriority w:val="99"/>
    <w:semiHidden/>
    <w:unhideWhenUsed/>
    <w:rsid w:val="00196667"/>
    <w:rPr>
      <w:color w:val="605E5C"/>
      <w:shd w:val="clear" w:color="auto" w:fill="E1DFDD"/>
    </w:rPr>
  </w:style>
  <w:style w:type="character" w:styleId="CommentReference">
    <w:name w:val="annotation reference"/>
    <w:basedOn w:val="DefaultParagraphFont"/>
    <w:semiHidden/>
    <w:unhideWhenUsed/>
    <w:rsid w:val="00D929FC"/>
    <w:rPr>
      <w:sz w:val="16"/>
      <w:szCs w:val="16"/>
    </w:rPr>
  </w:style>
  <w:style w:type="paragraph" w:styleId="CommentText">
    <w:name w:val="annotation text"/>
    <w:basedOn w:val="Normal"/>
    <w:link w:val="CommentTextChar"/>
    <w:unhideWhenUsed/>
    <w:rsid w:val="00D929FC"/>
    <w:rPr>
      <w:sz w:val="20"/>
      <w:szCs w:val="20"/>
    </w:rPr>
  </w:style>
  <w:style w:type="character" w:customStyle="1" w:styleId="CommentTextChar">
    <w:name w:val="Comment Text Char"/>
    <w:basedOn w:val="DefaultParagraphFont"/>
    <w:link w:val="CommentText"/>
    <w:rsid w:val="00D929FC"/>
    <w:rPr>
      <w:sz w:val="20"/>
      <w:szCs w:val="20"/>
    </w:rPr>
  </w:style>
  <w:style w:type="paragraph" w:styleId="CommentSubject">
    <w:name w:val="annotation subject"/>
    <w:basedOn w:val="CommentText"/>
    <w:next w:val="CommentText"/>
    <w:link w:val="CommentSubjectChar"/>
    <w:semiHidden/>
    <w:unhideWhenUsed/>
    <w:rsid w:val="00D929FC"/>
    <w:rPr>
      <w:b/>
      <w:bCs/>
    </w:rPr>
  </w:style>
  <w:style w:type="character" w:customStyle="1" w:styleId="CommentSubjectChar">
    <w:name w:val="Comment Subject Char"/>
    <w:basedOn w:val="CommentTextChar"/>
    <w:link w:val="CommentSubject"/>
    <w:semiHidden/>
    <w:rsid w:val="00D929FC"/>
    <w:rPr>
      <w:b/>
      <w:bCs/>
      <w:sz w:val="20"/>
      <w:szCs w:val="20"/>
    </w:rPr>
  </w:style>
  <w:style w:type="character" w:styleId="FollowedHyperlink">
    <w:name w:val="FollowedHyperlink"/>
    <w:basedOn w:val="DefaultParagraphFont"/>
    <w:semiHidden/>
    <w:unhideWhenUsed/>
    <w:rsid w:val="00F9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qc.org.uk/sites/default/files/20191113_Disclosure_and_Barring_Service_DBS_checks_guidance_v7.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side.barnardos.org.uk/resources-and-guidance/information-governance-and-data-protection/information-sha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BBB6-C3CF-45DF-B61F-2BDB279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9798</CharactersWithSpaces>
  <SharedDoc>false</SharedDoc>
  <HLinks>
    <vt:vector size="18" baseType="variant">
      <vt:variant>
        <vt:i4>1179670</vt:i4>
      </vt:variant>
      <vt:variant>
        <vt:i4>0</vt:i4>
      </vt:variant>
      <vt:variant>
        <vt:i4>0</vt:i4>
      </vt:variant>
      <vt:variant>
        <vt:i4>5</vt:i4>
      </vt:variant>
      <vt:variant>
        <vt:lpwstr>https://www.cqc.org.uk/sites/default/files/20191113_Disclosure_and_Barring_Service_DBS_checks_guidance_v7.pdf</vt:lpwstr>
      </vt:variant>
      <vt:variant>
        <vt:lpwstr/>
      </vt:variant>
      <vt:variant>
        <vt:i4>524366</vt:i4>
      </vt:variant>
      <vt:variant>
        <vt:i4>0</vt:i4>
      </vt:variant>
      <vt:variant>
        <vt:i4>0</vt:i4>
      </vt:variant>
      <vt:variant>
        <vt:i4>5</vt:i4>
      </vt:variant>
      <vt:variant>
        <vt:lpwstr>https://inside.barnardos.org.uk/resources-and-guidance/information-governance-and-data-protection/information-sharing-policy</vt:lpwstr>
      </vt:variant>
      <vt:variant>
        <vt:lpwstr/>
      </vt:variant>
      <vt:variant>
        <vt:i4>2031707</vt:i4>
      </vt:variant>
      <vt:variant>
        <vt:i4>0</vt:i4>
      </vt:variant>
      <vt:variant>
        <vt:i4>0</vt:i4>
      </vt:variant>
      <vt:variant>
        <vt:i4>5</vt:i4>
      </vt:variant>
      <vt:variant>
        <vt:lpwstr>http://www.barnardos.org.uk/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Sian Wilkinson (NE)</cp:lastModifiedBy>
  <cp:revision>3</cp:revision>
  <cp:lastPrinted>2019-02-21T12:31:00Z</cp:lastPrinted>
  <dcterms:created xsi:type="dcterms:W3CDTF">2023-01-27T14:27:00Z</dcterms:created>
  <dcterms:modified xsi:type="dcterms:W3CDTF">2023-01-30T12:17:00Z</dcterms:modified>
</cp:coreProperties>
</file>