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885" w:type="dxa"/>
        <w:tblLayout w:type="fixed"/>
        <w:tblLook w:val="04A0" w:firstRow="1" w:lastRow="0" w:firstColumn="1" w:lastColumn="0" w:noHBand="0" w:noVBand="1"/>
      </w:tblPr>
      <w:tblGrid>
        <w:gridCol w:w="2723"/>
        <w:gridCol w:w="2126"/>
        <w:gridCol w:w="5411"/>
      </w:tblGrid>
      <w:tr w:rsidR="00E05510" w14:paraId="73CC3223" w14:textId="77777777" w:rsidTr="1B934045">
        <w:trPr>
          <w:trHeight w:val="1562"/>
        </w:trPr>
        <w:tc>
          <w:tcPr>
            <w:tcW w:w="4849" w:type="dxa"/>
            <w:gridSpan w:val="2"/>
            <w:vAlign w:val="center"/>
          </w:tcPr>
          <w:p w14:paraId="32891FB6" w14:textId="64B24A43" w:rsidR="00E05510" w:rsidRPr="007C2BEA" w:rsidRDefault="00E05510" w:rsidP="008631D7">
            <w:pPr>
              <w:rPr>
                <w:rFonts w:cs="Verdana"/>
              </w:rPr>
            </w:pPr>
            <w:bookmarkStart w:id="0" w:name="_Hlk117672826"/>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411" w:type="dxa"/>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sidRPr="00E07DCF">
              <w:rPr>
                <w:rFonts w:cs="Verdana"/>
                <w:sz w:val="32"/>
                <w:szCs w:val="32"/>
              </w:rPr>
              <w:t>Corporate</w:t>
            </w:r>
            <w:r>
              <w:rPr>
                <w:rFonts w:cs="Verdana"/>
                <w:sz w:val="32"/>
                <w:szCs w:val="32"/>
              </w:rPr>
              <w:t xml:space="preserve"> Policy</w:t>
            </w:r>
          </w:p>
        </w:tc>
      </w:tr>
      <w:tr w:rsidR="00155350" w14:paraId="3AEE53EF" w14:textId="77777777" w:rsidTr="1B934045">
        <w:trPr>
          <w:trHeight w:val="962"/>
        </w:trPr>
        <w:tc>
          <w:tcPr>
            <w:tcW w:w="10260" w:type="dxa"/>
            <w:gridSpan w:val="3"/>
            <w:vAlign w:val="center"/>
          </w:tcPr>
          <w:p w14:paraId="76D19301" w14:textId="77777777" w:rsidR="000C007B" w:rsidRPr="00853F12" w:rsidRDefault="000C007B" w:rsidP="000C007B">
            <w:pPr>
              <w:rPr>
                <w:b/>
                <w:sz w:val="2"/>
                <w:szCs w:val="2"/>
              </w:rPr>
            </w:pPr>
          </w:p>
          <w:p w14:paraId="6C0946CF" w14:textId="09AEE082" w:rsidR="00155350" w:rsidRPr="00155350" w:rsidRDefault="00B72DF3" w:rsidP="000C007B">
            <w:pPr>
              <w:rPr>
                <w:b/>
                <w:sz w:val="32"/>
                <w:szCs w:val="32"/>
              </w:rPr>
            </w:pPr>
            <w:r>
              <w:rPr>
                <w:b/>
                <w:sz w:val="32"/>
                <w:szCs w:val="32"/>
              </w:rPr>
              <w:t xml:space="preserve">Performance and Development Review </w:t>
            </w:r>
            <w:r w:rsidR="00877A74">
              <w:rPr>
                <w:b/>
                <w:sz w:val="32"/>
                <w:szCs w:val="32"/>
              </w:rPr>
              <w:t xml:space="preserve">(PDR) </w:t>
            </w:r>
            <w:r>
              <w:rPr>
                <w:b/>
                <w:sz w:val="32"/>
                <w:szCs w:val="32"/>
              </w:rPr>
              <w:t>Policy</w:t>
            </w:r>
          </w:p>
        </w:tc>
      </w:tr>
      <w:tr w:rsidR="00155350" w14:paraId="3DF5C957" w14:textId="77777777" w:rsidTr="1B934045">
        <w:tc>
          <w:tcPr>
            <w:tcW w:w="2723" w:type="dxa"/>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537" w:type="dxa"/>
            <w:gridSpan w:val="2"/>
          </w:tcPr>
          <w:p w14:paraId="3A3B0467" w14:textId="77777777" w:rsidR="00155350" w:rsidRDefault="00F71A9A" w:rsidP="00650D3E">
            <w:pPr>
              <w:rPr>
                <w:sz w:val="22"/>
                <w:szCs w:val="22"/>
              </w:rPr>
            </w:pPr>
            <w:r w:rsidRPr="006B1B86">
              <w:rPr>
                <w:sz w:val="22"/>
                <w:szCs w:val="22"/>
              </w:rPr>
              <w:t xml:space="preserve">Director of People </w:t>
            </w:r>
            <w:r w:rsidR="008B47F3">
              <w:rPr>
                <w:sz w:val="22"/>
                <w:szCs w:val="22"/>
              </w:rPr>
              <w:t xml:space="preserve">and Culture </w:t>
            </w:r>
          </w:p>
          <w:p w14:paraId="57965989" w14:textId="3555DE39" w:rsidR="00320955" w:rsidRPr="006B1B86" w:rsidRDefault="00320955" w:rsidP="00650D3E">
            <w:pPr>
              <w:rPr>
                <w:sz w:val="22"/>
                <w:szCs w:val="22"/>
              </w:rPr>
            </w:pPr>
          </w:p>
        </w:tc>
      </w:tr>
      <w:tr w:rsidR="00155350" w14:paraId="0DBDFF58" w14:textId="77777777" w:rsidTr="1B934045">
        <w:tc>
          <w:tcPr>
            <w:tcW w:w="2723" w:type="dxa"/>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537" w:type="dxa"/>
            <w:gridSpan w:val="2"/>
          </w:tcPr>
          <w:p w14:paraId="47EA67C4" w14:textId="3407F5D0" w:rsidR="00320955" w:rsidRPr="006B1B86" w:rsidRDefault="570FCB0F" w:rsidP="1C29DE36">
            <w:pPr>
              <w:rPr>
                <w:sz w:val="22"/>
                <w:szCs w:val="22"/>
              </w:rPr>
            </w:pPr>
            <w:r w:rsidRPr="1C29DE36">
              <w:rPr>
                <w:sz w:val="22"/>
                <w:szCs w:val="22"/>
              </w:rPr>
              <w:t>Employee Relations and Policy Manager</w:t>
            </w:r>
          </w:p>
          <w:p w14:paraId="5EB98206" w14:textId="0524B924" w:rsidR="00320955" w:rsidRPr="006B1B86" w:rsidRDefault="00320955">
            <w:pPr>
              <w:rPr>
                <w:sz w:val="22"/>
                <w:szCs w:val="22"/>
              </w:rPr>
            </w:pPr>
          </w:p>
        </w:tc>
      </w:tr>
      <w:tr w:rsidR="00155350" w14:paraId="3E804418" w14:textId="77777777" w:rsidTr="1B934045">
        <w:tc>
          <w:tcPr>
            <w:tcW w:w="2723" w:type="dxa"/>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537" w:type="dxa"/>
            <w:gridSpan w:val="2"/>
          </w:tcPr>
          <w:p w14:paraId="03C142E4" w14:textId="5E027177" w:rsidR="00155350" w:rsidRPr="003B2738" w:rsidRDefault="00291EB0">
            <w:pPr>
              <w:rPr>
                <w:sz w:val="22"/>
                <w:szCs w:val="22"/>
              </w:rPr>
            </w:pPr>
            <w:r w:rsidRPr="003B2738">
              <w:rPr>
                <w:sz w:val="22"/>
                <w:szCs w:val="22"/>
              </w:rPr>
              <w:t xml:space="preserve">1 </w:t>
            </w:r>
            <w:r w:rsidR="00072365">
              <w:rPr>
                <w:sz w:val="22"/>
                <w:szCs w:val="22"/>
              </w:rPr>
              <w:t xml:space="preserve">October 2023 </w:t>
            </w:r>
          </w:p>
          <w:p w14:paraId="19D5EA0A" w14:textId="4C841FB5" w:rsidR="00320955" w:rsidRPr="008E1EB1" w:rsidRDefault="00320955">
            <w:pPr>
              <w:rPr>
                <w:sz w:val="22"/>
                <w:szCs w:val="22"/>
                <w:highlight w:val="yellow"/>
              </w:rPr>
            </w:pPr>
          </w:p>
        </w:tc>
      </w:tr>
      <w:tr w:rsidR="00155350" w14:paraId="61DECDB3" w14:textId="77777777" w:rsidTr="1B934045">
        <w:tc>
          <w:tcPr>
            <w:tcW w:w="2723" w:type="dxa"/>
          </w:tcPr>
          <w:p w14:paraId="59C12AFA" w14:textId="77777777" w:rsidR="00155350" w:rsidRPr="003B2738" w:rsidRDefault="00155350">
            <w:pPr>
              <w:rPr>
                <w:b/>
                <w:sz w:val="22"/>
                <w:szCs w:val="22"/>
              </w:rPr>
            </w:pPr>
            <w:r w:rsidRPr="003B2738">
              <w:rPr>
                <w:b/>
                <w:sz w:val="22"/>
                <w:szCs w:val="22"/>
              </w:rPr>
              <w:t>Date for Review:</w:t>
            </w:r>
          </w:p>
        </w:tc>
        <w:tc>
          <w:tcPr>
            <w:tcW w:w="7537" w:type="dxa"/>
            <w:gridSpan w:val="2"/>
          </w:tcPr>
          <w:p w14:paraId="4ECC1708" w14:textId="70F3DFC9" w:rsidR="00155350" w:rsidRPr="003B2738" w:rsidRDefault="008E1EB1">
            <w:pPr>
              <w:rPr>
                <w:sz w:val="22"/>
                <w:szCs w:val="22"/>
              </w:rPr>
            </w:pPr>
            <w:r w:rsidRPr="4ADE3626">
              <w:rPr>
                <w:sz w:val="22"/>
                <w:szCs w:val="22"/>
              </w:rPr>
              <w:t>3</w:t>
            </w:r>
            <w:r w:rsidR="00072365" w:rsidRPr="4ADE3626">
              <w:rPr>
                <w:sz w:val="22"/>
                <w:szCs w:val="22"/>
              </w:rPr>
              <w:t>1 March 202</w:t>
            </w:r>
            <w:r w:rsidR="000A2ABC" w:rsidRPr="4ADE3626">
              <w:rPr>
                <w:sz w:val="22"/>
                <w:szCs w:val="22"/>
              </w:rPr>
              <w:t xml:space="preserve">4 </w:t>
            </w:r>
          </w:p>
          <w:p w14:paraId="629AA5FD" w14:textId="282FDA07" w:rsidR="00320955" w:rsidRPr="003B2738" w:rsidRDefault="00320955">
            <w:pPr>
              <w:rPr>
                <w:sz w:val="22"/>
                <w:szCs w:val="22"/>
              </w:rPr>
            </w:pPr>
          </w:p>
        </w:tc>
      </w:tr>
      <w:tr w:rsidR="00E05510" w14:paraId="39A557CD" w14:textId="77777777" w:rsidTr="1B934045">
        <w:tc>
          <w:tcPr>
            <w:tcW w:w="2723" w:type="dxa"/>
          </w:tcPr>
          <w:p w14:paraId="71543BA4" w14:textId="2A6E42F6" w:rsidR="00E05510" w:rsidRPr="00B857EE" w:rsidRDefault="00E05510" w:rsidP="00B72DF3">
            <w:pPr>
              <w:rPr>
                <w:b/>
                <w:sz w:val="22"/>
                <w:szCs w:val="22"/>
              </w:rPr>
            </w:pPr>
            <w:r w:rsidRPr="00B857EE">
              <w:rPr>
                <w:b/>
                <w:sz w:val="22"/>
                <w:szCs w:val="22"/>
              </w:rPr>
              <w:t>Distribution</w:t>
            </w:r>
          </w:p>
        </w:tc>
        <w:tc>
          <w:tcPr>
            <w:tcW w:w="7537" w:type="dxa"/>
            <w:gridSpan w:val="2"/>
          </w:tcPr>
          <w:p w14:paraId="5FFCE733" w14:textId="77777777" w:rsidR="00B72DF3" w:rsidRPr="00B72DF3" w:rsidRDefault="00B72DF3" w:rsidP="00B72DF3">
            <w:pPr>
              <w:rPr>
                <w:sz w:val="22"/>
                <w:szCs w:val="22"/>
              </w:rPr>
            </w:pPr>
            <w:r w:rsidRPr="00B72DF3">
              <w:rPr>
                <w:sz w:val="22"/>
                <w:szCs w:val="22"/>
              </w:rPr>
              <w:t xml:space="preserve">Internal and external – not confidential </w:t>
            </w:r>
          </w:p>
          <w:p w14:paraId="4780F78B" w14:textId="43020F66" w:rsidR="00B72DF3" w:rsidRPr="00B857EE" w:rsidRDefault="00B72DF3" w:rsidP="00B72DF3">
            <w:pPr>
              <w:rPr>
                <w:sz w:val="22"/>
                <w:szCs w:val="22"/>
              </w:rPr>
            </w:pPr>
          </w:p>
        </w:tc>
      </w:tr>
      <w:tr w:rsidR="00155350" w14:paraId="6017FCC3" w14:textId="77777777" w:rsidTr="1B934045">
        <w:tc>
          <w:tcPr>
            <w:tcW w:w="10260" w:type="dxa"/>
            <w:gridSpan w:val="3"/>
            <w:shd w:val="clear" w:color="auto" w:fill="92D050"/>
          </w:tcPr>
          <w:p w14:paraId="2F2CADE5" w14:textId="77777777" w:rsidR="00155350" w:rsidRPr="00704910" w:rsidRDefault="00155350" w:rsidP="00E10177">
            <w:pPr>
              <w:pStyle w:val="ListParagraph"/>
              <w:numPr>
                <w:ilvl w:val="0"/>
                <w:numId w:val="2"/>
              </w:numPr>
              <w:ind w:left="284" w:hanging="284"/>
              <w:rPr>
                <w:b/>
                <w:sz w:val="22"/>
                <w:szCs w:val="22"/>
              </w:rPr>
            </w:pPr>
            <w:r w:rsidRPr="00704910">
              <w:rPr>
                <w:b/>
                <w:sz w:val="22"/>
                <w:szCs w:val="22"/>
              </w:rPr>
              <w:t>Purpose</w:t>
            </w:r>
          </w:p>
        </w:tc>
      </w:tr>
      <w:tr w:rsidR="00155350" w14:paraId="6C792C16" w14:textId="77777777" w:rsidTr="1B934045">
        <w:tc>
          <w:tcPr>
            <w:tcW w:w="10260" w:type="dxa"/>
            <w:gridSpan w:val="3"/>
          </w:tcPr>
          <w:p w14:paraId="6A5B0DD5" w14:textId="77777777" w:rsidR="00B72DF3" w:rsidRDefault="00B72DF3" w:rsidP="00B72DF3">
            <w:pPr>
              <w:rPr>
                <w:szCs w:val="22"/>
              </w:rPr>
            </w:pPr>
          </w:p>
          <w:p w14:paraId="38EC4003" w14:textId="5F547359" w:rsidR="00B72DF3" w:rsidRPr="00B72DF3" w:rsidRDefault="00B72DF3" w:rsidP="00B72DF3">
            <w:pPr>
              <w:rPr>
                <w:sz w:val="22"/>
                <w:szCs w:val="22"/>
              </w:rPr>
            </w:pPr>
            <w:r w:rsidRPr="1B934045">
              <w:rPr>
                <w:sz w:val="22"/>
                <w:szCs w:val="22"/>
              </w:rPr>
              <w:t>Barnardo’s purpose is to achieve better outcomes for more children</w:t>
            </w:r>
            <w:r w:rsidR="005A05B9" w:rsidRPr="1B934045">
              <w:rPr>
                <w:sz w:val="22"/>
                <w:szCs w:val="22"/>
              </w:rPr>
              <w:t>, young people and families</w:t>
            </w:r>
            <w:r w:rsidRPr="1B934045">
              <w:rPr>
                <w:sz w:val="22"/>
                <w:szCs w:val="22"/>
              </w:rPr>
              <w:t xml:space="preserve">. Our ability to do this is built on the contribution of our </w:t>
            </w:r>
            <w:r w:rsidR="00285E50" w:rsidRPr="1B934045">
              <w:rPr>
                <w:sz w:val="22"/>
                <w:szCs w:val="22"/>
              </w:rPr>
              <w:t>colleagues</w:t>
            </w:r>
            <w:r w:rsidRPr="1B934045">
              <w:rPr>
                <w:sz w:val="22"/>
                <w:szCs w:val="22"/>
              </w:rPr>
              <w:t xml:space="preserve">. </w:t>
            </w:r>
            <w:r w:rsidR="002B50DE" w:rsidRPr="1B934045">
              <w:rPr>
                <w:sz w:val="22"/>
                <w:szCs w:val="22"/>
              </w:rPr>
              <w:t xml:space="preserve">This policy is non-contractual, and Barnardo’s reserves the right to amend this policy at any time. </w:t>
            </w:r>
            <w:r>
              <w:br/>
            </w:r>
            <w:r>
              <w:br/>
            </w:r>
            <w:r w:rsidR="00D546A0" w:rsidRPr="1B934045">
              <w:rPr>
                <w:sz w:val="22"/>
                <w:szCs w:val="22"/>
              </w:rPr>
              <w:t>This policy</w:t>
            </w:r>
            <w:r w:rsidR="002B50DE" w:rsidRPr="1B934045">
              <w:rPr>
                <w:sz w:val="22"/>
                <w:szCs w:val="22"/>
              </w:rPr>
              <w:t xml:space="preserve"> </w:t>
            </w:r>
            <w:r w:rsidRPr="1B934045">
              <w:rPr>
                <w:sz w:val="22"/>
                <w:szCs w:val="22"/>
              </w:rPr>
              <w:t>aims to ensure that:</w:t>
            </w:r>
            <w:r>
              <w:br/>
            </w:r>
          </w:p>
          <w:p w14:paraId="5A607D31" w14:textId="5032F0DF" w:rsidR="00B72DF3" w:rsidRPr="00B72DF3" w:rsidRDefault="00B72DF3" w:rsidP="00E10177">
            <w:pPr>
              <w:numPr>
                <w:ilvl w:val="0"/>
                <w:numId w:val="3"/>
              </w:numPr>
              <w:rPr>
                <w:sz w:val="22"/>
                <w:szCs w:val="22"/>
              </w:rPr>
            </w:pPr>
            <w:r w:rsidRPr="00B72DF3">
              <w:rPr>
                <w:sz w:val="22"/>
                <w:szCs w:val="22"/>
              </w:rPr>
              <w:t>The quality of our work is promoted through</w:t>
            </w:r>
            <w:r w:rsidR="005A05B9">
              <w:rPr>
                <w:sz w:val="22"/>
                <w:szCs w:val="22"/>
              </w:rPr>
              <w:t xml:space="preserve"> the</w:t>
            </w:r>
            <w:r w:rsidRPr="00B72DF3">
              <w:rPr>
                <w:sz w:val="22"/>
                <w:szCs w:val="22"/>
              </w:rPr>
              <w:t xml:space="preserve"> effective management of performance and continuous learning.  </w:t>
            </w:r>
          </w:p>
          <w:p w14:paraId="42AFB34B" w14:textId="56DD091F" w:rsidR="00B72DF3" w:rsidRPr="003B2738" w:rsidRDefault="448468E1" w:rsidP="00E10177">
            <w:pPr>
              <w:numPr>
                <w:ilvl w:val="0"/>
                <w:numId w:val="3"/>
              </w:numPr>
              <w:rPr>
                <w:sz w:val="22"/>
                <w:szCs w:val="22"/>
              </w:rPr>
            </w:pPr>
            <w:r w:rsidRPr="01621209">
              <w:rPr>
                <w:sz w:val="22"/>
                <w:szCs w:val="22"/>
              </w:rPr>
              <w:t>Colleagues</w:t>
            </w:r>
            <w:r w:rsidR="6B913B55" w:rsidRPr="01621209">
              <w:rPr>
                <w:sz w:val="22"/>
                <w:szCs w:val="22"/>
              </w:rPr>
              <w:t xml:space="preserve"> </w:t>
            </w:r>
            <w:r w:rsidR="19841BD4" w:rsidRPr="01621209">
              <w:rPr>
                <w:sz w:val="22"/>
                <w:szCs w:val="22"/>
              </w:rPr>
              <w:t>receive a</w:t>
            </w:r>
            <w:r w:rsidR="57633B05" w:rsidRPr="01621209">
              <w:rPr>
                <w:sz w:val="22"/>
                <w:szCs w:val="22"/>
              </w:rPr>
              <w:t xml:space="preserve">n annual </w:t>
            </w:r>
            <w:r w:rsidR="2FC2A5E1" w:rsidRPr="01621209">
              <w:rPr>
                <w:sz w:val="22"/>
                <w:szCs w:val="22"/>
              </w:rPr>
              <w:t>and mid</w:t>
            </w:r>
            <w:r w:rsidR="3E3729E5" w:rsidRPr="01621209">
              <w:rPr>
                <w:sz w:val="22"/>
                <w:szCs w:val="22"/>
              </w:rPr>
              <w:t>-</w:t>
            </w:r>
            <w:r w:rsidR="2FC2A5E1" w:rsidRPr="01621209">
              <w:rPr>
                <w:sz w:val="22"/>
                <w:szCs w:val="22"/>
              </w:rPr>
              <w:t xml:space="preserve">year </w:t>
            </w:r>
            <w:r w:rsidR="1FA3C9DB" w:rsidRPr="01621209">
              <w:rPr>
                <w:sz w:val="22"/>
                <w:szCs w:val="22"/>
              </w:rPr>
              <w:t>p</w:t>
            </w:r>
            <w:r w:rsidR="19841BD4" w:rsidRPr="01621209">
              <w:rPr>
                <w:sz w:val="22"/>
                <w:szCs w:val="22"/>
              </w:rPr>
              <w:t xml:space="preserve">erformance and development review (PDR), as part of regular performance discussions.  </w:t>
            </w:r>
          </w:p>
          <w:p w14:paraId="697E0CB3" w14:textId="16BD7C6D" w:rsidR="00B72DF3" w:rsidRPr="00B72DF3" w:rsidRDefault="00B72DF3" w:rsidP="00E10177">
            <w:pPr>
              <w:numPr>
                <w:ilvl w:val="0"/>
                <w:numId w:val="3"/>
              </w:numPr>
              <w:rPr>
                <w:sz w:val="22"/>
                <w:szCs w:val="22"/>
              </w:rPr>
            </w:pPr>
            <w:r w:rsidRPr="4ADE3626">
              <w:rPr>
                <w:sz w:val="22"/>
                <w:szCs w:val="22"/>
              </w:rPr>
              <w:t>Learning is planned, celebrated and opportunities made available through the 3-day learning commitment</w:t>
            </w:r>
            <w:r w:rsidR="47A86E80" w:rsidRPr="4ADE3626">
              <w:rPr>
                <w:sz w:val="22"/>
                <w:szCs w:val="22"/>
              </w:rPr>
              <w:t xml:space="preserve"> </w:t>
            </w:r>
            <w:r w:rsidR="3CE5ADB2" w:rsidRPr="4ADE3626">
              <w:rPr>
                <w:sz w:val="22"/>
                <w:szCs w:val="22"/>
              </w:rPr>
              <w:t xml:space="preserve">(see </w:t>
            </w:r>
            <w:hyperlink r:id="rId12" w:history="1">
              <w:r w:rsidR="47A86E80" w:rsidRPr="4ADE3626">
                <w:rPr>
                  <w:rStyle w:val="Hyperlink"/>
                  <w:rFonts w:eastAsia="Verdana" w:cs="Verdana"/>
                  <w:sz w:val="22"/>
                  <w:szCs w:val="22"/>
                </w:rPr>
                <w:t>Three-day learning commitment | Inside Barnardos</w:t>
              </w:r>
            </w:hyperlink>
            <w:r w:rsidR="045331DC" w:rsidRPr="000F3E76">
              <w:rPr>
                <w:rStyle w:val="Hyperlink"/>
                <w:rFonts w:eastAsia="Verdana" w:cs="Verdana"/>
                <w:color w:val="auto"/>
                <w:sz w:val="22"/>
                <w:szCs w:val="22"/>
              </w:rPr>
              <w:t>)</w:t>
            </w:r>
            <w:r w:rsidRPr="4ADE3626">
              <w:rPr>
                <w:sz w:val="22"/>
                <w:szCs w:val="22"/>
              </w:rPr>
              <w:t xml:space="preserve">.  </w:t>
            </w:r>
          </w:p>
          <w:p w14:paraId="23BA21AB" w14:textId="78B3C1B3" w:rsidR="00B72DF3" w:rsidRPr="00B72DF3" w:rsidRDefault="38A6B287" w:rsidP="00E10177">
            <w:pPr>
              <w:numPr>
                <w:ilvl w:val="0"/>
                <w:numId w:val="3"/>
              </w:numPr>
              <w:rPr>
                <w:sz w:val="22"/>
                <w:szCs w:val="22"/>
              </w:rPr>
            </w:pPr>
            <w:r w:rsidRPr="01621209">
              <w:rPr>
                <w:sz w:val="22"/>
                <w:szCs w:val="22"/>
              </w:rPr>
              <w:t>Colleagues</w:t>
            </w:r>
            <w:r w:rsidR="19841BD4" w:rsidRPr="01621209">
              <w:rPr>
                <w:sz w:val="22"/>
                <w:szCs w:val="22"/>
              </w:rPr>
              <w:t xml:space="preserve"> have SMART performance and learning objectives</w:t>
            </w:r>
            <w:r w:rsidR="00771301">
              <w:rPr>
                <w:sz w:val="22"/>
                <w:szCs w:val="22"/>
              </w:rPr>
              <w:t xml:space="preserve"> (goals</w:t>
            </w:r>
            <w:r w:rsidR="66216CB6" w:rsidRPr="01621209">
              <w:rPr>
                <w:sz w:val="22"/>
                <w:szCs w:val="22"/>
              </w:rPr>
              <w:t>)</w:t>
            </w:r>
            <w:r w:rsidR="19841BD4" w:rsidRPr="01621209">
              <w:rPr>
                <w:sz w:val="22"/>
                <w:szCs w:val="22"/>
              </w:rPr>
              <w:t xml:space="preserve"> that support </w:t>
            </w:r>
            <w:hyperlink r:id="rId13">
              <w:r w:rsidR="19841BD4" w:rsidRPr="01621209">
                <w:rPr>
                  <w:rStyle w:val="Hyperlink"/>
                  <w:sz w:val="22"/>
                  <w:szCs w:val="22"/>
                </w:rPr>
                <w:t xml:space="preserve">Barnardo’s Strategy </w:t>
              </w:r>
            </w:hyperlink>
            <w:r w:rsidR="19841BD4" w:rsidRPr="01621209">
              <w:rPr>
                <w:sz w:val="22"/>
                <w:szCs w:val="22"/>
              </w:rPr>
              <w:t xml:space="preserve">region/nation/department or local workplans.  </w:t>
            </w:r>
          </w:p>
          <w:p w14:paraId="56FD3515" w14:textId="07097C02" w:rsidR="00B72DF3" w:rsidRPr="00A52754" w:rsidRDefault="00285E50" w:rsidP="00E10177">
            <w:pPr>
              <w:pStyle w:val="ListParagraph"/>
              <w:numPr>
                <w:ilvl w:val="0"/>
                <w:numId w:val="3"/>
              </w:numPr>
              <w:rPr>
                <w:sz w:val="22"/>
                <w:szCs w:val="22"/>
              </w:rPr>
            </w:pPr>
            <w:r w:rsidRPr="4C38FC21">
              <w:rPr>
                <w:sz w:val="22"/>
                <w:szCs w:val="22"/>
              </w:rPr>
              <w:t>Colleagues</w:t>
            </w:r>
            <w:r w:rsidR="00B72DF3" w:rsidRPr="4C38FC21">
              <w:rPr>
                <w:sz w:val="22"/>
                <w:szCs w:val="22"/>
              </w:rPr>
              <w:t xml:space="preserve"> </w:t>
            </w:r>
            <w:r w:rsidR="3EB79C8A" w:rsidRPr="4C38FC21">
              <w:rPr>
                <w:sz w:val="22"/>
                <w:szCs w:val="22"/>
              </w:rPr>
              <w:t xml:space="preserve">and managers </w:t>
            </w:r>
            <w:r w:rsidR="00B72DF3" w:rsidRPr="4C38FC21">
              <w:rPr>
                <w:sz w:val="22"/>
                <w:szCs w:val="22"/>
              </w:rPr>
              <w:t>work in ways consistent with</w:t>
            </w:r>
            <w:r w:rsidR="66752E38" w:rsidRPr="4C38FC21">
              <w:rPr>
                <w:sz w:val="22"/>
                <w:szCs w:val="22"/>
              </w:rPr>
              <w:t xml:space="preserve"> our</w:t>
            </w:r>
            <w:r w:rsidR="0B7BEB16" w:rsidRPr="4C38FC21">
              <w:rPr>
                <w:sz w:val="22"/>
                <w:szCs w:val="22"/>
              </w:rPr>
              <w:t xml:space="preserve"> Values </w:t>
            </w:r>
            <w:r w:rsidR="0E9E746C" w:rsidRPr="4C38FC21">
              <w:rPr>
                <w:sz w:val="22"/>
                <w:szCs w:val="22"/>
              </w:rPr>
              <w:t>and our</w:t>
            </w:r>
            <w:r w:rsidR="00B72DF3" w:rsidRPr="4C38FC21">
              <w:rPr>
                <w:sz w:val="22"/>
                <w:szCs w:val="22"/>
              </w:rPr>
              <w:t xml:space="preserve"> </w:t>
            </w:r>
            <w:hyperlink r:id="rId14">
              <w:r w:rsidR="006031F5" w:rsidRPr="4C38FC21">
                <w:rPr>
                  <w:color w:val="0000FF"/>
                  <w:sz w:val="22"/>
                  <w:szCs w:val="22"/>
                  <w:u w:val="single"/>
                </w:rPr>
                <w:t>Behaviours</w:t>
              </w:r>
            </w:hyperlink>
            <w:r w:rsidR="00724162" w:rsidRPr="4C38FC21">
              <w:rPr>
                <w:sz w:val="22"/>
                <w:szCs w:val="22"/>
              </w:rPr>
              <w:t xml:space="preserve">  </w:t>
            </w:r>
          </w:p>
          <w:p w14:paraId="5A628B0D" w14:textId="21B00BB7" w:rsidR="00B72DF3" w:rsidRDefault="00B72DF3" w:rsidP="00E10177">
            <w:pPr>
              <w:pStyle w:val="ListParagraph"/>
              <w:numPr>
                <w:ilvl w:val="0"/>
                <w:numId w:val="3"/>
              </w:numPr>
              <w:rPr>
                <w:sz w:val="22"/>
                <w:szCs w:val="22"/>
              </w:rPr>
            </w:pPr>
            <w:r w:rsidRPr="00B72DF3">
              <w:rPr>
                <w:sz w:val="22"/>
                <w:szCs w:val="22"/>
              </w:rPr>
              <w:t>Equality, diversity and inclusion (EDI) is promoted through a mandatory</w:t>
            </w:r>
            <w:r w:rsidR="14B6D569" w:rsidRPr="7786C692">
              <w:rPr>
                <w:sz w:val="22"/>
                <w:szCs w:val="22"/>
              </w:rPr>
              <w:t xml:space="preserve"> </w:t>
            </w:r>
            <w:r w:rsidRPr="00B72DF3">
              <w:rPr>
                <w:sz w:val="22"/>
                <w:szCs w:val="22"/>
              </w:rPr>
              <w:t xml:space="preserve">objective </w:t>
            </w:r>
            <w:r w:rsidR="3105B053" w:rsidRPr="7786C692">
              <w:rPr>
                <w:sz w:val="22"/>
                <w:szCs w:val="22"/>
              </w:rPr>
              <w:t>(goal)</w:t>
            </w:r>
            <w:r w:rsidR="3105B053" w:rsidRPr="00B72DF3">
              <w:rPr>
                <w:sz w:val="22"/>
                <w:szCs w:val="22"/>
              </w:rPr>
              <w:t xml:space="preserve"> </w:t>
            </w:r>
            <w:r w:rsidR="0C0AEE9B" w:rsidRPr="00253EE3">
              <w:rPr>
                <w:sz w:val="22"/>
                <w:szCs w:val="22"/>
                <w:shd w:val="clear" w:color="auto" w:fill="FFFFFF"/>
              </w:rPr>
              <w:t>i</w:t>
            </w:r>
            <w:r w:rsidR="00BA7754" w:rsidRPr="00253EE3">
              <w:rPr>
                <w:sz w:val="22"/>
                <w:szCs w:val="22"/>
              </w:rPr>
              <w:t>n line with our EDI</w:t>
            </w:r>
            <w:r w:rsidR="00BA7754">
              <w:t> </w:t>
            </w:r>
            <w:hyperlink r:id="rId15" w:history="1">
              <w:r w:rsidR="000F3E76" w:rsidRPr="000F3E76">
                <w:rPr>
                  <w:rStyle w:val="Hyperlink"/>
                  <w:sz w:val="22"/>
                  <w:szCs w:val="22"/>
                </w:rPr>
                <w:t xml:space="preserve">Action Plan 2022 </w:t>
              </w:r>
              <w:r w:rsidR="000F3E76">
                <w:rPr>
                  <w:rStyle w:val="Hyperlink"/>
                  <w:sz w:val="22"/>
                  <w:szCs w:val="22"/>
                </w:rPr>
                <w:t>–</w:t>
              </w:r>
              <w:r w:rsidR="000F3E76" w:rsidRPr="000F3E76">
                <w:rPr>
                  <w:rStyle w:val="Hyperlink"/>
                  <w:sz w:val="22"/>
                  <w:szCs w:val="22"/>
                </w:rPr>
                <w:t xml:space="preserve"> 2023</w:t>
              </w:r>
              <w:r w:rsidR="000F3E76">
                <w:rPr>
                  <w:rStyle w:val="Hyperlink"/>
                  <w:sz w:val="22"/>
                  <w:szCs w:val="22"/>
                </w:rPr>
                <w:t>.</w:t>
              </w:r>
              <w:r w:rsidR="000F3E76" w:rsidRPr="000F3E76">
                <w:rPr>
                  <w:rStyle w:val="Hyperlink"/>
                </w:rPr>
                <w:t> </w:t>
              </w:r>
            </w:hyperlink>
            <w:r w:rsidR="000F3E76">
              <w:t xml:space="preserve"> </w:t>
            </w:r>
            <w:r w:rsidRPr="7786C692">
              <w:rPr>
                <w:sz w:val="22"/>
                <w:szCs w:val="22"/>
              </w:rPr>
              <w:t xml:space="preserve">  </w:t>
            </w:r>
          </w:p>
          <w:p w14:paraId="04083061" w14:textId="79BE42EB" w:rsidR="000B3B5A" w:rsidRPr="00A52754" w:rsidRDefault="008E58F8" w:rsidP="000B3B5A">
            <w:pPr>
              <w:pStyle w:val="ListParagraph"/>
              <w:numPr>
                <w:ilvl w:val="0"/>
                <w:numId w:val="3"/>
              </w:numPr>
              <w:rPr>
                <w:sz w:val="22"/>
                <w:szCs w:val="22"/>
              </w:rPr>
            </w:pPr>
            <w:r>
              <w:rPr>
                <w:rStyle w:val="normaltextrun"/>
                <w:color w:val="000000"/>
                <w:sz w:val="22"/>
                <w:szCs w:val="22"/>
                <w:shd w:val="clear" w:color="auto" w:fill="FFFFFF"/>
              </w:rPr>
              <w:t xml:space="preserve">Children’s Services colleagues should build on the existing </w:t>
            </w:r>
            <w:r>
              <w:rPr>
                <w:rStyle w:val="findhit"/>
                <w:color w:val="000000"/>
                <w:sz w:val="22"/>
                <w:szCs w:val="22"/>
                <w:shd w:val="clear" w:color="auto" w:fill="FFFFFF"/>
              </w:rPr>
              <w:t>supervision</w:t>
            </w:r>
            <w:r>
              <w:rPr>
                <w:rStyle w:val="normaltextrun"/>
                <w:color w:val="000000"/>
                <w:sz w:val="22"/>
                <w:szCs w:val="22"/>
                <w:shd w:val="clear" w:color="auto" w:fill="FFFFFF"/>
              </w:rPr>
              <w:t xml:space="preserve"> format </w:t>
            </w:r>
            <w:r w:rsidR="000B3B5A">
              <w:rPr>
                <w:rStyle w:val="normaltextrun"/>
                <w:color w:val="000000"/>
                <w:sz w:val="22"/>
                <w:szCs w:val="22"/>
                <w:shd w:val="clear" w:color="auto" w:fill="FFFFFF"/>
              </w:rPr>
              <w:t>l</w:t>
            </w:r>
            <w:r>
              <w:rPr>
                <w:rStyle w:val="normaltextrun"/>
                <w:color w:val="000000"/>
                <w:sz w:val="22"/>
                <w:szCs w:val="22"/>
                <w:shd w:val="clear" w:color="auto" w:fill="FFFFFF"/>
              </w:rPr>
              <w:t xml:space="preserve">ocated in the </w:t>
            </w:r>
            <w:hyperlink r:id="rId16" w:tgtFrame="_blank" w:history="1">
              <w:r>
                <w:rPr>
                  <w:rStyle w:val="normaltextrun"/>
                  <w:color w:val="0000FF"/>
                  <w:sz w:val="22"/>
                  <w:szCs w:val="22"/>
                  <w:u w:val="single"/>
                  <w:shd w:val="clear" w:color="auto" w:fill="FFFFFF"/>
                </w:rPr>
                <w:t xml:space="preserve">Children’s Services </w:t>
              </w:r>
              <w:r>
                <w:rPr>
                  <w:rStyle w:val="findhit"/>
                  <w:color w:val="0000FF"/>
                  <w:sz w:val="22"/>
                  <w:szCs w:val="22"/>
                  <w:u w:val="single"/>
                  <w:shd w:val="clear" w:color="auto" w:fill="FFFFFF"/>
                </w:rPr>
                <w:t>Supervision</w:t>
              </w:r>
              <w:r>
                <w:rPr>
                  <w:rStyle w:val="normaltextrun"/>
                  <w:color w:val="0000FF"/>
                  <w:sz w:val="22"/>
                  <w:szCs w:val="22"/>
                  <w:u w:val="single"/>
                  <w:shd w:val="clear" w:color="auto" w:fill="FFFFFF"/>
                </w:rPr>
                <w:t xml:space="preserve"> Policy </w:t>
              </w:r>
            </w:hyperlink>
            <w:r>
              <w:rPr>
                <w:rStyle w:val="normaltextrun"/>
                <w:color w:val="000000"/>
                <w:shd w:val="clear" w:color="auto" w:fill="FFFFFF"/>
              </w:rPr>
              <w:t> </w:t>
            </w:r>
            <w:r w:rsidR="000B3B5A">
              <w:rPr>
                <w:rStyle w:val="normaltextrun"/>
                <w:color w:val="000000"/>
                <w:sz w:val="22"/>
                <w:szCs w:val="22"/>
                <w:shd w:val="clear" w:color="auto" w:fill="FFFFFF"/>
              </w:rPr>
              <w:t>to incorporate an additional focus on performance progress against objectives. </w:t>
            </w:r>
          </w:p>
          <w:p w14:paraId="64F37FC2" w14:textId="2F642AE0" w:rsidR="00291EB0" w:rsidRPr="004D2B42" w:rsidRDefault="00291EB0" w:rsidP="00D84080">
            <w:pPr>
              <w:pStyle w:val="ListParagraph"/>
              <w:rPr>
                <w:rFonts w:eastAsia="Calibri"/>
                <w:sz w:val="22"/>
                <w:szCs w:val="22"/>
                <w:lang w:eastAsia="en-US"/>
              </w:rPr>
            </w:pPr>
          </w:p>
        </w:tc>
      </w:tr>
      <w:tr w:rsidR="00E3431F" w14:paraId="60C92BA2" w14:textId="77777777" w:rsidTr="1B934045">
        <w:tc>
          <w:tcPr>
            <w:tcW w:w="10260" w:type="dxa"/>
            <w:gridSpan w:val="3"/>
            <w:shd w:val="clear" w:color="auto" w:fill="92D050"/>
          </w:tcPr>
          <w:p w14:paraId="1AAC586E" w14:textId="4DB24CFB" w:rsidR="00E3431F" w:rsidRPr="00704910" w:rsidRDefault="00E3431F" w:rsidP="00E10177">
            <w:pPr>
              <w:pStyle w:val="ListParagraph"/>
              <w:numPr>
                <w:ilvl w:val="0"/>
                <w:numId w:val="2"/>
              </w:numPr>
              <w:ind w:left="284" w:hanging="284"/>
              <w:rPr>
                <w:b/>
                <w:bCs/>
                <w:sz w:val="22"/>
                <w:szCs w:val="22"/>
              </w:rPr>
            </w:pPr>
            <w:r w:rsidRPr="1263325B">
              <w:rPr>
                <w:b/>
                <w:bCs/>
                <w:sz w:val="22"/>
                <w:szCs w:val="22"/>
              </w:rPr>
              <w:t>Policy</w:t>
            </w:r>
            <w:r w:rsidR="00291EB0" w:rsidRPr="1263325B">
              <w:rPr>
                <w:b/>
                <w:bCs/>
                <w:sz w:val="22"/>
                <w:szCs w:val="22"/>
              </w:rPr>
              <w:t xml:space="preserve"> </w:t>
            </w:r>
          </w:p>
        </w:tc>
      </w:tr>
      <w:tr w:rsidR="00E3431F" w14:paraId="0E27CB3E" w14:textId="77777777" w:rsidTr="1B934045">
        <w:trPr>
          <w:trHeight w:val="300"/>
        </w:trPr>
        <w:tc>
          <w:tcPr>
            <w:tcW w:w="10260" w:type="dxa"/>
            <w:gridSpan w:val="3"/>
          </w:tcPr>
          <w:p w14:paraId="286D0921" w14:textId="15F93D29" w:rsidR="00DC6B82" w:rsidRPr="0085458B" w:rsidRDefault="00DC6B82" w:rsidP="00DC6B82">
            <w:pPr>
              <w:pStyle w:val="Heading2"/>
              <w:rPr>
                <w:rFonts w:ascii="Verdana" w:eastAsia="Times New Roman" w:hAnsi="Verdana" w:cs="Times New Roman"/>
                <w:b/>
                <w:bCs/>
                <w:color w:val="auto"/>
                <w:sz w:val="22"/>
                <w:szCs w:val="22"/>
              </w:rPr>
            </w:pPr>
            <w:r w:rsidRPr="0085458B">
              <w:rPr>
                <w:rFonts w:ascii="Verdana" w:eastAsia="Times New Roman" w:hAnsi="Verdana" w:cs="Times New Roman"/>
                <w:b/>
                <w:bCs/>
                <w:color w:val="auto"/>
                <w:sz w:val="22"/>
                <w:szCs w:val="22"/>
              </w:rPr>
              <w:lastRenderedPageBreak/>
              <w:t>PDR Season</w:t>
            </w:r>
          </w:p>
          <w:p w14:paraId="5F7CD450" w14:textId="4FD4C919" w:rsidR="00C53725" w:rsidRPr="00C53725" w:rsidRDefault="6476A813" w:rsidP="58230566">
            <w:pPr>
              <w:rPr>
                <w:rFonts w:eastAsia="Verdana"/>
                <w:sz w:val="22"/>
                <w:szCs w:val="22"/>
              </w:rPr>
            </w:pPr>
            <w:r w:rsidRPr="58230566">
              <w:rPr>
                <w:sz w:val="22"/>
                <w:szCs w:val="22"/>
              </w:rPr>
              <w:t>The purpose of th</w:t>
            </w:r>
            <w:r w:rsidR="69BAD4FB" w:rsidRPr="58230566">
              <w:rPr>
                <w:sz w:val="22"/>
                <w:szCs w:val="22"/>
              </w:rPr>
              <w:t xml:space="preserve">e PDR meeting is to </w:t>
            </w:r>
            <w:r w:rsidR="0D9C2A9E" w:rsidRPr="58230566">
              <w:rPr>
                <w:sz w:val="22"/>
                <w:szCs w:val="22"/>
              </w:rPr>
              <w:t xml:space="preserve">reflect upon the past year’s performance and learning and then </w:t>
            </w:r>
            <w:r w:rsidR="72056120" w:rsidRPr="58230566">
              <w:rPr>
                <w:sz w:val="22"/>
                <w:szCs w:val="22"/>
              </w:rPr>
              <w:t xml:space="preserve">to </w:t>
            </w:r>
            <w:r w:rsidR="0D9C2A9E" w:rsidRPr="58230566">
              <w:rPr>
                <w:sz w:val="22"/>
                <w:szCs w:val="22"/>
              </w:rPr>
              <w:t>take a longer-term view and agree future objectives</w:t>
            </w:r>
            <w:r w:rsidR="00771301" w:rsidRPr="58230566">
              <w:rPr>
                <w:sz w:val="22"/>
                <w:szCs w:val="22"/>
              </w:rPr>
              <w:t xml:space="preserve"> (goals)</w:t>
            </w:r>
            <w:r w:rsidR="0D9C2A9E" w:rsidRPr="58230566">
              <w:rPr>
                <w:sz w:val="22"/>
                <w:szCs w:val="22"/>
              </w:rPr>
              <w:t xml:space="preserve"> and development goals</w:t>
            </w:r>
            <w:r w:rsidR="1BD0564C" w:rsidRPr="3A73525B">
              <w:rPr>
                <w:sz w:val="22"/>
                <w:szCs w:val="22"/>
              </w:rPr>
              <w:t>.</w:t>
            </w:r>
          </w:p>
          <w:p w14:paraId="739BDDC4" w14:textId="77777777" w:rsidR="00C53725" w:rsidRPr="00C53725" w:rsidRDefault="00C53725" w:rsidP="00DC6B82">
            <w:pPr>
              <w:rPr>
                <w:sz w:val="22"/>
                <w:szCs w:val="22"/>
              </w:rPr>
            </w:pPr>
          </w:p>
          <w:p w14:paraId="0A1C7A7B" w14:textId="548E631A" w:rsidR="00802AD6" w:rsidRDefault="6B913B55" w:rsidP="00802AD6">
            <w:pPr>
              <w:rPr>
                <w:rStyle w:val="normaltextrun"/>
                <w:rFonts w:eastAsiaTheme="majorEastAsia" w:cs="Segoe UI"/>
                <w:color w:val="000000" w:themeColor="text1"/>
                <w:sz w:val="22"/>
                <w:szCs w:val="22"/>
              </w:rPr>
            </w:pPr>
            <w:r w:rsidRPr="2A009A46">
              <w:rPr>
                <w:rStyle w:val="normaltextrun"/>
                <w:rFonts w:eastAsiaTheme="majorEastAsia" w:cs="Segoe UI"/>
                <w:color w:val="000000" w:themeColor="text1"/>
                <w:sz w:val="22"/>
                <w:szCs w:val="22"/>
              </w:rPr>
              <w:t xml:space="preserve">2023 will be a transitional year to take us into a new approach to PDRs starting in the </w:t>
            </w:r>
            <w:r w:rsidR="165C7F8B" w:rsidRPr="2A009A46">
              <w:rPr>
                <w:rStyle w:val="normaltextrun"/>
                <w:rFonts w:eastAsiaTheme="majorEastAsia" w:cs="Segoe UI"/>
                <w:color w:val="000000" w:themeColor="text1"/>
                <w:sz w:val="22"/>
                <w:szCs w:val="22"/>
              </w:rPr>
              <w:t>a</w:t>
            </w:r>
            <w:r w:rsidRPr="2A009A46">
              <w:rPr>
                <w:rStyle w:val="normaltextrun"/>
                <w:rFonts w:eastAsiaTheme="majorEastAsia" w:cs="Segoe UI"/>
                <w:color w:val="000000" w:themeColor="text1"/>
                <w:sz w:val="22"/>
                <w:szCs w:val="22"/>
              </w:rPr>
              <w:t xml:space="preserve">utumn, when we will begin the process of moving towards a mechanism for </w:t>
            </w:r>
            <w:r w:rsidR="22F359EB" w:rsidRPr="2A009A46">
              <w:rPr>
                <w:rStyle w:val="normaltextrun"/>
                <w:rFonts w:eastAsiaTheme="majorEastAsia" w:cs="Segoe UI"/>
                <w:color w:val="000000" w:themeColor="text1"/>
                <w:sz w:val="22"/>
                <w:szCs w:val="22"/>
              </w:rPr>
              <w:t xml:space="preserve">pay </w:t>
            </w:r>
            <w:r w:rsidRPr="2A009A46">
              <w:rPr>
                <w:rStyle w:val="normaltextrun"/>
                <w:rFonts w:eastAsiaTheme="majorEastAsia" w:cs="Segoe UI"/>
                <w:color w:val="000000" w:themeColor="text1"/>
                <w:sz w:val="22"/>
                <w:szCs w:val="22"/>
              </w:rPr>
              <w:t>progression</w:t>
            </w:r>
            <w:r w:rsidR="1EA96DAA" w:rsidRPr="2A009A46">
              <w:rPr>
                <w:rStyle w:val="normaltextrun"/>
                <w:rFonts w:eastAsiaTheme="majorEastAsia" w:cs="Segoe UI"/>
                <w:color w:val="000000" w:themeColor="text1"/>
                <w:sz w:val="22"/>
                <w:szCs w:val="22"/>
              </w:rPr>
              <w:t xml:space="preserve">. </w:t>
            </w:r>
          </w:p>
          <w:p w14:paraId="40E5B24C" w14:textId="77777777" w:rsidR="00802AD6" w:rsidRDefault="00802AD6" w:rsidP="00802AD6">
            <w:pPr>
              <w:rPr>
                <w:rStyle w:val="normaltextrun"/>
                <w:rFonts w:eastAsiaTheme="majorEastAsia" w:cs="Segoe UI"/>
                <w:color w:val="000000" w:themeColor="text1"/>
                <w:sz w:val="22"/>
                <w:szCs w:val="22"/>
              </w:rPr>
            </w:pPr>
          </w:p>
          <w:p w14:paraId="59B4ED5F" w14:textId="3A6902A8" w:rsidR="073FEDE5" w:rsidRDefault="48CA7B57" w:rsidP="447AC1E5">
            <w:pPr>
              <w:rPr>
                <w:sz w:val="22"/>
                <w:szCs w:val="22"/>
              </w:rPr>
            </w:pPr>
            <w:r w:rsidRPr="22988FB8">
              <w:rPr>
                <w:rStyle w:val="normaltextrun"/>
                <w:rFonts w:eastAsiaTheme="majorEastAsia" w:cs="Segoe UI"/>
                <w:color w:val="000000" w:themeColor="text1"/>
                <w:sz w:val="22"/>
                <w:szCs w:val="22"/>
              </w:rPr>
              <w:t>C</w:t>
            </w:r>
            <w:r w:rsidR="40B9434A" w:rsidRPr="22988FB8">
              <w:rPr>
                <w:rStyle w:val="normaltextrun"/>
                <w:rFonts w:eastAsiaTheme="majorEastAsia" w:cs="Segoe UI"/>
                <w:color w:val="000000" w:themeColor="text1"/>
                <w:sz w:val="22"/>
                <w:szCs w:val="22"/>
              </w:rPr>
              <w:t>olleagues</w:t>
            </w:r>
            <w:r w:rsidR="40B9434A" w:rsidRPr="447AC1E5">
              <w:rPr>
                <w:rStyle w:val="normaltextrun"/>
                <w:rFonts w:eastAsiaTheme="majorEastAsia" w:cs="Segoe UI"/>
                <w:color w:val="000000" w:themeColor="text1"/>
                <w:sz w:val="22"/>
                <w:szCs w:val="22"/>
              </w:rPr>
              <w:t xml:space="preserve"> employed within </w:t>
            </w:r>
            <w:r w:rsidR="40B9434A" w:rsidRPr="447AC1E5">
              <w:rPr>
                <w:rStyle w:val="normaltextrun"/>
                <w:rFonts w:eastAsiaTheme="majorEastAsia" w:cs="Segoe UI"/>
                <w:b/>
                <w:bCs/>
                <w:color w:val="000000" w:themeColor="text1"/>
                <w:sz w:val="22"/>
                <w:szCs w:val="22"/>
              </w:rPr>
              <w:t>pay grades D, E &amp; F</w:t>
            </w:r>
            <w:r w:rsidR="40B9434A" w:rsidRPr="447AC1E5">
              <w:rPr>
                <w:rStyle w:val="normaltextrun"/>
                <w:rFonts w:eastAsiaTheme="majorEastAsia" w:cs="Segoe UI"/>
                <w:color w:val="000000" w:themeColor="text1"/>
                <w:sz w:val="22"/>
                <w:szCs w:val="22"/>
              </w:rPr>
              <w:t xml:space="preserve"> need to continue with the existing process until March 2024 that includes a mid-year review from October 2023 to monitor progress achieved against objectives (goals) and identify any necessary means of support.</w:t>
            </w:r>
            <w:r w:rsidR="0473EDDF" w:rsidRPr="447AC1E5">
              <w:rPr>
                <w:rStyle w:val="normaltextrun"/>
                <w:rFonts w:eastAsiaTheme="majorEastAsia" w:cs="Segoe UI"/>
                <w:color w:val="000000" w:themeColor="text1"/>
                <w:sz w:val="22"/>
                <w:szCs w:val="22"/>
              </w:rPr>
              <w:t xml:space="preserve"> </w:t>
            </w:r>
            <w:r w:rsidR="72DB5B23" w:rsidRPr="447AC1E5">
              <w:rPr>
                <w:sz w:val="22"/>
                <w:szCs w:val="22"/>
              </w:rPr>
              <w:t xml:space="preserve">Line managers and colleagues should </w:t>
            </w:r>
            <w:r w:rsidR="2B80EC26" w:rsidRPr="447AC1E5">
              <w:rPr>
                <w:sz w:val="22"/>
                <w:szCs w:val="22"/>
              </w:rPr>
              <w:t xml:space="preserve">follow the </w:t>
            </w:r>
            <w:r w:rsidR="72DB5B23" w:rsidRPr="447AC1E5">
              <w:rPr>
                <w:sz w:val="22"/>
                <w:szCs w:val="22"/>
              </w:rPr>
              <w:t xml:space="preserve">procedure for PDRs (see Section 6) </w:t>
            </w:r>
            <w:r w:rsidR="6186071A" w:rsidRPr="447AC1E5">
              <w:rPr>
                <w:sz w:val="22"/>
                <w:szCs w:val="22"/>
              </w:rPr>
              <w:t xml:space="preserve">and refer to the </w:t>
            </w:r>
            <w:hyperlink r:id="rId17" w:history="1">
              <w:r w:rsidR="72DB5B23" w:rsidRPr="00ED3D66">
                <w:rPr>
                  <w:rStyle w:val="Hyperlink"/>
                  <w:sz w:val="22"/>
                  <w:szCs w:val="22"/>
                </w:rPr>
                <w:t>Frequently Asked Questions (FAQ</w:t>
              </w:r>
              <w:r w:rsidR="3AE0ABF9" w:rsidRPr="00ED3D66">
                <w:rPr>
                  <w:rStyle w:val="Hyperlink"/>
                  <w:sz w:val="22"/>
                  <w:szCs w:val="22"/>
                </w:rPr>
                <w:t>s</w:t>
              </w:r>
              <w:r w:rsidR="5D64337D" w:rsidRPr="00ED3D66">
                <w:rPr>
                  <w:rStyle w:val="Hyperlink"/>
                  <w:sz w:val="22"/>
                  <w:szCs w:val="22"/>
                </w:rPr>
                <w:t>)</w:t>
              </w:r>
            </w:hyperlink>
            <w:r w:rsidR="16E4CA7E" w:rsidRPr="00ED3D66">
              <w:rPr>
                <w:sz w:val="22"/>
                <w:szCs w:val="22"/>
              </w:rPr>
              <w:t>,</w:t>
            </w:r>
            <w:r w:rsidR="0AFDEB8D" w:rsidRPr="00ED3D66">
              <w:rPr>
                <w:sz w:val="22"/>
                <w:szCs w:val="22"/>
              </w:rPr>
              <w:t xml:space="preserve"> </w:t>
            </w:r>
            <w:r w:rsidR="72DB5B23" w:rsidRPr="00ED3D66">
              <w:rPr>
                <w:sz w:val="22"/>
                <w:szCs w:val="22"/>
              </w:rPr>
              <w:t>in</w:t>
            </w:r>
            <w:r w:rsidR="72DB5B23" w:rsidRPr="447AC1E5">
              <w:rPr>
                <w:sz w:val="22"/>
                <w:szCs w:val="22"/>
              </w:rPr>
              <w:t xml:space="preserve"> conjunction with our</w:t>
            </w:r>
            <w:r w:rsidR="000F3E76">
              <w:rPr>
                <w:sz w:val="22"/>
                <w:szCs w:val="22"/>
              </w:rPr>
              <w:t xml:space="preserve"> </w:t>
            </w:r>
            <w:hyperlink r:id="rId18">
              <w:r w:rsidR="000F3E76">
                <w:rPr>
                  <w:color w:val="0000FF"/>
                  <w:sz w:val="22"/>
                  <w:szCs w:val="22"/>
                  <w:u w:val="single"/>
                </w:rPr>
                <w:t>behaviours</w:t>
              </w:r>
            </w:hyperlink>
            <w:r w:rsidR="72DB5B23" w:rsidRPr="447AC1E5">
              <w:rPr>
                <w:sz w:val="22"/>
                <w:szCs w:val="22"/>
              </w:rPr>
              <w:t>.</w:t>
            </w:r>
            <w:r w:rsidR="60A3F514" w:rsidRPr="447AC1E5">
              <w:rPr>
                <w:sz w:val="22"/>
                <w:szCs w:val="22"/>
              </w:rPr>
              <w:t xml:space="preserve"> </w:t>
            </w:r>
          </w:p>
          <w:p w14:paraId="6590616B" w14:textId="31F3BFD6" w:rsidR="447AC1E5" w:rsidRDefault="447AC1E5" w:rsidP="447AC1E5">
            <w:pPr>
              <w:rPr>
                <w:rStyle w:val="normaltextrun"/>
                <w:rFonts w:eastAsiaTheme="majorEastAsia" w:cs="Segoe UI"/>
                <w:color w:val="000000" w:themeColor="text1"/>
                <w:sz w:val="22"/>
                <w:szCs w:val="22"/>
              </w:rPr>
            </w:pPr>
          </w:p>
          <w:p w14:paraId="0CE9F6E2" w14:textId="74C47E5D" w:rsidR="008108F4" w:rsidRDefault="1EA96DAA" w:rsidP="00DC6B82">
            <w:pPr>
              <w:rPr>
                <w:rStyle w:val="normaltextrun"/>
                <w:rFonts w:eastAsiaTheme="majorEastAsia" w:cs="Segoe UI"/>
                <w:color w:val="000000"/>
                <w:sz w:val="22"/>
                <w:szCs w:val="22"/>
              </w:rPr>
            </w:pPr>
            <w:r w:rsidRPr="2A009A46">
              <w:rPr>
                <w:rStyle w:val="normaltextrun"/>
                <w:rFonts w:eastAsiaTheme="majorEastAsia" w:cs="Segoe UI"/>
                <w:color w:val="000000" w:themeColor="text1"/>
                <w:sz w:val="22"/>
                <w:szCs w:val="22"/>
              </w:rPr>
              <w:t>T</w:t>
            </w:r>
            <w:r w:rsidR="7E28C513" w:rsidRPr="2A009A46">
              <w:rPr>
                <w:rStyle w:val="normaltextrun"/>
                <w:rFonts w:eastAsiaTheme="majorEastAsia" w:cs="Segoe UI"/>
                <w:color w:val="000000" w:themeColor="text1"/>
                <w:sz w:val="22"/>
                <w:szCs w:val="22"/>
              </w:rPr>
              <w:t>h</w:t>
            </w:r>
            <w:r w:rsidR="007D1825">
              <w:rPr>
                <w:rStyle w:val="normaltextrun"/>
                <w:rFonts w:eastAsiaTheme="majorEastAsia" w:cs="Segoe UI"/>
                <w:color w:val="000000" w:themeColor="text1"/>
                <w:sz w:val="22"/>
                <w:szCs w:val="22"/>
              </w:rPr>
              <w:t>e</w:t>
            </w:r>
            <w:r w:rsidRPr="2A009A46">
              <w:rPr>
                <w:rStyle w:val="normaltextrun"/>
                <w:rFonts w:eastAsiaTheme="majorEastAsia" w:cs="Segoe UI"/>
                <w:color w:val="000000" w:themeColor="text1"/>
                <w:sz w:val="22"/>
                <w:szCs w:val="22"/>
              </w:rPr>
              <w:t xml:space="preserve"> new approach </w:t>
            </w:r>
            <w:r w:rsidR="007D1825">
              <w:rPr>
                <w:rStyle w:val="normaltextrun"/>
                <w:rFonts w:eastAsiaTheme="majorEastAsia" w:cs="Segoe UI"/>
                <w:color w:val="000000" w:themeColor="text1"/>
                <w:sz w:val="22"/>
                <w:szCs w:val="22"/>
              </w:rPr>
              <w:t xml:space="preserve">to pay progression </w:t>
            </w:r>
            <w:r w:rsidRPr="2A009A46">
              <w:rPr>
                <w:rStyle w:val="normaltextrun"/>
                <w:rFonts w:eastAsiaTheme="majorEastAsia" w:cs="Segoe UI"/>
                <w:color w:val="000000" w:themeColor="text1"/>
                <w:sz w:val="22"/>
                <w:szCs w:val="22"/>
              </w:rPr>
              <w:t xml:space="preserve">will provide </w:t>
            </w:r>
            <w:r w:rsidRPr="3F921361">
              <w:rPr>
                <w:rStyle w:val="normaltextrun"/>
                <w:rFonts w:eastAsiaTheme="majorEastAsia" w:cs="Segoe UI"/>
                <w:color w:val="000000" w:themeColor="text1"/>
                <w:sz w:val="22"/>
                <w:szCs w:val="22"/>
              </w:rPr>
              <w:t>regular</w:t>
            </w:r>
            <w:r w:rsidRPr="2A009A46">
              <w:rPr>
                <w:rStyle w:val="normaltextrun"/>
                <w:rFonts w:eastAsiaTheme="majorEastAsia" w:cs="Segoe UI"/>
                <w:color w:val="000000" w:themeColor="text1"/>
                <w:sz w:val="22"/>
                <w:szCs w:val="22"/>
              </w:rPr>
              <w:t xml:space="preserve"> reviews to measure and recognise progress in relation to role objectives</w:t>
            </w:r>
            <w:r w:rsidR="00302C49" w:rsidRPr="2A009A46">
              <w:rPr>
                <w:rStyle w:val="normaltextrun"/>
                <w:rFonts w:eastAsiaTheme="majorEastAsia" w:cs="Segoe UI"/>
                <w:color w:val="000000" w:themeColor="text1"/>
                <w:sz w:val="22"/>
                <w:szCs w:val="22"/>
              </w:rPr>
              <w:t xml:space="preserve"> (goals)</w:t>
            </w:r>
            <w:r w:rsidRPr="2A009A46">
              <w:rPr>
                <w:rStyle w:val="normaltextrun"/>
                <w:rFonts w:eastAsiaTheme="majorEastAsia" w:cs="Segoe UI"/>
                <w:color w:val="000000" w:themeColor="text1"/>
                <w:sz w:val="22"/>
                <w:szCs w:val="22"/>
              </w:rPr>
              <w:t xml:space="preserve"> and behaviours that reflect our core values and </w:t>
            </w:r>
            <w:r w:rsidR="188DFEE5" w:rsidRPr="4D440DC2">
              <w:rPr>
                <w:rStyle w:val="normaltextrun"/>
                <w:rFonts w:eastAsiaTheme="majorEastAsia" w:cs="Segoe UI"/>
                <w:color w:val="000000" w:themeColor="text1"/>
                <w:sz w:val="22"/>
                <w:szCs w:val="22"/>
              </w:rPr>
              <w:t>commitment to</w:t>
            </w:r>
            <w:r w:rsidRPr="4D440DC2">
              <w:rPr>
                <w:rStyle w:val="normaltextrun"/>
                <w:rFonts w:eastAsiaTheme="majorEastAsia" w:cs="Segoe UI"/>
                <w:color w:val="000000" w:themeColor="text1"/>
                <w:sz w:val="22"/>
                <w:szCs w:val="22"/>
              </w:rPr>
              <w:t xml:space="preserve"> </w:t>
            </w:r>
            <w:r w:rsidRPr="2A009A46">
              <w:rPr>
                <w:rStyle w:val="normaltextrun"/>
                <w:rFonts w:eastAsiaTheme="majorEastAsia" w:cs="Segoe UI"/>
                <w:color w:val="000000" w:themeColor="text1"/>
                <w:sz w:val="22"/>
                <w:szCs w:val="22"/>
              </w:rPr>
              <w:t>continued learning. This will ensure that our charity wide ambitions towards excellence and implementation of our new behaviours framework is achieved.</w:t>
            </w:r>
            <w:r w:rsidR="5327525F" w:rsidRPr="2A009A46">
              <w:rPr>
                <w:rStyle w:val="normaltextrun"/>
                <w:rFonts w:eastAsiaTheme="majorEastAsia" w:cs="Segoe UI"/>
                <w:color w:val="000000" w:themeColor="text1"/>
                <w:sz w:val="22"/>
                <w:szCs w:val="22"/>
              </w:rPr>
              <w:t xml:space="preserve">  </w:t>
            </w:r>
          </w:p>
          <w:p w14:paraId="0662AEE0" w14:textId="71A3137A" w:rsidR="00907717" w:rsidRDefault="00253EE3" w:rsidP="2A009A46">
            <w:pPr>
              <w:rPr>
                <w:rStyle w:val="normaltextrun"/>
                <w:rFonts w:eastAsiaTheme="majorEastAsia" w:cs="Segoe UI"/>
                <w:color w:val="000000" w:themeColor="text1"/>
                <w:sz w:val="22"/>
                <w:szCs w:val="22"/>
              </w:rPr>
            </w:pPr>
            <w:r>
              <w:rPr>
                <w:rStyle w:val="normaltextrun"/>
                <w:rFonts w:eastAsiaTheme="majorEastAsia" w:cs="Segoe UI"/>
                <w:color w:val="000000" w:themeColor="text1"/>
                <w:sz w:val="22"/>
                <w:szCs w:val="22"/>
              </w:rPr>
              <w:t xml:space="preserve"> </w:t>
            </w:r>
          </w:p>
          <w:p w14:paraId="419D04B8" w14:textId="43ECF4C7" w:rsidR="0064720E" w:rsidRPr="00E129E4" w:rsidRDefault="57B77EFA" w:rsidP="1B934045">
            <w:pPr>
              <w:rPr>
                <w:rStyle w:val="normaltextrun"/>
                <w:rFonts w:eastAsiaTheme="majorEastAsia" w:cs="Segoe UI"/>
                <w:color w:val="000000" w:themeColor="text1"/>
                <w:sz w:val="22"/>
                <w:szCs w:val="22"/>
              </w:rPr>
            </w:pPr>
            <w:r w:rsidRPr="1B934045">
              <w:rPr>
                <w:rStyle w:val="normaltextrun"/>
                <w:rFonts w:eastAsiaTheme="majorEastAsia" w:cs="Segoe UI"/>
                <w:color w:val="000000" w:themeColor="text1"/>
                <w:sz w:val="22"/>
                <w:szCs w:val="22"/>
              </w:rPr>
              <w:t xml:space="preserve">From 1 April 2024, colleagues who sit within pay grades D, E and F </w:t>
            </w:r>
            <w:r w:rsidR="005542AE">
              <w:rPr>
                <w:rStyle w:val="normaltextrun"/>
                <w:rFonts w:eastAsiaTheme="majorEastAsia" w:cs="Segoe UI"/>
                <w:color w:val="000000" w:themeColor="text1"/>
                <w:sz w:val="22"/>
                <w:szCs w:val="22"/>
              </w:rPr>
              <w:t>will</w:t>
            </w:r>
            <w:r w:rsidR="4E24B232" w:rsidRPr="1B934045">
              <w:rPr>
                <w:rStyle w:val="normaltextrun"/>
                <w:rFonts w:eastAsiaTheme="majorEastAsia" w:cs="Segoe UI"/>
                <w:color w:val="000000" w:themeColor="text1"/>
                <w:sz w:val="22"/>
                <w:szCs w:val="22"/>
              </w:rPr>
              <w:t xml:space="preserve"> </w:t>
            </w:r>
            <w:r w:rsidR="437635AB" w:rsidRPr="1B934045">
              <w:rPr>
                <w:rStyle w:val="normaltextrun"/>
                <w:rFonts w:eastAsiaTheme="majorEastAsia" w:cs="Segoe UI"/>
                <w:color w:val="000000" w:themeColor="text1"/>
                <w:sz w:val="22"/>
                <w:szCs w:val="22"/>
              </w:rPr>
              <w:t xml:space="preserve">see </w:t>
            </w:r>
            <w:r w:rsidRPr="1B934045">
              <w:rPr>
                <w:rStyle w:val="normaltextrun"/>
                <w:rFonts w:eastAsiaTheme="majorEastAsia" w:cs="Segoe UI"/>
                <w:color w:val="000000" w:themeColor="text1"/>
                <w:sz w:val="22"/>
                <w:szCs w:val="22"/>
              </w:rPr>
              <w:t>this new approach introduced to their progression journey. </w:t>
            </w:r>
            <w:r w:rsidR="2AA3B0E9" w:rsidRPr="1B934045">
              <w:rPr>
                <w:rStyle w:val="normaltextrun"/>
                <w:rFonts w:eastAsiaTheme="majorEastAsia" w:cs="Segoe UI"/>
                <w:color w:val="000000" w:themeColor="text1"/>
                <w:sz w:val="22"/>
                <w:szCs w:val="22"/>
              </w:rPr>
              <w:t xml:space="preserve">However, to </w:t>
            </w:r>
            <w:r w:rsidR="42B17413" w:rsidRPr="1B934045">
              <w:rPr>
                <w:rStyle w:val="normaltextrun"/>
                <w:rFonts w:eastAsiaTheme="majorEastAsia" w:cs="Segoe UI"/>
                <w:color w:val="000000" w:themeColor="text1"/>
                <w:sz w:val="22"/>
                <w:szCs w:val="22"/>
              </w:rPr>
              <w:t>ensure fairness, for this year only (from June</w:t>
            </w:r>
            <w:r w:rsidR="62E1FFB6" w:rsidRPr="1B934045">
              <w:rPr>
                <w:rStyle w:val="normaltextrun"/>
                <w:rFonts w:eastAsiaTheme="majorEastAsia" w:cs="Segoe UI"/>
                <w:color w:val="000000" w:themeColor="text1"/>
                <w:sz w:val="22"/>
                <w:szCs w:val="22"/>
              </w:rPr>
              <w:t xml:space="preserve"> 24</w:t>
            </w:r>
            <w:r w:rsidR="42B17413" w:rsidRPr="1B934045">
              <w:rPr>
                <w:rStyle w:val="normaltextrun"/>
                <w:rFonts w:eastAsiaTheme="majorEastAsia" w:cs="Segoe UI"/>
                <w:color w:val="000000" w:themeColor="text1"/>
                <w:sz w:val="22"/>
                <w:szCs w:val="22"/>
              </w:rPr>
              <w:t>), these colleagues</w:t>
            </w:r>
            <w:r w:rsidR="005542AE">
              <w:rPr>
                <w:rStyle w:val="normaltextrun"/>
                <w:rFonts w:eastAsiaTheme="majorEastAsia" w:cs="Segoe UI"/>
                <w:color w:val="000000" w:themeColor="text1"/>
                <w:sz w:val="22"/>
                <w:szCs w:val="22"/>
              </w:rPr>
              <w:t xml:space="preserve"> may </w:t>
            </w:r>
            <w:r w:rsidR="42B17413" w:rsidRPr="1B934045">
              <w:rPr>
                <w:rStyle w:val="normaltextrun"/>
                <w:rFonts w:eastAsiaTheme="majorEastAsia" w:cs="Segoe UI"/>
                <w:color w:val="000000" w:themeColor="text1"/>
                <w:sz w:val="22"/>
                <w:szCs w:val="22"/>
              </w:rPr>
              <w:t>have their pay automatically progressed</w:t>
            </w:r>
            <w:r w:rsidR="7971D423" w:rsidRPr="1B934045">
              <w:rPr>
                <w:rStyle w:val="normaltextrun"/>
                <w:rFonts w:eastAsiaTheme="majorEastAsia" w:cs="Segoe UI"/>
                <w:color w:val="000000" w:themeColor="text1"/>
                <w:sz w:val="22"/>
                <w:szCs w:val="22"/>
              </w:rPr>
              <w:t>*</w:t>
            </w:r>
            <w:r w:rsidR="42B17413" w:rsidRPr="1B934045">
              <w:rPr>
                <w:rStyle w:val="normaltextrun"/>
                <w:rFonts w:eastAsiaTheme="majorEastAsia" w:cs="Segoe UI"/>
                <w:color w:val="000000" w:themeColor="text1"/>
                <w:sz w:val="22"/>
                <w:szCs w:val="22"/>
              </w:rPr>
              <w:t xml:space="preserve">, unless they are not eligible </w:t>
            </w:r>
            <w:r w:rsidR="00946F19" w:rsidRPr="1B934045">
              <w:rPr>
                <w:rStyle w:val="normaltextrun"/>
                <w:rFonts w:eastAsiaTheme="majorEastAsia" w:cs="Segoe UI"/>
                <w:color w:val="000000" w:themeColor="text1"/>
                <w:sz w:val="22"/>
                <w:szCs w:val="22"/>
              </w:rPr>
              <w:t xml:space="preserve">e.g., </w:t>
            </w:r>
            <w:r w:rsidR="42B17413" w:rsidRPr="1B934045">
              <w:rPr>
                <w:rStyle w:val="normaltextrun"/>
                <w:rFonts w:eastAsiaTheme="majorEastAsia" w:cs="Segoe UI"/>
                <w:color w:val="000000" w:themeColor="text1"/>
                <w:sz w:val="22"/>
                <w:szCs w:val="22"/>
              </w:rPr>
              <w:t xml:space="preserve">due </w:t>
            </w:r>
            <w:r w:rsidR="005457C1">
              <w:rPr>
                <w:rStyle w:val="normaltextrun"/>
                <w:rFonts w:eastAsiaTheme="majorEastAsia" w:cs="Segoe UI"/>
                <w:color w:val="000000" w:themeColor="text1"/>
                <w:sz w:val="22"/>
                <w:szCs w:val="22"/>
              </w:rPr>
              <w:t xml:space="preserve">to </w:t>
            </w:r>
            <w:r w:rsidR="42B17413" w:rsidRPr="1B934045">
              <w:rPr>
                <w:rStyle w:val="normaltextrun"/>
                <w:rFonts w:eastAsiaTheme="majorEastAsia" w:cs="Segoe UI"/>
                <w:color w:val="000000" w:themeColor="text1"/>
                <w:sz w:val="22"/>
                <w:szCs w:val="22"/>
              </w:rPr>
              <w:t>a ‘live’ formal</w:t>
            </w:r>
            <w:r w:rsidR="4F1F0CBD" w:rsidRPr="1B934045">
              <w:rPr>
                <w:rStyle w:val="normaltextrun"/>
                <w:rFonts w:eastAsiaTheme="majorEastAsia" w:cs="Segoe UI"/>
                <w:color w:val="000000" w:themeColor="text1"/>
                <w:sz w:val="22"/>
                <w:szCs w:val="22"/>
              </w:rPr>
              <w:t xml:space="preserve"> </w:t>
            </w:r>
            <w:r w:rsidR="42B17413" w:rsidRPr="1B934045">
              <w:rPr>
                <w:rStyle w:val="normaltextrun"/>
                <w:rFonts w:eastAsiaTheme="majorEastAsia" w:cs="Segoe UI"/>
                <w:color w:val="000000" w:themeColor="text1"/>
                <w:sz w:val="22"/>
                <w:szCs w:val="22"/>
              </w:rPr>
              <w:t>warning/sanction</w:t>
            </w:r>
            <w:r w:rsidR="6A58FE8C" w:rsidRPr="1B934045">
              <w:rPr>
                <w:rStyle w:val="normaltextrun"/>
                <w:rFonts w:eastAsiaTheme="majorEastAsia" w:cs="Segoe UI"/>
                <w:color w:val="000000" w:themeColor="text1"/>
                <w:sz w:val="22"/>
                <w:szCs w:val="22"/>
              </w:rPr>
              <w:t>.</w:t>
            </w:r>
            <w:r w:rsidR="62D43E9B" w:rsidRPr="1B934045">
              <w:rPr>
                <w:rStyle w:val="normaltextrun"/>
                <w:rFonts w:eastAsiaTheme="majorEastAsia" w:cs="Segoe UI"/>
                <w:color w:val="000000" w:themeColor="text1"/>
                <w:sz w:val="22"/>
                <w:szCs w:val="22"/>
              </w:rPr>
              <w:t xml:space="preserve"> *Subject to affordability. </w:t>
            </w:r>
          </w:p>
          <w:p w14:paraId="4EE04E47" w14:textId="445C9923" w:rsidR="00B72DF3" w:rsidRPr="00704910" w:rsidRDefault="00B72DF3" w:rsidP="00046AD2">
            <w:pPr>
              <w:rPr>
                <w:sz w:val="22"/>
                <w:szCs w:val="22"/>
              </w:rPr>
            </w:pPr>
          </w:p>
        </w:tc>
      </w:tr>
      <w:tr w:rsidR="00FA61FB" w14:paraId="5B4B9E28" w14:textId="77777777" w:rsidTr="1B934045">
        <w:tc>
          <w:tcPr>
            <w:tcW w:w="10260" w:type="dxa"/>
            <w:gridSpan w:val="3"/>
            <w:shd w:val="clear" w:color="auto" w:fill="92D050"/>
          </w:tcPr>
          <w:p w14:paraId="34C3EC43" w14:textId="77777777" w:rsidR="00FA61FB" w:rsidRPr="00704910" w:rsidRDefault="00FA61FB" w:rsidP="00E10177">
            <w:pPr>
              <w:pStyle w:val="ListParagraph"/>
              <w:numPr>
                <w:ilvl w:val="0"/>
                <w:numId w:val="2"/>
              </w:numPr>
              <w:ind w:left="284" w:hanging="284"/>
              <w:rPr>
                <w:b/>
                <w:sz w:val="22"/>
                <w:szCs w:val="22"/>
              </w:rPr>
            </w:pPr>
            <w:r w:rsidRPr="00704910">
              <w:rPr>
                <w:b/>
                <w:sz w:val="22"/>
                <w:szCs w:val="22"/>
              </w:rPr>
              <w:t>Scope</w:t>
            </w:r>
          </w:p>
        </w:tc>
      </w:tr>
      <w:tr w:rsidR="00FA61FB" w14:paraId="08A8D72D" w14:textId="77777777" w:rsidTr="1B934045">
        <w:tc>
          <w:tcPr>
            <w:tcW w:w="10260" w:type="dxa"/>
            <w:gridSpan w:val="3"/>
          </w:tcPr>
          <w:p w14:paraId="45769A0C" w14:textId="30C0882E" w:rsidR="00320955" w:rsidRDefault="00320955" w:rsidP="005150B7">
            <w:pPr>
              <w:rPr>
                <w:rFonts w:eastAsia="Calibri"/>
                <w:sz w:val="22"/>
                <w:szCs w:val="22"/>
                <w:lang w:eastAsia="en-US"/>
              </w:rPr>
            </w:pPr>
          </w:p>
          <w:p w14:paraId="034DA50E" w14:textId="65399572" w:rsidR="00FA61FB" w:rsidRDefault="19841BD4" w:rsidP="000C007B">
            <w:pPr>
              <w:rPr>
                <w:sz w:val="22"/>
                <w:szCs w:val="22"/>
              </w:rPr>
            </w:pPr>
            <w:r w:rsidRPr="01621209">
              <w:rPr>
                <w:sz w:val="22"/>
                <w:szCs w:val="22"/>
              </w:rPr>
              <w:t xml:space="preserve">This policy applies to all </w:t>
            </w:r>
            <w:r w:rsidR="448468E1" w:rsidRPr="01621209">
              <w:rPr>
                <w:sz w:val="22"/>
                <w:szCs w:val="22"/>
              </w:rPr>
              <w:t>colleagues</w:t>
            </w:r>
            <w:r w:rsidRPr="01621209">
              <w:rPr>
                <w:sz w:val="22"/>
                <w:szCs w:val="22"/>
              </w:rPr>
              <w:t xml:space="preserve"> </w:t>
            </w:r>
            <w:r w:rsidR="2115F121" w:rsidRPr="01621209">
              <w:rPr>
                <w:sz w:val="22"/>
                <w:szCs w:val="22"/>
              </w:rPr>
              <w:t xml:space="preserve">directly employed by Barnardo’s who are on pay grades </w:t>
            </w:r>
            <w:r w:rsidR="00BD3646">
              <w:rPr>
                <w:sz w:val="22"/>
                <w:szCs w:val="22"/>
              </w:rPr>
              <w:t>D, E and F</w:t>
            </w:r>
            <w:r w:rsidR="2115F121" w:rsidRPr="01621209">
              <w:rPr>
                <w:sz w:val="22"/>
                <w:szCs w:val="22"/>
              </w:rPr>
              <w:t xml:space="preserve"> and </w:t>
            </w:r>
            <w:r w:rsidRPr="01621209">
              <w:rPr>
                <w:sz w:val="22"/>
                <w:szCs w:val="22"/>
              </w:rPr>
              <w:t>who</w:t>
            </w:r>
            <w:r w:rsidR="00BD3646">
              <w:rPr>
                <w:sz w:val="22"/>
                <w:szCs w:val="22"/>
              </w:rPr>
              <w:t xml:space="preserve"> </w:t>
            </w:r>
            <w:r w:rsidRPr="01621209">
              <w:rPr>
                <w:sz w:val="22"/>
                <w:szCs w:val="22"/>
              </w:rPr>
              <w:t xml:space="preserve">have successfully completed their probationary period. Please also refer to the “PDR Eligibility” provided later in the policy.    </w:t>
            </w:r>
          </w:p>
          <w:p w14:paraId="205C1BF2" w14:textId="3F463435" w:rsidR="004D2B42" w:rsidRPr="00704910" w:rsidRDefault="004D2B42" w:rsidP="000C007B">
            <w:pPr>
              <w:rPr>
                <w:sz w:val="22"/>
                <w:szCs w:val="22"/>
              </w:rPr>
            </w:pPr>
          </w:p>
        </w:tc>
      </w:tr>
      <w:tr w:rsidR="004E0D8A" w14:paraId="51DC8D9C" w14:textId="77777777" w:rsidTr="1B934045">
        <w:tc>
          <w:tcPr>
            <w:tcW w:w="10260" w:type="dxa"/>
            <w:gridSpan w:val="3"/>
            <w:shd w:val="clear" w:color="auto" w:fill="92D050"/>
          </w:tcPr>
          <w:p w14:paraId="344839C2" w14:textId="190E59A4" w:rsidR="004E0D8A" w:rsidRPr="00155350" w:rsidRDefault="004E0D8A" w:rsidP="00E10177">
            <w:pPr>
              <w:pStyle w:val="ListParagraph"/>
              <w:numPr>
                <w:ilvl w:val="0"/>
                <w:numId w:val="2"/>
              </w:numPr>
              <w:ind w:left="284" w:hanging="284"/>
              <w:rPr>
                <w:b/>
                <w:sz w:val="22"/>
                <w:szCs w:val="22"/>
              </w:rPr>
            </w:pPr>
            <w:r>
              <w:rPr>
                <w:b/>
                <w:sz w:val="22"/>
                <w:szCs w:val="22"/>
              </w:rPr>
              <w:t xml:space="preserve">Definitions </w:t>
            </w:r>
          </w:p>
        </w:tc>
      </w:tr>
      <w:tr w:rsidR="004E0D8A" w14:paraId="2BE044DB" w14:textId="77777777" w:rsidTr="1B934045">
        <w:tc>
          <w:tcPr>
            <w:tcW w:w="10260" w:type="dxa"/>
            <w:gridSpan w:val="3"/>
            <w:shd w:val="clear" w:color="auto" w:fill="auto"/>
          </w:tcPr>
          <w:p w14:paraId="17BD1CFC" w14:textId="46D04D93" w:rsidR="00C0175C" w:rsidRPr="00647948" w:rsidRDefault="006C38E0" w:rsidP="4ADE3626">
            <w:pPr>
              <w:rPr>
                <w:b/>
                <w:bCs/>
                <w:sz w:val="22"/>
                <w:szCs w:val="22"/>
                <w:highlight w:val="yellow"/>
                <w:lang w:eastAsia="en-US"/>
              </w:rPr>
            </w:pPr>
            <w:r w:rsidRPr="4ADE3626">
              <w:rPr>
                <w:b/>
                <w:bCs/>
                <w:sz w:val="22"/>
                <w:szCs w:val="22"/>
              </w:rPr>
              <w:t xml:space="preserve">Performance Development Review (PDR) </w:t>
            </w:r>
            <w:r w:rsidRPr="4ADE3626">
              <w:rPr>
                <w:sz w:val="22"/>
                <w:szCs w:val="22"/>
              </w:rPr>
              <w:t xml:space="preserve">is an opportunity </w:t>
            </w:r>
            <w:r w:rsidR="008D5662" w:rsidRPr="4ADE3626">
              <w:rPr>
                <w:sz w:val="22"/>
                <w:szCs w:val="22"/>
              </w:rPr>
              <w:t xml:space="preserve">for colleagues </w:t>
            </w:r>
            <w:r w:rsidRPr="4ADE3626">
              <w:rPr>
                <w:sz w:val="22"/>
                <w:szCs w:val="22"/>
              </w:rPr>
              <w:t xml:space="preserve">to reflect on </w:t>
            </w:r>
            <w:r w:rsidR="000B3184" w:rsidRPr="4ADE3626">
              <w:rPr>
                <w:sz w:val="22"/>
                <w:szCs w:val="22"/>
              </w:rPr>
              <w:t xml:space="preserve">their </w:t>
            </w:r>
            <w:r w:rsidRPr="4ADE3626">
              <w:rPr>
                <w:sz w:val="22"/>
                <w:szCs w:val="22"/>
              </w:rPr>
              <w:t>contributions, achievements and learning</w:t>
            </w:r>
            <w:r w:rsidR="006D555C" w:rsidRPr="4ADE3626">
              <w:rPr>
                <w:sz w:val="22"/>
                <w:szCs w:val="22"/>
              </w:rPr>
              <w:t xml:space="preserve"> and discuss </w:t>
            </w:r>
            <w:r w:rsidR="0041383C" w:rsidRPr="4ADE3626">
              <w:rPr>
                <w:sz w:val="22"/>
                <w:szCs w:val="22"/>
              </w:rPr>
              <w:t>t</w:t>
            </w:r>
            <w:r w:rsidR="006D555C" w:rsidRPr="4ADE3626">
              <w:rPr>
                <w:sz w:val="22"/>
                <w:szCs w:val="22"/>
              </w:rPr>
              <w:t xml:space="preserve">hese </w:t>
            </w:r>
            <w:r w:rsidR="002E4DDE" w:rsidRPr="4ADE3626">
              <w:rPr>
                <w:sz w:val="22"/>
                <w:szCs w:val="22"/>
              </w:rPr>
              <w:t>areas with their manager</w:t>
            </w:r>
            <w:r w:rsidR="0041383C" w:rsidRPr="4ADE3626">
              <w:rPr>
                <w:sz w:val="22"/>
                <w:szCs w:val="22"/>
              </w:rPr>
              <w:t xml:space="preserve"> an</w:t>
            </w:r>
            <w:r w:rsidR="00B72B59" w:rsidRPr="4ADE3626">
              <w:rPr>
                <w:sz w:val="22"/>
                <w:szCs w:val="22"/>
              </w:rPr>
              <w:t>d to look ahead to f</w:t>
            </w:r>
            <w:r w:rsidRPr="4ADE3626">
              <w:rPr>
                <w:sz w:val="22"/>
                <w:szCs w:val="22"/>
              </w:rPr>
              <w:t>uture priorities and objectives</w:t>
            </w:r>
            <w:r w:rsidR="00302C49">
              <w:rPr>
                <w:sz w:val="22"/>
                <w:szCs w:val="22"/>
              </w:rPr>
              <w:t xml:space="preserve"> (goals)</w:t>
            </w:r>
            <w:r w:rsidRPr="4ADE3626">
              <w:rPr>
                <w:sz w:val="22"/>
                <w:szCs w:val="22"/>
              </w:rPr>
              <w:t>. </w:t>
            </w:r>
            <w:r w:rsidR="009C64E0" w:rsidRPr="4ADE3626">
              <w:rPr>
                <w:sz w:val="22"/>
                <w:szCs w:val="22"/>
              </w:rPr>
              <w:t>However, the review of objectives</w:t>
            </w:r>
            <w:r w:rsidR="00302C49">
              <w:rPr>
                <w:sz w:val="22"/>
                <w:szCs w:val="22"/>
              </w:rPr>
              <w:t xml:space="preserve"> (goals)</w:t>
            </w:r>
            <w:r w:rsidR="009C64E0" w:rsidRPr="4ADE3626">
              <w:rPr>
                <w:sz w:val="22"/>
                <w:szCs w:val="22"/>
              </w:rPr>
              <w:t xml:space="preserve"> and learning should be continuous throughout the year and discussions should take place within supervisions and one-to-one meetings.</w:t>
            </w:r>
          </w:p>
          <w:p w14:paraId="7DDDB3AA" w14:textId="5C71C465" w:rsidR="4ADE3626" w:rsidRDefault="4ADE3626" w:rsidP="4ADE3626">
            <w:pPr>
              <w:rPr>
                <w:sz w:val="22"/>
                <w:szCs w:val="22"/>
              </w:rPr>
            </w:pPr>
          </w:p>
          <w:p w14:paraId="2540393B" w14:textId="6D271AF7" w:rsidR="00291EB0" w:rsidRPr="00724162" w:rsidRDefault="00371A0A" w:rsidP="00697CB0">
            <w:pPr>
              <w:rPr>
                <w:sz w:val="22"/>
                <w:szCs w:val="22"/>
                <w:highlight w:val="yellow"/>
              </w:rPr>
            </w:pPr>
            <w:r w:rsidRPr="58230566">
              <w:rPr>
                <w:b/>
                <w:bCs/>
                <w:sz w:val="22"/>
                <w:szCs w:val="22"/>
                <w:lang w:eastAsia="en-US"/>
              </w:rPr>
              <w:t>Mid-Year</w:t>
            </w:r>
            <w:r w:rsidR="5A65D565" w:rsidRPr="00D84080">
              <w:rPr>
                <w:b/>
                <w:bCs/>
                <w:sz w:val="22"/>
                <w:szCs w:val="22"/>
                <w:lang w:eastAsia="en-US"/>
              </w:rPr>
              <w:t xml:space="preserve"> Review</w:t>
            </w:r>
            <w:r w:rsidR="5A65D565" w:rsidRPr="2F42213D">
              <w:rPr>
                <w:b/>
                <w:bCs/>
                <w:sz w:val="22"/>
                <w:szCs w:val="22"/>
                <w:lang w:eastAsia="en-US"/>
              </w:rPr>
              <w:t xml:space="preserve"> </w:t>
            </w:r>
            <w:r w:rsidR="32AF67F0" w:rsidRPr="2F42213D">
              <w:rPr>
                <w:b/>
                <w:bCs/>
                <w:sz w:val="22"/>
                <w:szCs w:val="22"/>
                <w:lang w:eastAsia="en-US"/>
              </w:rPr>
              <w:t>(MYR)</w:t>
            </w:r>
            <w:r w:rsidR="5A65D565" w:rsidRPr="58230566">
              <w:rPr>
                <w:b/>
                <w:bCs/>
                <w:sz w:val="22"/>
                <w:szCs w:val="22"/>
                <w:lang w:eastAsia="en-US"/>
              </w:rPr>
              <w:t xml:space="preserve"> </w:t>
            </w:r>
            <w:r w:rsidR="444228D9" w:rsidRPr="00885F82">
              <w:rPr>
                <w:rFonts w:eastAsia="Verdana" w:cs="Verdana"/>
                <w:color w:val="000000" w:themeColor="text1"/>
                <w:sz w:val="22"/>
                <w:szCs w:val="22"/>
              </w:rPr>
              <w:t xml:space="preserve">takes place </w:t>
            </w:r>
            <w:r w:rsidR="00524675" w:rsidRPr="00885F82">
              <w:rPr>
                <w:rFonts w:eastAsia="Verdana" w:cs="Verdana"/>
                <w:color w:val="000000" w:themeColor="text1"/>
                <w:sz w:val="22"/>
                <w:szCs w:val="22"/>
              </w:rPr>
              <w:t>between O</w:t>
            </w:r>
            <w:r w:rsidR="444228D9" w:rsidRPr="00885F82">
              <w:rPr>
                <w:rFonts w:eastAsia="Verdana" w:cs="Verdana"/>
                <w:color w:val="000000" w:themeColor="text1"/>
                <w:sz w:val="22"/>
                <w:szCs w:val="22"/>
              </w:rPr>
              <w:t>ctober</w:t>
            </w:r>
            <w:r w:rsidR="00524675" w:rsidRPr="00885F82">
              <w:rPr>
                <w:rFonts w:eastAsia="Verdana" w:cs="Verdana"/>
                <w:color w:val="000000" w:themeColor="text1"/>
                <w:sz w:val="22"/>
                <w:szCs w:val="22"/>
              </w:rPr>
              <w:t xml:space="preserve"> and the end of December</w:t>
            </w:r>
            <w:r w:rsidR="444228D9" w:rsidRPr="00885F82">
              <w:rPr>
                <w:rFonts w:eastAsia="Verdana" w:cs="Verdana"/>
                <w:color w:val="000000" w:themeColor="text1"/>
                <w:sz w:val="22"/>
                <w:szCs w:val="22"/>
              </w:rPr>
              <w:t xml:space="preserve"> </w:t>
            </w:r>
            <w:r w:rsidR="00C5454E" w:rsidRPr="00885F82">
              <w:rPr>
                <w:rFonts w:eastAsia="Verdana" w:cs="Verdana"/>
                <w:color w:val="000000" w:themeColor="text1"/>
                <w:sz w:val="22"/>
                <w:szCs w:val="22"/>
              </w:rPr>
              <w:t xml:space="preserve">and </w:t>
            </w:r>
            <w:r w:rsidR="444228D9" w:rsidRPr="00885F82">
              <w:rPr>
                <w:rFonts w:eastAsia="Verdana" w:cs="Verdana"/>
                <w:color w:val="000000" w:themeColor="text1"/>
                <w:sz w:val="22"/>
                <w:szCs w:val="22"/>
              </w:rPr>
              <w:t xml:space="preserve">is usually a shorter meeting to discuss progress and ensure objectives (goals) are on target and remain relevant. </w:t>
            </w:r>
            <w:r w:rsidR="417D60E6" w:rsidRPr="00885F82">
              <w:rPr>
                <w:rFonts w:eastAsia="Verdana" w:cs="Verdana"/>
                <w:color w:val="000000" w:themeColor="text1"/>
                <w:sz w:val="22"/>
                <w:szCs w:val="22"/>
              </w:rPr>
              <w:t>It</w:t>
            </w:r>
            <w:r w:rsidR="671E5C80" w:rsidRPr="00885F82">
              <w:rPr>
                <w:rFonts w:eastAsia="Verdana" w:cs="Verdana"/>
                <w:color w:val="000000" w:themeColor="text1"/>
                <w:sz w:val="22"/>
                <w:szCs w:val="22"/>
              </w:rPr>
              <w:t xml:space="preserve"> is also an opportunity to discuss wellbeing and determine whether the colle</w:t>
            </w:r>
            <w:r w:rsidR="7979F5F3" w:rsidRPr="00885F82">
              <w:rPr>
                <w:rFonts w:eastAsia="Verdana" w:cs="Verdana"/>
                <w:color w:val="000000" w:themeColor="text1"/>
                <w:sz w:val="22"/>
                <w:szCs w:val="22"/>
              </w:rPr>
              <w:t>ague would benefit from any additional support</w:t>
            </w:r>
            <w:r w:rsidR="00697CB0" w:rsidRPr="00885F82">
              <w:rPr>
                <w:rFonts w:eastAsia="Verdana" w:cs="Verdana"/>
                <w:color w:val="000000" w:themeColor="text1"/>
                <w:sz w:val="22"/>
                <w:szCs w:val="22"/>
              </w:rPr>
              <w:t>.</w:t>
            </w:r>
          </w:p>
        </w:tc>
      </w:tr>
    </w:tbl>
    <w:p w14:paraId="3FBECF12" w14:textId="740F81A8" w:rsidR="00570954" w:rsidRDefault="00570954"/>
    <w:tbl>
      <w:tblPr>
        <w:tblStyle w:val="TableGrid"/>
        <w:tblW w:w="10195" w:type="dxa"/>
        <w:tblInd w:w="-885" w:type="dxa"/>
        <w:tblLayout w:type="fixed"/>
        <w:tblLook w:val="04A0" w:firstRow="1" w:lastRow="0" w:firstColumn="1" w:lastColumn="0" w:noHBand="0" w:noVBand="1"/>
      </w:tblPr>
      <w:tblGrid>
        <w:gridCol w:w="1652"/>
        <w:gridCol w:w="1652"/>
        <w:gridCol w:w="1652"/>
        <w:gridCol w:w="1652"/>
        <w:gridCol w:w="1652"/>
        <w:gridCol w:w="1935"/>
      </w:tblGrid>
      <w:tr w:rsidR="00C90483" w14:paraId="42167A96" w14:textId="77777777" w:rsidTr="1B934045">
        <w:trPr>
          <w:trHeight w:val="300"/>
        </w:trPr>
        <w:tc>
          <w:tcPr>
            <w:tcW w:w="10195" w:type="dxa"/>
            <w:gridSpan w:val="6"/>
            <w:shd w:val="clear" w:color="auto" w:fill="92D050"/>
          </w:tcPr>
          <w:p w14:paraId="30BF9DD3" w14:textId="7E05CE0D" w:rsidR="00E3431F" w:rsidRPr="00155350" w:rsidRDefault="00E3431F" w:rsidP="00E10177">
            <w:pPr>
              <w:pStyle w:val="ListParagraph"/>
              <w:numPr>
                <w:ilvl w:val="0"/>
                <w:numId w:val="2"/>
              </w:numPr>
              <w:ind w:left="284" w:hanging="284"/>
              <w:rPr>
                <w:b/>
                <w:sz w:val="22"/>
                <w:szCs w:val="22"/>
              </w:rPr>
            </w:pPr>
            <w:r>
              <w:rPr>
                <w:b/>
                <w:sz w:val="22"/>
                <w:szCs w:val="22"/>
              </w:rPr>
              <w:lastRenderedPageBreak/>
              <w:t>Roles and Responsibilities</w:t>
            </w:r>
          </w:p>
        </w:tc>
      </w:tr>
      <w:tr w:rsidR="0092200E" w:rsidRPr="0015344A" w14:paraId="6BCB9813" w14:textId="77777777" w:rsidTr="1B934045">
        <w:trPr>
          <w:trHeight w:val="300"/>
        </w:trPr>
        <w:tc>
          <w:tcPr>
            <w:tcW w:w="3304" w:type="dxa"/>
            <w:gridSpan w:val="2"/>
            <w:shd w:val="clear" w:color="auto" w:fill="FFFFFF" w:themeFill="background1"/>
          </w:tcPr>
          <w:p w14:paraId="5946182C" w14:textId="6326FB94" w:rsidR="00B857EE" w:rsidRPr="00B857EE" w:rsidRDefault="00B857EE" w:rsidP="00B857EE">
            <w:pPr>
              <w:rPr>
                <w:sz w:val="22"/>
                <w:szCs w:val="22"/>
              </w:rPr>
            </w:pPr>
            <w:r w:rsidRPr="00B857EE">
              <w:rPr>
                <w:b/>
                <w:bCs/>
                <w:sz w:val="22"/>
                <w:szCs w:val="22"/>
              </w:rPr>
              <w:t xml:space="preserve">Colleagues </w:t>
            </w:r>
          </w:p>
          <w:p w14:paraId="711A4744" w14:textId="77777777" w:rsidR="00B857EE" w:rsidRPr="00B857EE" w:rsidRDefault="00B857EE" w:rsidP="00B857EE">
            <w:pPr>
              <w:rPr>
                <w:sz w:val="22"/>
                <w:szCs w:val="22"/>
              </w:rPr>
            </w:pPr>
          </w:p>
          <w:p w14:paraId="19FF4808" w14:textId="77777777" w:rsidR="00B857EE" w:rsidRDefault="00B857EE" w:rsidP="00903AB3">
            <w:pPr>
              <w:rPr>
                <w:b/>
                <w:sz w:val="22"/>
                <w:szCs w:val="22"/>
              </w:rPr>
            </w:pPr>
          </w:p>
          <w:p w14:paraId="26DD778E" w14:textId="77777777" w:rsidR="00B857EE" w:rsidRPr="004D2B42" w:rsidRDefault="00B857EE" w:rsidP="00903AB3">
            <w:pPr>
              <w:rPr>
                <w:b/>
                <w:sz w:val="28"/>
                <w:szCs w:val="28"/>
              </w:rPr>
            </w:pPr>
          </w:p>
          <w:p w14:paraId="5E3DD4D1" w14:textId="77777777" w:rsidR="00F36B49" w:rsidRDefault="00F36B49" w:rsidP="00903AB3">
            <w:pPr>
              <w:rPr>
                <w:b/>
                <w:sz w:val="22"/>
                <w:szCs w:val="22"/>
              </w:rPr>
            </w:pPr>
          </w:p>
          <w:p w14:paraId="210C4810" w14:textId="77777777" w:rsidR="00F36B49" w:rsidRDefault="00F36B49" w:rsidP="00903AB3">
            <w:pPr>
              <w:rPr>
                <w:b/>
                <w:sz w:val="22"/>
                <w:szCs w:val="22"/>
              </w:rPr>
            </w:pPr>
          </w:p>
          <w:p w14:paraId="5B8FA68D" w14:textId="77777777" w:rsidR="005D4BE9" w:rsidRDefault="005D4BE9" w:rsidP="00903AB3">
            <w:pPr>
              <w:rPr>
                <w:b/>
                <w:sz w:val="22"/>
                <w:szCs w:val="22"/>
              </w:rPr>
            </w:pPr>
          </w:p>
          <w:p w14:paraId="2AEFCE2C" w14:textId="08626978" w:rsidR="58230566" w:rsidRDefault="58230566" w:rsidP="58230566">
            <w:pPr>
              <w:rPr>
                <w:b/>
                <w:bCs/>
                <w:sz w:val="22"/>
                <w:szCs w:val="22"/>
              </w:rPr>
            </w:pPr>
          </w:p>
          <w:p w14:paraId="3556F62F" w14:textId="46D04D93" w:rsidR="58230566" w:rsidRDefault="58230566" w:rsidP="58230566">
            <w:pPr>
              <w:rPr>
                <w:b/>
                <w:bCs/>
                <w:sz w:val="22"/>
                <w:szCs w:val="22"/>
              </w:rPr>
            </w:pPr>
          </w:p>
          <w:p w14:paraId="0E01E204" w14:textId="46D04D93" w:rsidR="5FCC1DD8" w:rsidRDefault="5FCC1DD8" w:rsidP="5FCC1DD8">
            <w:pPr>
              <w:rPr>
                <w:b/>
                <w:bCs/>
                <w:sz w:val="22"/>
                <w:szCs w:val="22"/>
              </w:rPr>
            </w:pPr>
          </w:p>
          <w:p w14:paraId="152B3D54" w14:textId="6F5167E9" w:rsidR="00903AB3" w:rsidRPr="00CD483B" w:rsidRDefault="00E54F42" w:rsidP="00903AB3">
            <w:pPr>
              <w:rPr>
                <w:b/>
                <w:sz w:val="22"/>
                <w:szCs w:val="22"/>
              </w:rPr>
            </w:pPr>
            <w:r w:rsidRPr="00CD483B">
              <w:rPr>
                <w:b/>
                <w:sz w:val="22"/>
                <w:szCs w:val="22"/>
              </w:rPr>
              <w:t xml:space="preserve">Line </w:t>
            </w:r>
            <w:r w:rsidR="00903AB3" w:rsidRPr="00CD483B">
              <w:rPr>
                <w:b/>
                <w:sz w:val="22"/>
                <w:szCs w:val="22"/>
              </w:rPr>
              <w:t>Managers</w:t>
            </w:r>
          </w:p>
          <w:p w14:paraId="7ACBD892" w14:textId="79404D79" w:rsidR="00903AB3" w:rsidRPr="00B857EE" w:rsidRDefault="00903AB3" w:rsidP="00903AB3">
            <w:pPr>
              <w:rPr>
                <w:b/>
                <w:i/>
                <w:iCs/>
                <w:sz w:val="22"/>
                <w:szCs w:val="22"/>
              </w:rPr>
            </w:pPr>
          </w:p>
          <w:p w14:paraId="786461E2" w14:textId="4CE476E3" w:rsidR="00903AB3" w:rsidRPr="00B857EE" w:rsidRDefault="00903AB3" w:rsidP="00903AB3">
            <w:pPr>
              <w:rPr>
                <w:bCs/>
                <w:i/>
                <w:iCs/>
                <w:sz w:val="22"/>
                <w:szCs w:val="22"/>
              </w:rPr>
            </w:pPr>
          </w:p>
          <w:p w14:paraId="73B1C7F3" w14:textId="0650B2F0" w:rsidR="00CE05CB" w:rsidRPr="00B857EE" w:rsidRDefault="00CE05CB" w:rsidP="00903AB3">
            <w:pPr>
              <w:rPr>
                <w:bCs/>
                <w:i/>
                <w:iCs/>
                <w:sz w:val="22"/>
                <w:szCs w:val="22"/>
              </w:rPr>
            </w:pPr>
          </w:p>
          <w:p w14:paraId="6F89EEF1" w14:textId="0B052F8E" w:rsidR="41069D51" w:rsidRDefault="41069D51" w:rsidP="41069D51">
            <w:pPr>
              <w:rPr>
                <w:b/>
                <w:bCs/>
                <w:sz w:val="22"/>
                <w:szCs w:val="22"/>
              </w:rPr>
            </w:pPr>
          </w:p>
          <w:p w14:paraId="60FE1D58" w14:textId="48FA4563" w:rsidR="00F36B49" w:rsidRDefault="00F36B49" w:rsidP="41069D51">
            <w:pPr>
              <w:rPr>
                <w:b/>
                <w:bCs/>
                <w:sz w:val="22"/>
                <w:szCs w:val="22"/>
              </w:rPr>
            </w:pPr>
          </w:p>
          <w:p w14:paraId="4444CD2B" w14:textId="3AF41137" w:rsidR="00F36B49" w:rsidRDefault="00F36B49" w:rsidP="41069D51">
            <w:pPr>
              <w:rPr>
                <w:b/>
                <w:bCs/>
                <w:sz w:val="22"/>
                <w:szCs w:val="22"/>
              </w:rPr>
            </w:pPr>
          </w:p>
          <w:p w14:paraId="404531A3" w14:textId="0504AE9F" w:rsidR="00F36B49" w:rsidRDefault="00F36B49" w:rsidP="41069D51">
            <w:pPr>
              <w:rPr>
                <w:b/>
                <w:bCs/>
                <w:sz w:val="22"/>
                <w:szCs w:val="22"/>
              </w:rPr>
            </w:pPr>
          </w:p>
          <w:p w14:paraId="1FABCABA" w14:textId="0A2E054F" w:rsidR="00F36B49" w:rsidRDefault="00F36B49" w:rsidP="41069D51">
            <w:pPr>
              <w:rPr>
                <w:b/>
                <w:bCs/>
                <w:sz w:val="22"/>
                <w:szCs w:val="22"/>
              </w:rPr>
            </w:pPr>
          </w:p>
          <w:p w14:paraId="228E7075" w14:textId="70BE9F5E" w:rsidR="00F36B49" w:rsidRDefault="00F36B49" w:rsidP="41069D51">
            <w:pPr>
              <w:rPr>
                <w:b/>
                <w:bCs/>
                <w:sz w:val="22"/>
                <w:szCs w:val="22"/>
              </w:rPr>
            </w:pPr>
          </w:p>
          <w:p w14:paraId="5BF4C6C4" w14:textId="3DD6BE50" w:rsidR="00F36B49" w:rsidRDefault="00F36B49" w:rsidP="41069D51">
            <w:pPr>
              <w:rPr>
                <w:b/>
                <w:bCs/>
                <w:sz w:val="22"/>
                <w:szCs w:val="22"/>
              </w:rPr>
            </w:pPr>
          </w:p>
          <w:p w14:paraId="724FCD2A" w14:textId="573B6BC2" w:rsidR="00F36B49" w:rsidRDefault="00F36B49" w:rsidP="41069D51">
            <w:pPr>
              <w:rPr>
                <w:b/>
                <w:bCs/>
                <w:sz w:val="22"/>
                <w:szCs w:val="22"/>
              </w:rPr>
            </w:pPr>
          </w:p>
          <w:p w14:paraId="1DA1CCAB" w14:textId="56C78269" w:rsidR="00F36B49" w:rsidRDefault="00F36B49" w:rsidP="41069D51">
            <w:pPr>
              <w:rPr>
                <w:b/>
                <w:bCs/>
                <w:sz w:val="22"/>
                <w:szCs w:val="22"/>
              </w:rPr>
            </w:pPr>
          </w:p>
          <w:p w14:paraId="3EE2E796" w14:textId="31251EA2" w:rsidR="00F36B49" w:rsidRDefault="00F36B49" w:rsidP="41069D51">
            <w:pPr>
              <w:rPr>
                <w:b/>
                <w:bCs/>
                <w:sz w:val="22"/>
                <w:szCs w:val="22"/>
              </w:rPr>
            </w:pPr>
          </w:p>
          <w:p w14:paraId="7814EB90" w14:textId="12220612" w:rsidR="00F36B49" w:rsidRDefault="00F36B49" w:rsidP="41069D51">
            <w:pPr>
              <w:rPr>
                <w:b/>
                <w:bCs/>
                <w:sz w:val="22"/>
                <w:szCs w:val="22"/>
              </w:rPr>
            </w:pPr>
          </w:p>
          <w:p w14:paraId="3E4F89E6" w14:textId="59030081" w:rsidR="00F36B49" w:rsidRDefault="00F36B49" w:rsidP="41069D51">
            <w:pPr>
              <w:rPr>
                <w:b/>
                <w:bCs/>
                <w:sz w:val="22"/>
                <w:szCs w:val="22"/>
              </w:rPr>
            </w:pPr>
          </w:p>
          <w:p w14:paraId="77A1A83D" w14:textId="77777777" w:rsidR="002E7088" w:rsidRDefault="002E7088" w:rsidP="00903AB3">
            <w:pPr>
              <w:rPr>
                <w:b/>
                <w:sz w:val="22"/>
                <w:szCs w:val="22"/>
              </w:rPr>
            </w:pPr>
          </w:p>
          <w:p w14:paraId="6792F787" w14:textId="77777777" w:rsidR="001171FC" w:rsidRDefault="001171FC" w:rsidP="00903AB3">
            <w:pPr>
              <w:rPr>
                <w:b/>
                <w:sz w:val="22"/>
                <w:szCs w:val="22"/>
              </w:rPr>
            </w:pPr>
          </w:p>
          <w:p w14:paraId="7D4ED71A" w14:textId="77777777" w:rsidR="001171FC" w:rsidRDefault="001171FC" w:rsidP="00903AB3">
            <w:pPr>
              <w:rPr>
                <w:b/>
                <w:sz w:val="22"/>
                <w:szCs w:val="22"/>
              </w:rPr>
            </w:pPr>
          </w:p>
          <w:p w14:paraId="6B62707E" w14:textId="77777777" w:rsidR="00D84080" w:rsidRDefault="00D84080" w:rsidP="00903AB3">
            <w:pPr>
              <w:rPr>
                <w:b/>
                <w:sz w:val="22"/>
                <w:szCs w:val="22"/>
              </w:rPr>
            </w:pPr>
          </w:p>
          <w:p w14:paraId="3E6BF277" w14:textId="77777777" w:rsidR="00D84080" w:rsidRDefault="00D84080" w:rsidP="00903AB3">
            <w:pPr>
              <w:rPr>
                <w:b/>
                <w:sz w:val="22"/>
                <w:szCs w:val="22"/>
              </w:rPr>
            </w:pPr>
          </w:p>
          <w:p w14:paraId="510B362A" w14:textId="77777777" w:rsidR="001F59BE" w:rsidRDefault="001F59BE" w:rsidP="00903AB3">
            <w:pPr>
              <w:rPr>
                <w:b/>
                <w:sz w:val="22"/>
                <w:szCs w:val="22"/>
              </w:rPr>
            </w:pPr>
          </w:p>
          <w:p w14:paraId="4C007497" w14:textId="1211D453" w:rsidR="00C0175C" w:rsidRDefault="006533A9" w:rsidP="00903AB3">
            <w:pPr>
              <w:rPr>
                <w:b/>
                <w:sz w:val="22"/>
                <w:szCs w:val="22"/>
              </w:rPr>
            </w:pPr>
            <w:r>
              <w:rPr>
                <w:b/>
                <w:sz w:val="22"/>
                <w:szCs w:val="22"/>
              </w:rPr>
              <w:t>Line manager</w:t>
            </w:r>
            <w:r w:rsidR="00903E10">
              <w:rPr>
                <w:b/>
                <w:sz w:val="22"/>
                <w:szCs w:val="22"/>
              </w:rPr>
              <w:t>’s m</w:t>
            </w:r>
            <w:r w:rsidR="00C0175C">
              <w:rPr>
                <w:b/>
                <w:sz w:val="22"/>
                <w:szCs w:val="22"/>
              </w:rPr>
              <w:t>anager</w:t>
            </w:r>
          </w:p>
          <w:p w14:paraId="7711080A" w14:textId="5F810E17" w:rsidR="00F36B49" w:rsidRDefault="00F36B49" w:rsidP="00903AB3">
            <w:pPr>
              <w:rPr>
                <w:b/>
                <w:sz w:val="22"/>
                <w:szCs w:val="22"/>
              </w:rPr>
            </w:pPr>
          </w:p>
          <w:p w14:paraId="45EAB04B" w14:textId="77777777" w:rsidR="001171FC" w:rsidRDefault="001171FC" w:rsidP="00903AB3">
            <w:pPr>
              <w:rPr>
                <w:b/>
                <w:sz w:val="22"/>
                <w:szCs w:val="22"/>
              </w:rPr>
            </w:pPr>
          </w:p>
          <w:p w14:paraId="1E0979FC" w14:textId="1FE1317A" w:rsidR="00903AB3" w:rsidRPr="00B857EE" w:rsidRDefault="5AE63ACA" w:rsidP="58230566">
            <w:pPr>
              <w:rPr>
                <w:sz w:val="28"/>
                <w:szCs w:val="28"/>
              </w:rPr>
            </w:pPr>
            <w:r w:rsidRPr="58230566">
              <w:rPr>
                <w:b/>
                <w:bCs/>
                <w:sz w:val="22"/>
                <w:szCs w:val="22"/>
              </w:rPr>
              <w:t>People Team</w:t>
            </w:r>
            <w:r w:rsidR="4D7CA06D" w:rsidRPr="58230566">
              <w:rPr>
                <w:b/>
                <w:bCs/>
                <w:sz w:val="22"/>
                <w:szCs w:val="22"/>
              </w:rPr>
              <w:t>s</w:t>
            </w:r>
          </w:p>
          <w:p w14:paraId="19ED01E9" w14:textId="036F6608" w:rsidR="00642917" w:rsidRDefault="00642917" w:rsidP="00903AB3">
            <w:pPr>
              <w:rPr>
                <w:sz w:val="22"/>
                <w:szCs w:val="22"/>
              </w:rPr>
            </w:pPr>
          </w:p>
          <w:p w14:paraId="7C98203F" w14:textId="547EA190" w:rsidR="00F36B49" w:rsidRDefault="00F36B49" w:rsidP="41069D51">
            <w:pPr>
              <w:rPr>
                <w:b/>
                <w:bCs/>
                <w:sz w:val="22"/>
                <w:szCs w:val="22"/>
              </w:rPr>
            </w:pPr>
          </w:p>
          <w:p w14:paraId="04AE6F6C" w14:textId="3645B91C" w:rsidR="003204D5" w:rsidRDefault="003204D5" w:rsidP="00642917">
            <w:pPr>
              <w:rPr>
                <w:b/>
                <w:bCs/>
                <w:sz w:val="22"/>
                <w:szCs w:val="22"/>
              </w:rPr>
            </w:pPr>
          </w:p>
          <w:p w14:paraId="02798B8C" w14:textId="77777777" w:rsidR="003204D5" w:rsidRDefault="003204D5" w:rsidP="00642917">
            <w:pPr>
              <w:rPr>
                <w:b/>
                <w:bCs/>
                <w:sz w:val="22"/>
                <w:szCs w:val="22"/>
              </w:rPr>
            </w:pPr>
          </w:p>
          <w:p w14:paraId="3EA38884" w14:textId="32F52AD9" w:rsidR="00642917" w:rsidRPr="00CD483B" w:rsidRDefault="00642917" w:rsidP="00642917">
            <w:pPr>
              <w:rPr>
                <w:b/>
                <w:bCs/>
                <w:sz w:val="22"/>
                <w:szCs w:val="22"/>
              </w:rPr>
            </w:pPr>
            <w:r w:rsidRPr="00CD483B">
              <w:rPr>
                <w:b/>
                <w:bCs/>
                <w:sz w:val="22"/>
                <w:szCs w:val="22"/>
              </w:rPr>
              <w:t>People Strategy &amp; Projects Team</w:t>
            </w:r>
          </w:p>
          <w:p w14:paraId="256D95FE" w14:textId="0779E080" w:rsidR="00B17225" w:rsidRPr="00CE69F7" w:rsidRDefault="00B17225" w:rsidP="00903AB3">
            <w:pPr>
              <w:rPr>
                <w:bCs/>
                <w:color w:val="FF0000"/>
                <w:sz w:val="22"/>
                <w:szCs w:val="22"/>
              </w:rPr>
            </w:pPr>
          </w:p>
        </w:tc>
        <w:tc>
          <w:tcPr>
            <w:tcW w:w="6891" w:type="dxa"/>
            <w:gridSpan w:val="4"/>
            <w:shd w:val="clear" w:color="auto" w:fill="FFFFFF" w:themeFill="background1"/>
          </w:tcPr>
          <w:p w14:paraId="1B997BEE" w14:textId="13732E1C" w:rsidR="00F36B49" w:rsidRPr="00C0175C" w:rsidRDefault="25D41AA2" w:rsidP="447AC1E5">
            <w:pPr>
              <w:rPr>
                <w:sz w:val="22"/>
                <w:szCs w:val="22"/>
              </w:rPr>
            </w:pPr>
            <w:r w:rsidRPr="447AC1E5">
              <w:rPr>
                <w:sz w:val="22"/>
                <w:szCs w:val="22"/>
              </w:rPr>
              <w:t xml:space="preserve">Are </w:t>
            </w:r>
            <w:r w:rsidR="00700C11" w:rsidRPr="447AC1E5">
              <w:rPr>
                <w:sz w:val="22"/>
                <w:szCs w:val="22"/>
              </w:rPr>
              <w:t>responsible</w:t>
            </w:r>
            <w:r w:rsidRPr="447AC1E5">
              <w:rPr>
                <w:sz w:val="22"/>
                <w:szCs w:val="22"/>
              </w:rPr>
              <w:t xml:space="preserve"> for:</w:t>
            </w:r>
            <w:r w:rsidR="003170DC" w:rsidRPr="447AC1E5">
              <w:rPr>
                <w:sz w:val="22"/>
                <w:szCs w:val="22"/>
              </w:rPr>
              <w:t xml:space="preserve"> </w:t>
            </w:r>
          </w:p>
          <w:p w14:paraId="29A83B70" w14:textId="05313B5A" w:rsidR="00F36B49" w:rsidRPr="00C0175C" w:rsidRDefault="2817FA13" w:rsidP="00E10177">
            <w:pPr>
              <w:numPr>
                <w:ilvl w:val="0"/>
                <w:numId w:val="4"/>
              </w:numPr>
              <w:rPr>
                <w:sz w:val="22"/>
                <w:szCs w:val="22"/>
              </w:rPr>
            </w:pPr>
            <w:r w:rsidRPr="447AC1E5">
              <w:rPr>
                <w:sz w:val="22"/>
                <w:szCs w:val="22"/>
              </w:rPr>
              <w:t>Actively contributing to the PDR</w:t>
            </w:r>
            <w:r w:rsidR="795CE7D7" w:rsidRPr="447AC1E5">
              <w:rPr>
                <w:sz w:val="22"/>
                <w:szCs w:val="22"/>
              </w:rPr>
              <w:t xml:space="preserve"> and </w:t>
            </w:r>
            <w:r w:rsidR="00371A0A" w:rsidRPr="447AC1E5">
              <w:rPr>
                <w:sz w:val="22"/>
                <w:szCs w:val="22"/>
              </w:rPr>
              <w:t>mid-year</w:t>
            </w:r>
            <w:r w:rsidRPr="447AC1E5">
              <w:rPr>
                <w:sz w:val="22"/>
                <w:szCs w:val="22"/>
              </w:rPr>
              <w:t xml:space="preserve"> discussion.  </w:t>
            </w:r>
          </w:p>
          <w:p w14:paraId="35FD047D" w14:textId="237A68A5" w:rsidR="00F36B49" w:rsidRPr="00C0175C" w:rsidRDefault="00F36B49" w:rsidP="00E10177">
            <w:pPr>
              <w:numPr>
                <w:ilvl w:val="0"/>
                <w:numId w:val="4"/>
              </w:numPr>
              <w:rPr>
                <w:sz w:val="22"/>
                <w:szCs w:val="22"/>
              </w:rPr>
            </w:pPr>
            <w:r w:rsidRPr="00C0175C">
              <w:rPr>
                <w:sz w:val="22"/>
                <w:szCs w:val="22"/>
              </w:rPr>
              <w:t>Achieving their performance and learning objectives</w:t>
            </w:r>
            <w:r w:rsidR="00201745">
              <w:rPr>
                <w:sz w:val="22"/>
                <w:szCs w:val="22"/>
              </w:rPr>
              <w:t xml:space="preserve"> (goals)</w:t>
            </w:r>
            <w:r w:rsidRPr="00C0175C">
              <w:rPr>
                <w:sz w:val="22"/>
                <w:szCs w:val="22"/>
              </w:rPr>
              <w:t xml:space="preserve">.  </w:t>
            </w:r>
          </w:p>
          <w:p w14:paraId="46A21038" w14:textId="4656D350" w:rsidR="00F36B49" w:rsidRPr="00C0175C" w:rsidRDefault="204225C4" w:rsidP="00E10177">
            <w:pPr>
              <w:numPr>
                <w:ilvl w:val="0"/>
                <w:numId w:val="4"/>
              </w:numPr>
              <w:rPr>
                <w:sz w:val="22"/>
                <w:szCs w:val="22"/>
              </w:rPr>
            </w:pPr>
            <w:r w:rsidRPr="447AC1E5">
              <w:rPr>
                <w:sz w:val="22"/>
                <w:szCs w:val="22"/>
              </w:rPr>
              <w:t>Discussing the learning that they have done over the year/</w:t>
            </w:r>
            <w:r w:rsidR="25C5E91B" w:rsidRPr="22988FB8">
              <w:rPr>
                <w:sz w:val="22"/>
                <w:szCs w:val="22"/>
              </w:rPr>
              <w:t xml:space="preserve">review </w:t>
            </w:r>
            <w:r w:rsidRPr="447AC1E5">
              <w:rPr>
                <w:sz w:val="22"/>
                <w:szCs w:val="22"/>
              </w:rPr>
              <w:t xml:space="preserve">period at the PDR </w:t>
            </w:r>
            <w:r w:rsidR="1537CD00" w:rsidRPr="447AC1E5">
              <w:rPr>
                <w:sz w:val="22"/>
                <w:szCs w:val="22"/>
              </w:rPr>
              <w:t xml:space="preserve">and </w:t>
            </w:r>
            <w:r w:rsidR="00371A0A" w:rsidRPr="447AC1E5">
              <w:rPr>
                <w:sz w:val="22"/>
                <w:szCs w:val="22"/>
              </w:rPr>
              <w:t>mid-year</w:t>
            </w:r>
            <w:r w:rsidR="1537CD00" w:rsidRPr="447AC1E5">
              <w:rPr>
                <w:sz w:val="22"/>
                <w:szCs w:val="22"/>
              </w:rPr>
              <w:t xml:space="preserve"> </w:t>
            </w:r>
            <w:r w:rsidR="42909706" w:rsidRPr="447AC1E5">
              <w:rPr>
                <w:sz w:val="22"/>
                <w:szCs w:val="22"/>
              </w:rPr>
              <w:t xml:space="preserve">review </w:t>
            </w:r>
            <w:r w:rsidRPr="447AC1E5">
              <w:rPr>
                <w:sz w:val="22"/>
                <w:szCs w:val="22"/>
              </w:rPr>
              <w:t xml:space="preserve">meeting and to think about their future learning prior to the </w:t>
            </w:r>
            <w:r w:rsidR="448A99C4" w:rsidRPr="447AC1E5">
              <w:rPr>
                <w:sz w:val="22"/>
                <w:szCs w:val="22"/>
              </w:rPr>
              <w:t>meeting</w:t>
            </w:r>
            <w:r w:rsidRPr="447AC1E5">
              <w:rPr>
                <w:sz w:val="22"/>
                <w:szCs w:val="22"/>
              </w:rPr>
              <w:t xml:space="preserve">. </w:t>
            </w:r>
          </w:p>
          <w:p w14:paraId="4B8A09EA" w14:textId="3D5B1C60" w:rsidR="00B17225" w:rsidRDefault="00B17225" w:rsidP="447AC1E5">
            <w:pPr>
              <w:rPr>
                <w:sz w:val="22"/>
                <w:szCs w:val="22"/>
              </w:rPr>
            </w:pPr>
          </w:p>
          <w:p w14:paraId="61F10389" w14:textId="6C8BF218" w:rsidR="00B17225" w:rsidRDefault="63E2A8BB" w:rsidP="447AC1E5">
            <w:pPr>
              <w:rPr>
                <w:sz w:val="22"/>
                <w:szCs w:val="22"/>
              </w:rPr>
            </w:pPr>
            <w:r w:rsidRPr="447AC1E5">
              <w:rPr>
                <w:sz w:val="22"/>
                <w:szCs w:val="22"/>
              </w:rPr>
              <w:t>Are responsible for:</w:t>
            </w:r>
          </w:p>
          <w:p w14:paraId="18223A4A" w14:textId="35711434" w:rsidR="00F36B49" w:rsidRPr="00C0175C" w:rsidRDefault="00F36B49" w:rsidP="00E10177">
            <w:pPr>
              <w:numPr>
                <w:ilvl w:val="0"/>
                <w:numId w:val="7"/>
              </w:numPr>
              <w:rPr>
                <w:sz w:val="22"/>
                <w:szCs w:val="22"/>
              </w:rPr>
            </w:pPr>
            <w:r w:rsidRPr="447AC1E5">
              <w:rPr>
                <w:sz w:val="22"/>
                <w:szCs w:val="22"/>
              </w:rPr>
              <w:t xml:space="preserve">Familiarising themselves with the Frequently Asked Questions (FAQs) </w:t>
            </w:r>
            <w:r w:rsidR="2A48B769" w:rsidRPr="447AC1E5">
              <w:rPr>
                <w:sz w:val="22"/>
                <w:szCs w:val="22"/>
              </w:rPr>
              <w:t>that accompany this policy</w:t>
            </w:r>
            <w:r w:rsidRPr="447AC1E5">
              <w:rPr>
                <w:sz w:val="22"/>
                <w:szCs w:val="22"/>
              </w:rPr>
              <w:t>.</w:t>
            </w:r>
          </w:p>
          <w:p w14:paraId="7422D503" w14:textId="3BF8720E" w:rsidR="00F36B49" w:rsidRPr="00C0175C" w:rsidRDefault="00F36B49" w:rsidP="00E10177">
            <w:pPr>
              <w:numPr>
                <w:ilvl w:val="0"/>
                <w:numId w:val="7"/>
              </w:numPr>
              <w:rPr>
                <w:sz w:val="22"/>
                <w:szCs w:val="22"/>
              </w:rPr>
            </w:pPr>
            <w:r w:rsidRPr="00C0175C">
              <w:rPr>
                <w:sz w:val="22"/>
                <w:szCs w:val="22"/>
              </w:rPr>
              <w:t xml:space="preserve">Treating all </w:t>
            </w:r>
            <w:r w:rsidR="00285E50">
              <w:rPr>
                <w:sz w:val="22"/>
                <w:szCs w:val="22"/>
              </w:rPr>
              <w:t>colleagues</w:t>
            </w:r>
            <w:r w:rsidRPr="00C0175C">
              <w:rPr>
                <w:sz w:val="22"/>
                <w:szCs w:val="22"/>
              </w:rPr>
              <w:t xml:space="preserve"> fairly and consistently throughout the process.</w:t>
            </w:r>
          </w:p>
          <w:p w14:paraId="7752D3C4" w14:textId="62D8D2DF" w:rsidR="00F36B49" w:rsidRPr="00C0175C" w:rsidRDefault="204225C4" w:rsidP="00E10177">
            <w:pPr>
              <w:numPr>
                <w:ilvl w:val="0"/>
                <w:numId w:val="7"/>
              </w:numPr>
              <w:rPr>
                <w:sz w:val="22"/>
                <w:szCs w:val="22"/>
              </w:rPr>
            </w:pPr>
            <w:r w:rsidRPr="4ADE3626">
              <w:rPr>
                <w:sz w:val="22"/>
                <w:szCs w:val="22"/>
              </w:rPr>
              <w:t xml:space="preserve">Listening to </w:t>
            </w:r>
            <w:r w:rsidR="00285E50" w:rsidRPr="4ADE3626">
              <w:rPr>
                <w:sz w:val="22"/>
                <w:szCs w:val="22"/>
              </w:rPr>
              <w:t>colleagues</w:t>
            </w:r>
            <w:r w:rsidRPr="4ADE3626">
              <w:rPr>
                <w:sz w:val="22"/>
                <w:szCs w:val="22"/>
              </w:rPr>
              <w:t>, promoting a two-way inclusive PDR</w:t>
            </w:r>
            <w:r w:rsidR="0B4B1711" w:rsidRPr="4ADE3626">
              <w:rPr>
                <w:sz w:val="22"/>
                <w:szCs w:val="22"/>
              </w:rPr>
              <w:t xml:space="preserve"> and </w:t>
            </w:r>
            <w:r w:rsidR="00371A0A" w:rsidRPr="4ADE3626">
              <w:rPr>
                <w:sz w:val="22"/>
                <w:szCs w:val="22"/>
              </w:rPr>
              <w:t>mid-year</w:t>
            </w:r>
            <w:r w:rsidRPr="4ADE3626">
              <w:rPr>
                <w:sz w:val="22"/>
                <w:szCs w:val="22"/>
              </w:rPr>
              <w:t xml:space="preserve"> conversation and giving clear feedback</w:t>
            </w:r>
            <w:r w:rsidR="1750C0CE" w:rsidRPr="22988FB8">
              <w:rPr>
                <w:sz w:val="22"/>
                <w:szCs w:val="22"/>
              </w:rPr>
              <w:t>.</w:t>
            </w:r>
            <w:r w:rsidRPr="4ADE3626">
              <w:rPr>
                <w:sz w:val="22"/>
                <w:szCs w:val="22"/>
              </w:rPr>
              <w:t xml:space="preserve"> </w:t>
            </w:r>
          </w:p>
          <w:p w14:paraId="786BF810" w14:textId="5316F21A" w:rsidR="0074714E" w:rsidRPr="00ED3D66" w:rsidRDefault="273AF2C1" w:rsidP="00E10177">
            <w:pPr>
              <w:numPr>
                <w:ilvl w:val="0"/>
                <w:numId w:val="7"/>
              </w:numPr>
              <w:rPr>
                <w:sz w:val="22"/>
                <w:szCs w:val="22"/>
              </w:rPr>
            </w:pPr>
            <w:r w:rsidRPr="447AC1E5">
              <w:rPr>
                <w:sz w:val="22"/>
                <w:szCs w:val="22"/>
              </w:rPr>
              <w:t>Agreeing SMART objectives</w:t>
            </w:r>
            <w:r w:rsidR="00201745" w:rsidRPr="447AC1E5">
              <w:rPr>
                <w:sz w:val="22"/>
                <w:szCs w:val="22"/>
              </w:rPr>
              <w:t xml:space="preserve"> (goals</w:t>
            </w:r>
            <w:r w:rsidR="7D45A091" w:rsidRPr="447AC1E5">
              <w:rPr>
                <w:sz w:val="22"/>
                <w:szCs w:val="22"/>
              </w:rPr>
              <w:t>)</w:t>
            </w:r>
            <w:r w:rsidRPr="447AC1E5">
              <w:rPr>
                <w:sz w:val="22"/>
                <w:szCs w:val="22"/>
              </w:rPr>
              <w:t xml:space="preserve"> with </w:t>
            </w:r>
            <w:r w:rsidR="448468E1" w:rsidRPr="447AC1E5">
              <w:rPr>
                <w:sz w:val="22"/>
                <w:szCs w:val="22"/>
              </w:rPr>
              <w:t>colleagues</w:t>
            </w:r>
            <w:r w:rsidR="6383A651" w:rsidRPr="447AC1E5">
              <w:rPr>
                <w:sz w:val="22"/>
                <w:szCs w:val="22"/>
              </w:rPr>
              <w:t>,</w:t>
            </w:r>
            <w:r w:rsidRPr="447AC1E5">
              <w:rPr>
                <w:sz w:val="22"/>
                <w:szCs w:val="22"/>
              </w:rPr>
              <w:t xml:space="preserve"> </w:t>
            </w:r>
            <w:r w:rsidR="336299D8" w:rsidRPr="22988FB8">
              <w:rPr>
                <w:sz w:val="22"/>
                <w:szCs w:val="22"/>
              </w:rPr>
              <w:t>please</w:t>
            </w:r>
            <w:r w:rsidR="713E445F" w:rsidRPr="447AC1E5">
              <w:rPr>
                <w:sz w:val="22"/>
                <w:szCs w:val="22"/>
              </w:rPr>
              <w:t xml:space="preserve"> </w:t>
            </w:r>
            <w:r w:rsidR="713E445F" w:rsidRPr="00ED3D66">
              <w:rPr>
                <w:sz w:val="22"/>
                <w:szCs w:val="22"/>
              </w:rPr>
              <w:t xml:space="preserve">see </w:t>
            </w:r>
            <w:hyperlink r:id="rId19" w:history="1">
              <w:r w:rsidR="24B87F81" w:rsidRPr="00ED3D66">
                <w:rPr>
                  <w:rStyle w:val="Hyperlink"/>
                  <w:sz w:val="22"/>
                  <w:szCs w:val="22"/>
                </w:rPr>
                <w:t>FAQs</w:t>
              </w:r>
            </w:hyperlink>
            <w:r w:rsidR="24B87F81" w:rsidRPr="00ED3D66">
              <w:rPr>
                <w:sz w:val="22"/>
                <w:szCs w:val="22"/>
              </w:rPr>
              <w:t xml:space="preserve"> for further guidance</w:t>
            </w:r>
          </w:p>
          <w:p w14:paraId="03A0B59B" w14:textId="25CD9513" w:rsidR="00F36B49" w:rsidRPr="00ED3D66" w:rsidRDefault="00F36B49" w:rsidP="00E10177">
            <w:pPr>
              <w:numPr>
                <w:ilvl w:val="0"/>
                <w:numId w:val="7"/>
              </w:numPr>
              <w:rPr>
                <w:sz w:val="22"/>
                <w:szCs w:val="22"/>
              </w:rPr>
            </w:pPr>
            <w:r w:rsidRPr="00ED3D66">
              <w:rPr>
                <w:sz w:val="22"/>
                <w:szCs w:val="22"/>
              </w:rPr>
              <w:t xml:space="preserve">Encouraging </w:t>
            </w:r>
            <w:r w:rsidR="00285E50" w:rsidRPr="00ED3D66">
              <w:rPr>
                <w:sz w:val="22"/>
                <w:szCs w:val="22"/>
              </w:rPr>
              <w:t>colleagues</w:t>
            </w:r>
            <w:r w:rsidRPr="00ED3D66">
              <w:rPr>
                <w:sz w:val="22"/>
                <w:szCs w:val="22"/>
              </w:rPr>
              <w:t xml:space="preserve"> to learn and develop throughout the year and to </w:t>
            </w:r>
            <w:r w:rsidR="2251D249" w:rsidRPr="00ED3D66">
              <w:rPr>
                <w:sz w:val="22"/>
                <w:szCs w:val="22"/>
              </w:rPr>
              <w:t>fulfil</w:t>
            </w:r>
            <w:r w:rsidRPr="00ED3D66">
              <w:rPr>
                <w:sz w:val="22"/>
                <w:szCs w:val="22"/>
              </w:rPr>
              <w:t xml:space="preserve"> the 3-day learning commitment. </w:t>
            </w:r>
          </w:p>
          <w:p w14:paraId="551E533C" w14:textId="2ABBC3B4" w:rsidR="00F36B49" w:rsidRPr="00ED3D66" w:rsidRDefault="00F36B49" w:rsidP="00E10177">
            <w:pPr>
              <w:numPr>
                <w:ilvl w:val="0"/>
                <w:numId w:val="7"/>
              </w:numPr>
              <w:rPr>
                <w:sz w:val="22"/>
                <w:szCs w:val="22"/>
              </w:rPr>
            </w:pPr>
            <w:r w:rsidRPr="00ED3D66">
              <w:rPr>
                <w:sz w:val="22"/>
                <w:szCs w:val="22"/>
              </w:rPr>
              <w:t xml:space="preserve">Ensuring our </w:t>
            </w:r>
            <w:r w:rsidR="00BD7FB5" w:rsidRPr="00ED3D66">
              <w:rPr>
                <w:sz w:val="22"/>
                <w:szCs w:val="22"/>
              </w:rPr>
              <w:t>b</w:t>
            </w:r>
            <w:r w:rsidR="00724162" w:rsidRPr="00ED3D66">
              <w:rPr>
                <w:sz w:val="22"/>
                <w:szCs w:val="22"/>
              </w:rPr>
              <w:t>ehaviours</w:t>
            </w:r>
            <w:r w:rsidRPr="00ED3D66">
              <w:rPr>
                <w:sz w:val="22"/>
                <w:szCs w:val="22"/>
              </w:rPr>
              <w:t xml:space="preserve"> are appraised for all roles.</w:t>
            </w:r>
          </w:p>
          <w:p w14:paraId="076C0E4D" w14:textId="121545A9" w:rsidR="00F36B49" w:rsidRPr="00ED3D66" w:rsidRDefault="00F36B49" w:rsidP="00E10177">
            <w:pPr>
              <w:numPr>
                <w:ilvl w:val="0"/>
                <w:numId w:val="7"/>
              </w:numPr>
              <w:rPr>
                <w:sz w:val="22"/>
                <w:szCs w:val="22"/>
              </w:rPr>
            </w:pPr>
            <w:r w:rsidRPr="00ED3D66">
              <w:rPr>
                <w:sz w:val="22"/>
                <w:szCs w:val="22"/>
              </w:rPr>
              <w:t xml:space="preserve">Ensuring objectives </w:t>
            </w:r>
            <w:r w:rsidR="00201745" w:rsidRPr="00ED3D66">
              <w:rPr>
                <w:sz w:val="22"/>
                <w:szCs w:val="22"/>
              </w:rPr>
              <w:t xml:space="preserve">(goals) </w:t>
            </w:r>
            <w:r w:rsidRPr="00ED3D66">
              <w:rPr>
                <w:sz w:val="22"/>
                <w:szCs w:val="22"/>
              </w:rPr>
              <w:t xml:space="preserve">are relevant to </w:t>
            </w:r>
            <w:r w:rsidR="00BD7FB5" w:rsidRPr="00ED3D66">
              <w:rPr>
                <w:sz w:val="22"/>
                <w:szCs w:val="22"/>
              </w:rPr>
              <w:t xml:space="preserve">organisational </w:t>
            </w:r>
            <w:r w:rsidRPr="00ED3D66">
              <w:rPr>
                <w:sz w:val="22"/>
                <w:szCs w:val="22"/>
              </w:rPr>
              <w:t xml:space="preserve">plans and service delivery and </w:t>
            </w:r>
            <w:r w:rsidR="008E1EB1" w:rsidRPr="00ED3D66">
              <w:rPr>
                <w:sz w:val="22"/>
                <w:szCs w:val="22"/>
              </w:rPr>
              <w:t xml:space="preserve">that they </w:t>
            </w:r>
            <w:r w:rsidRPr="00ED3D66">
              <w:rPr>
                <w:sz w:val="22"/>
                <w:szCs w:val="22"/>
              </w:rPr>
              <w:t>are regularly reviewed</w:t>
            </w:r>
            <w:r w:rsidR="008E1EB1" w:rsidRPr="00ED3D66">
              <w:rPr>
                <w:sz w:val="22"/>
                <w:szCs w:val="22"/>
              </w:rPr>
              <w:t>.</w:t>
            </w:r>
            <w:r w:rsidRPr="00ED3D66">
              <w:rPr>
                <w:sz w:val="22"/>
                <w:szCs w:val="22"/>
              </w:rPr>
              <w:t xml:space="preserve">  </w:t>
            </w:r>
          </w:p>
          <w:p w14:paraId="2D2B908C" w14:textId="132B2EC1" w:rsidR="00C272E5" w:rsidRPr="00ED3D66" w:rsidRDefault="00724162" w:rsidP="00E10177">
            <w:pPr>
              <w:numPr>
                <w:ilvl w:val="0"/>
                <w:numId w:val="7"/>
              </w:numPr>
              <w:rPr>
                <w:sz w:val="22"/>
                <w:szCs w:val="22"/>
              </w:rPr>
            </w:pPr>
            <w:r w:rsidRPr="00ED3D66">
              <w:rPr>
                <w:sz w:val="22"/>
                <w:szCs w:val="22"/>
              </w:rPr>
              <w:t>S</w:t>
            </w:r>
            <w:r w:rsidR="00F36B49" w:rsidRPr="00ED3D66">
              <w:rPr>
                <w:sz w:val="22"/>
                <w:szCs w:val="22"/>
              </w:rPr>
              <w:t xml:space="preserve">aving the PDR </w:t>
            </w:r>
            <w:r w:rsidR="42D618EA" w:rsidRPr="00ED3D66">
              <w:rPr>
                <w:sz w:val="22"/>
                <w:szCs w:val="22"/>
              </w:rPr>
              <w:t xml:space="preserve">and mid-year </w:t>
            </w:r>
            <w:r w:rsidR="00F36B49" w:rsidRPr="00ED3D66">
              <w:rPr>
                <w:sz w:val="22"/>
                <w:szCs w:val="22"/>
              </w:rPr>
              <w:t xml:space="preserve">form to the </w:t>
            </w:r>
            <w:r w:rsidR="00AD5FCB" w:rsidRPr="00ED3D66">
              <w:rPr>
                <w:sz w:val="22"/>
                <w:szCs w:val="22"/>
              </w:rPr>
              <w:t>colleague’s</w:t>
            </w:r>
            <w:r w:rsidR="00F36B49" w:rsidRPr="00ED3D66">
              <w:rPr>
                <w:sz w:val="22"/>
                <w:szCs w:val="22"/>
              </w:rPr>
              <w:t xml:space="preserve"> electronic staff file.  </w:t>
            </w:r>
          </w:p>
          <w:p w14:paraId="7DCF81E8" w14:textId="1FFAE04A" w:rsidR="00C0175C" w:rsidRDefault="00724162" w:rsidP="447AC1E5">
            <w:pPr>
              <w:numPr>
                <w:ilvl w:val="0"/>
                <w:numId w:val="7"/>
              </w:numPr>
              <w:rPr>
                <w:sz w:val="22"/>
                <w:szCs w:val="22"/>
              </w:rPr>
            </w:pPr>
            <w:r w:rsidRPr="00ED3D66">
              <w:rPr>
                <w:sz w:val="22"/>
                <w:szCs w:val="22"/>
              </w:rPr>
              <w:t>L</w:t>
            </w:r>
            <w:r w:rsidR="00F36B49" w:rsidRPr="00ED3D66">
              <w:rPr>
                <w:sz w:val="22"/>
                <w:szCs w:val="22"/>
              </w:rPr>
              <w:t>og</w:t>
            </w:r>
            <w:r w:rsidRPr="00ED3D66">
              <w:rPr>
                <w:sz w:val="22"/>
                <w:szCs w:val="22"/>
              </w:rPr>
              <w:t>ging</w:t>
            </w:r>
            <w:r w:rsidR="00F36B49" w:rsidRPr="00ED3D66">
              <w:rPr>
                <w:sz w:val="22"/>
                <w:szCs w:val="22"/>
              </w:rPr>
              <w:t xml:space="preserve"> completed </w:t>
            </w:r>
            <w:r w:rsidRPr="00ED3D66">
              <w:rPr>
                <w:sz w:val="22"/>
                <w:szCs w:val="22"/>
              </w:rPr>
              <w:t>PDRs</w:t>
            </w:r>
            <w:r w:rsidR="00F36B49" w:rsidRPr="00ED3D66">
              <w:rPr>
                <w:sz w:val="22"/>
                <w:szCs w:val="22"/>
              </w:rPr>
              <w:t xml:space="preserve"> on Dynamics 365</w:t>
            </w:r>
            <w:r w:rsidRPr="00ED3D66">
              <w:rPr>
                <w:sz w:val="22"/>
                <w:szCs w:val="22"/>
              </w:rPr>
              <w:t xml:space="preserve">, please refer to the </w:t>
            </w:r>
            <w:hyperlink r:id="rId20" w:history="1">
              <w:r w:rsidR="3EDD5D12" w:rsidRPr="00ED3D66">
                <w:rPr>
                  <w:rStyle w:val="Hyperlink"/>
                  <w:sz w:val="22"/>
                  <w:szCs w:val="22"/>
                </w:rPr>
                <w:t>FAQ</w:t>
              </w:r>
              <w:r w:rsidR="7EB1F364" w:rsidRPr="00ED3D66">
                <w:rPr>
                  <w:rStyle w:val="Hyperlink"/>
                  <w:sz w:val="22"/>
                  <w:szCs w:val="22"/>
                </w:rPr>
                <w:t>s</w:t>
              </w:r>
            </w:hyperlink>
            <w:r w:rsidR="00F36B49" w:rsidRPr="00ED3D66">
              <w:rPr>
                <w:sz w:val="22"/>
                <w:szCs w:val="22"/>
              </w:rPr>
              <w:t xml:space="preserve"> for further</w:t>
            </w:r>
            <w:r w:rsidR="00F36B49" w:rsidRPr="447AC1E5">
              <w:rPr>
                <w:sz w:val="22"/>
                <w:szCs w:val="22"/>
              </w:rPr>
              <w:t xml:space="preserve"> details</w:t>
            </w:r>
            <w:r w:rsidR="000F3E76">
              <w:rPr>
                <w:sz w:val="22"/>
                <w:szCs w:val="22"/>
              </w:rPr>
              <w:t>.</w:t>
            </w:r>
            <w:r w:rsidR="00675275">
              <w:br/>
            </w:r>
            <w:r w:rsidR="00C0175C">
              <w:br/>
            </w:r>
          </w:p>
          <w:p w14:paraId="23EE00A2" w14:textId="2372B827" w:rsidR="00C0175C" w:rsidRPr="00C0175C" w:rsidRDefault="1F1E69B2" w:rsidP="00E10177">
            <w:pPr>
              <w:pStyle w:val="ListParagraph"/>
              <w:numPr>
                <w:ilvl w:val="0"/>
                <w:numId w:val="8"/>
              </w:numPr>
              <w:rPr>
                <w:sz w:val="22"/>
                <w:szCs w:val="22"/>
              </w:rPr>
            </w:pPr>
            <w:bookmarkStart w:id="1" w:name="_Hlk98327341"/>
            <w:r w:rsidRPr="447AC1E5">
              <w:rPr>
                <w:sz w:val="22"/>
                <w:szCs w:val="22"/>
              </w:rPr>
              <w:t>Are responsible for r</w:t>
            </w:r>
            <w:r w:rsidR="00C0175C" w:rsidRPr="447AC1E5">
              <w:rPr>
                <w:sz w:val="22"/>
                <w:szCs w:val="22"/>
              </w:rPr>
              <w:t xml:space="preserve">eviewing the quality of PDRs and giving feedback to line managers. </w:t>
            </w:r>
            <w:r w:rsidR="00C0175C">
              <w:br/>
            </w:r>
          </w:p>
          <w:bookmarkEnd w:id="1"/>
          <w:p w14:paraId="1871A447" w14:textId="55878485" w:rsidR="00846F32" w:rsidRDefault="0DC3F8C2" w:rsidP="00846F32">
            <w:pPr>
              <w:rPr>
                <w:sz w:val="22"/>
                <w:szCs w:val="22"/>
              </w:rPr>
            </w:pPr>
            <w:r w:rsidRPr="447AC1E5">
              <w:rPr>
                <w:sz w:val="22"/>
                <w:szCs w:val="22"/>
              </w:rPr>
              <w:t>Are responsible for:</w:t>
            </w:r>
          </w:p>
          <w:p w14:paraId="074691A9" w14:textId="77777777" w:rsidR="00F36B49" w:rsidRDefault="00F36B49" w:rsidP="00E10177">
            <w:pPr>
              <w:numPr>
                <w:ilvl w:val="0"/>
                <w:numId w:val="5"/>
              </w:numPr>
              <w:ind w:left="317" w:hanging="317"/>
              <w:rPr>
                <w:sz w:val="22"/>
                <w:szCs w:val="22"/>
              </w:rPr>
            </w:pPr>
            <w:r w:rsidRPr="00C0175C">
              <w:rPr>
                <w:sz w:val="22"/>
                <w:szCs w:val="22"/>
              </w:rPr>
              <w:t>Giving advice and guidance on the PDR policy and procedure.</w:t>
            </w:r>
          </w:p>
          <w:p w14:paraId="5DAE8212" w14:textId="6962D4A7" w:rsidR="00846F32" w:rsidRDefault="0E503F05" w:rsidP="49C3DFA4">
            <w:pPr>
              <w:numPr>
                <w:ilvl w:val="0"/>
                <w:numId w:val="5"/>
              </w:numPr>
              <w:ind w:left="317" w:hanging="317"/>
              <w:rPr>
                <w:sz w:val="22"/>
                <w:szCs w:val="22"/>
              </w:rPr>
            </w:pPr>
            <w:r w:rsidRPr="4C38FC21">
              <w:rPr>
                <w:sz w:val="22"/>
                <w:szCs w:val="22"/>
              </w:rPr>
              <w:t xml:space="preserve">Making recommendations </w:t>
            </w:r>
            <w:r w:rsidR="00590659" w:rsidRPr="4C38FC21">
              <w:rPr>
                <w:sz w:val="22"/>
                <w:szCs w:val="22"/>
              </w:rPr>
              <w:t>for PDRs</w:t>
            </w:r>
            <w:r w:rsidR="1AB0846F" w:rsidRPr="4C38FC21">
              <w:rPr>
                <w:sz w:val="22"/>
                <w:szCs w:val="22"/>
              </w:rPr>
              <w:t xml:space="preserve"> for quality </w:t>
            </w:r>
            <w:r w:rsidR="6AEA9374" w:rsidRPr="4C38FC21">
              <w:rPr>
                <w:sz w:val="22"/>
                <w:szCs w:val="22"/>
              </w:rPr>
              <w:t>improvement</w:t>
            </w:r>
            <w:r w:rsidR="00B17225">
              <w:rPr>
                <w:sz w:val="22"/>
                <w:szCs w:val="22"/>
              </w:rPr>
              <w:t>.</w:t>
            </w:r>
            <w:r w:rsidR="1AB0846F" w:rsidRPr="4C38FC21">
              <w:rPr>
                <w:sz w:val="22"/>
                <w:szCs w:val="22"/>
              </w:rPr>
              <w:t xml:space="preserve">   </w:t>
            </w:r>
          </w:p>
          <w:p w14:paraId="075939FD" w14:textId="77777777" w:rsidR="00697CB0" w:rsidRDefault="00697CB0" w:rsidP="00697CB0">
            <w:pPr>
              <w:ind w:left="317"/>
              <w:rPr>
                <w:sz w:val="22"/>
                <w:szCs w:val="22"/>
              </w:rPr>
            </w:pPr>
          </w:p>
          <w:p w14:paraId="19C31364" w14:textId="05661B67" w:rsidR="00B17225" w:rsidRPr="00D33A02" w:rsidRDefault="4C53747B" w:rsidP="447AC1E5">
            <w:pPr>
              <w:numPr>
                <w:ilvl w:val="0"/>
                <w:numId w:val="6"/>
              </w:numPr>
              <w:ind w:left="259" w:hanging="259"/>
              <w:rPr>
                <w:sz w:val="22"/>
                <w:szCs w:val="22"/>
                <w:lang w:val="en-US"/>
              </w:rPr>
            </w:pPr>
            <w:r w:rsidRPr="447AC1E5">
              <w:rPr>
                <w:sz w:val="22"/>
                <w:szCs w:val="22"/>
              </w:rPr>
              <w:t xml:space="preserve">Are responsible for </w:t>
            </w:r>
            <w:r w:rsidR="686D5C8A" w:rsidRPr="447AC1E5">
              <w:rPr>
                <w:sz w:val="22"/>
                <w:szCs w:val="22"/>
              </w:rPr>
              <w:t>r</w:t>
            </w:r>
            <w:r w:rsidR="4E0E1520" w:rsidRPr="447AC1E5">
              <w:rPr>
                <w:sz w:val="22"/>
                <w:szCs w:val="22"/>
              </w:rPr>
              <w:t>eviewing and updating the PDR policy</w:t>
            </w:r>
            <w:r w:rsidR="1D941CF2" w:rsidRPr="447AC1E5">
              <w:rPr>
                <w:sz w:val="22"/>
                <w:szCs w:val="22"/>
              </w:rPr>
              <w:t>, form</w:t>
            </w:r>
            <w:r w:rsidR="4E0E1520" w:rsidRPr="447AC1E5">
              <w:rPr>
                <w:sz w:val="22"/>
                <w:szCs w:val="22"/>
              </w:rPr>
              <w:t xml:space="preserve"> and Frequently Asked Questions</w:t>
            </w:r>
            <w:r w:rsidR="67340718" w:rsidRPr="447AC1E5">
              <w:rPr>
                <w:sz w:val="22"/>
                <w:szCs w:val="22"/>
              </w:rPr>
              <w:t xml:space="preserve"> in accordance with Barnardo’s business needs.</w:t>
            </w:r>
          </w:p>
        </w:tc>
      </w:tr>
      <w:tr w:rsidR="00C90483" w14:paraId="33F004E2" w14:textId="77777777" w:rsidTr="1B934045">
        <w:trPr>
          <w:trHeight w:val="300"/>
        </w:trPr>
        <w:tc>
          <w:tcPr>
            <w:tcW w:w="10195" w:type="dxa"/>
            <w:gridSpan w:val="6"/>
            <w:shd w:val="clear" w:color="auto" w:fill="92D050"/>
          </w:tcPr>
          <w:p w14:paraId="684B8311" w14:textId="4B3F9E68" w:rsidR="00663103" w:rsidRPr="007B3A71" w:rsidRDefault="00903AB3" w:rsidP="00E10177">
            <w:pPr>
              <w:pStyle w:val="ListParagraph"/>
              <w:numPr>
                <w:ilvl w:val="0"/>
                <w:numId w:val="2"/>
              </w:numPr>
              <w:ind w:left="284" w:hanging="284"/>
              <w:rPr>
                <w:b/>
                <w:sz w:val="22"/>
                <w:szCs w:val="22"/>
              </w:rPr>
            </w:pPr>
            <w:r>
              <w:rPr>
                <w:b/>
                <w:sz w:val="22"/>
                <w:szCs w:val="22"/>
              </w:rPr>
              <w:t xml:space="preserve">Procedure </w:t>
            </w:r>
          </w:p>
        </w:tc>
      </w:tr>
      <w:tr w:rsidR="00854722" w14:paraId="30477726" w14:textId="77777777" w:rsidTr="1B934045">
        <w:trPr>
          <w:trHeight w:val="300"/>
        </w:trPr>
        <w:tc>
          <w:tcPr>
            <w:tcW w:w="10195" w:type="dxa"/>
            <w:gridSpan w:val="6"/>
            <w:shd w:val="clear" w:color="auto" w:fill="auto"/>
          </w:tcPr>
          <w:p w14:paraId="1D271E36" w14:textId="27E62880" w:rsidR="00DC6B82" w:rsidRPr="00D84080" w:rsidRDefault="00DC6B82" w:rsidP="00DC6B82">
            <w:pPr>
              <w:pStyle w:val="Heading2"/>
              <w:rPr>
                <w:rFonts w:ascii="Verdana" w:eastAsia="Times New Roman" w:hAnsi="Verdana" w:cs="Times New Roman"/>
                <w:b/>
                <w:bCs/>
                <w:color w:val="auto"/>
                <w:sz w:val="22"/>
                <w:szCs w:val="22"/>
              </w:rPr>
            </w:pPr>
            <w:r w:rsidRPr="4C38FC21">
              <w:rPr>
                <w:rFonts w:ascii="Verdana" w:eastAsia="Times New Roman" w:hAnsi="Verdana" w:cs="Times New Roman"/>
                <w:b/>
                <w:bCs/>
                <w:color w:val="auto"/>
                <w:sz w:val="22"/>
                <w:szCs w:val="22"/>
              </w:rPr>
              <w:lastRenderedPageBreak/>
              <w:t>Process Stages</w:t>
            </w:r>
            <w:r w:rsidR="04E0204A" w:rsidRPr="4C38FC21">
              <w:rPr>
                <w:rFonts w:ascii="Verdana" w:eastAsia="Times New Roman" w:hAnsi="Verdana" w:cs="Times New Roman"/>
                <w:b/>
                <w:bCs/>
                <w:color w:val="auto"/>
                <w:sz w:val="22"/>
                <w:szCs w:val="22"/>
              </w:rPr>
              <w:t>:</w:t>
            </w:r>
            <w:r w:rsidR="1648059B" w:rsidRPr="4C38FC21">
              <w:rPr>
                <w:rFonts w:ascii="Verdana" w:eastAsia="Times New Roman" w:hAnsi="Verdana" w:cs="Times New Roman"/>
                <w:b/>
                <w:bCs/>
                <w:color w:val="auto"/>
                <w:sz w:val="22"/>
                <w:szCs w:val="22"/>
              </w:rPr>
              <w:t xml:space="preserve"> </w:t>
            </w:r>
            <w:r w:rsidR="1648059B" w:rsidRPr="5A22F571">
              <w:rPr>
                <w:rFonts w:ascii="Verdana" w:eastAsia="Verdana" w:hAnsi="Verdana" w:cs="Verdana"/>
                <w:b/>
                <w:color w:val="auto"/>
                <w:sz w:val="22"/>
                <w:szCs w:val="22"/>
              </w:rPr>
              <w:t>Annual PDR and Mid-Year Review</w:t>
            </w:r>
            <w:r w:rsidRPr="00D84080">
              <w:rPr>
                <w:rFonts w:ascii="Verdana" w:eastAsia="Times New Roman" w:hAnsi="Verdana" w:cs="Times New Roman"/>
                <w:b/>
                <w:bCs/>
                <w:color w:val="auto"/>
                <w:sz w:val="22"/>
                <w:szCs w:val="22"/>
              </w:rPr>
              <w:t xml:space="preserve"> </w:t>
            </w:r>
          </w:p>
          <w:p w14:paraId="6E076D98" w14:textId="2B5E50A5" w:rsidR="003536E3" w:rsidRDefault="00DC6B82" w:rsidP="00DC6B82">
            <w:pPr>
              <w:rPr>
                <w:sz w:val="22"/>
                <w:szCs w:val="22"/>
              </w:rPr>
            </w:pPr>
            <w:r w:rsidRPr="58230566">
              <w:rPr>
                <w:sz w:val="22"/>
                <w:szCs w:val="22"/>
              </w:rPr>
              <w:t xml:space="preserve">The stages below broadly apply to the </w:t>
            </w:r>
            <w:r w:rsidR="008E1EB1" w:rsidRPr="58230566">
              <w:rPr>
                <w:sz w:val="22"/>
                <w:szCs w:val="22"/>
              </w:rPr>
              <w:t xml:space="preserve">current </w:t>
            </w:r>
            <w:r w:rsidRPr="58230566">
              <w:rPr>
                <w:sz w:val="22"/>
                <w:szCs w:val="22"/>
              </w:rPr>
              <w:t xml:space="preserve">PDR </w:t>
            </w:r>
            <w:r w:rsidR="008E1EB1" w:rsidRPr="58230566">
              <w:rPr>
                <w:sz w:val="22"/>
                <w:szCs w:val="22"/>
              </w:rPr>
              <w:t>process</w:t>
            </w:r>
            <w:r w:rsidR="6151673A" w:rsidRPr="58230566">
              <w:rPr>
                <w:sz w:val="22"/>
                <w:szCs w:val="22"/>
              </w:rPr>
              <w:t xml:space="preserve"> and </w:t>
            </w:r>
            <w:r w:rsidR="00371A0A" w:rsidRPr="58230566">
              <w:rPr>
                <w:sz w:val="22"/>
                <w:szCs w:val="22"/>
              </w:rPr>
              <w:t>mid-year</w:t>
            </w:r>
            <w:r w:rsidR="6151673A" w:rsidRPr="58230566">
              <w:rPr>
                <w:sz w:val="22"/>
                <w:szCs w:val="22"/>
              </w:rPr>
              <w:t xml:space="preserve"> review</w:t>
            </w:r>
            <w:r w:rsidRPr="58230566">
              <w:rPr>
                <w:sz w:val="22"/>
                <w:szCs w:val="22"/>
              </w:rPr>
              <w:t>. The PDR review provides an opportunity to reflect upon the past year’s performance and take a longer-term view of future objectives</w:t>
            </w:r>
            <w:r w:rsidR="1CE3D722" w:rsidRPr="58230566">
              <w:rPr>
                <w:sz w:val="22"/>
                <w:szCs w:val="22"/>
              </w:rPr>
              <w:t xml:space="preserve"> (goals)</w:t>
            </w:r>
            <w:r w:rsidRPr="58230566">
              <w:rPr>
                <w:sz w:val="22"/>
                <w:szCs w:val="22"/>
              </w:rPr>
              <w:t xml:space="preserve"> and development</w:t>
            </w:r>
            <w:r w:rsidR="487B2654" w:rsidRPr="58230566">
              <w:rPr>
                <w:sz w:val="22"/>
                <w:szCs w:val="22"/>
              </w:rPr>
              <w:t>, whilst the mid-year review</w:t>
            </w:r>
            <w:r w:rsidR="2B7B214D" w:rsidRPr="58230566">
              <w:rPr>
                <w:sz w:val="22"/>
                <w:szCs w:val="22"/>
              </w:rPr>
              <w:t xml:space="preserve"> provides an opportunity to review progress </w:t>
            </w:r>
            <w:r w:rsidR="003536E3" w:rsidRPr="58230566">
              <w:rPr>
                <w:sz w:val="22"/>
                <w:szCs w:val="22"/>
              </w:rPr>
              <w:t>halfway</w:t>
            </w:r>
            <w:r w:rsidR="2B7B214D" w:rsidRPr="58230566">
              <w:rPr>
                <w:sz w:val="22"/>
                <w:szCs w:val="22"/>
              </w:rPr>
              <w:t xml:space="preserve"> </w:t>
            </w:r>
            <w:r w:rsidR="48714531" w:rsidRPr="58230566">
              <w:rPr>
                <w:sz w:val="22"/>
                <w:szCs w:val="22"/>
              </w:rPr>
              <w:t>through</w:t>
            </w:r>
            <w:r w:rsidR="2B7B214D" w:rsidRPr="58230566">
              <w:rPr>
                <w:sz w:val="22"/>
                <w:szCs w:val="22"/>
              </w:rPr>
              <w:t xml:space="preserve"> the year and to check if objectives</w:t>
            </w:r>
            <w:r w:rsidR="3D297E71" w:rsidRPr="58230566">
              <w:rPr>
                <w:sz w:val="22"/>
                <w:szCs w:val="22"/>
              </w:rPr>
              <w:t xml:space="preserve"> (goals)</w:t>
            </w:r>
            <w:r w:rsidR="7567CD3E" w:rsidRPr="58230566">
              <w:rPr>
                <w:sz w:val="22"/>
                <w:szCs w:val="22"/>
              </w:rPr>
              <w:t xml:space="preserve"> </w:t>
            </w:r>
            <w:r w:rsidR="2B7B214D" w:rsidRPr="58230566">
              <w:rPr>
                <w:sz w:val="22"/>
                <w:szCs w:val="22"/>
              </w:rPr>
              <w:t xml:space="preserve">are still relevant or whether </w:t>
            </w:r>
            <w:r w:rsidR="5A72786A" w:rsidRPr="58230566">
              <w:rPr>
                <w:sz w:val="22"/>
                <w:szCs w:val="22"/>
              </w:rPr>
              <w:t>priorities</w:t>
            </w:r>
            <w:r w:rsidR="2B7B214D" w:rsidRPr="58230566">
              <w:rPr>
                <w:sz w:val="22"/>
                <w:szCs w:val="22"/>
              </w:rPr>
              <w:t xml:space="preserve"> have </w:t>
            </w:r>
            <w:r w:rsidR="006F684E" w:rsidRPr="58230566">
              <w:rPr>
                <w:sz w:val="22"/>
                <w:szCs w:val="22"/>
              </w:rPr>
              <w:t>changed,</w:t>
            </w:r>
            <w:r w:rsidR="51F21F9C" w:rsidRPr="3B0BEA5F">
              <w:rPr>
                <w:sz w:val="22"/>
                <w:szCs w:val="22"/>
              </w:rPr>
              <w:t xml:space="preserve"> </w:t>
            </w:r>
            <w:r w:rsidR="51F21F9C" w:rsidRPr="32AD366A">
              <w:rPr>
                <w:sz w:val="22"/>
                <w:szCs w:val="22"/>
              </w:rPr>
              <w:t xml:space="preserve">and </w:t>
            </w:r>
            <w:r w:rsidR="5D8DD373" w:rsidRPr="4B1C2771">
              <w:rPr>
                <w:sz w:val="22"/>
                <w:szCs w:val="22"/>
              </w:rPr>
              <w:t>objectives (</w:t>
            </w:r>
            <w:r w:rsidR="5D8DD373" w:rsidRPr="34EB2D81">
              <w:rPr>
                <w:sz w:val="22"/>
                <w:szCs w:val="22"/>
              </w:rPr>
              <w:t xml:space="preserve">goals) </w:t>
            </w:r>
            <w:r w:rsidR="51F21F9C" w:rsidRPr="34EB2D81">
              <w:rPr>
                <w:sz w:val="22"/>
                <w:szCs w:val="22"/>
              </w:rPr>
              <w:t>need</w:t>
            </w:r>
            <w:r w:rsidR="51F21F9C" w:rsidRPr="32AD366A">
              <w:rPr>
                <w:sz w:val="22"/>
                <w:szCs w:val="22"/>
              </w:rPr>
              <w:t xml:space="preserve"> to be reset</w:t>
            </w:r>
            <w:r w:rsidR="003536E3">
              <w:rPr>
                <w:sz w:val="22"/>
                <w:szCs w:val="22"/>
              </w:rPr>
              <w:t>.</w:t>
            </w:r>
          </w:p>
          <w:p w14:paraId="415C17CD" w14:textId="77777777" w:rsidR="003536E3" w:rsidRPr="00531F84" w:rsidRDefault="003536E3" w:rsidP="00DC6B82">
            <w:pPr>
              <w:rPr>
                <w:sz w:val="22"/>
                <w:szCs w:val="22"/>
              </w:rPr>
            </w:pPr>
          </w:p>
          <w:p w14:paraId="0B3FDB99" w14:textId="082FDA4D" w:rsidR="003536E3" w:rsidRDefault="00DC6B82" w:rsidP="00DC6B82">
            <w:pPr>
              <w:rPr>
                <w:sz w:val="22"/>
                <w:szCs w:val="22"/>
              </w:rPr>
            </w:pPr>
            <w:r w:rsidRPr="58230566">
              <w:rPr>
                <w:b/>
                <w:bCs/>
                <w:sz w:val="22"/>
                <w:szCs w:val="22"/>
              </w:rPr>
              <w:t>Before the Meetin</w:t>
            </w:r>
            <w:r w:rsidR="003536E3">
              <w:rPr>
                <w:b/>
                <w:bCs/>
                <w:sz w:val="22"/>
                <w:szCs w:val="22"/>
              </w:rPr>
              <w:t>g</w:t>
            </w:r>
            <w:r w:rsidRPr="58230566">
              <w:rPr>
                <w:sz w:val="22"/>
                <w:szCs w:val="22"/>
              </w:rPr>
              <w:t xml:space="preserve"> </w:t>
            </w:r>
          </w:p>
          <w:p w14:paraId="684DB4B2" w14:textId="7527CD4E" w:rsidR="00DC6B82" w:rsidRPr="00531F84" w:rsidRDefault="003536E3" w:rsidP="00DC6B82">
            <w:pPr>
              <w:rPr>
                <w:sz w:val="22"/>
                <w:szCs w:val="22"/>
              </w:rPr>
            </w:pPr>
            <w:r>
              <w:rPr>
                <w:sz w:val="22"/>
                <w:szCs w:val="22"/>
              </w:rPr>
              <w:t>T</w:t>
            </w:r>
            <w:r w:rsidR="00DC6B82" w:rsidRPr="58230566">
              <w:rPr>
                <w:sz w:val="22"/>
                <w:szCs w:val="22"/>
              </w:rPr>
              <w:t>he line manager should:</w:t>
            </w:r>
          </w:p>
          <w:p w14:paraId="0819F752" w14:textId="5E20359B" w:rsidR="00DC6B82" w:rsidRPr="00531F84" w:rsidRDefault="00DC6B82" w:rsidP="00E10177">
            <w:pPr>
              <w:numPr>
                <w:ilvl w:val="0"/>
                <w:numId w:val="9"/>
              </w:numPr>
              <w:rPr>
                <w:sz w:val="22"/>
                <w:szCs w:val="22"/>
              </w:rPr>
            </w:pPr>
            <w:r w:rsidRPr="00531F84">
              <w:rPr>
                <w:sz w:val="22"/>
                <w:szCs w:val="22"/>
              </w:rPr>
              <w:t xml:space="preserve">Ensure the </w:t>
            </w:r>
            <w:r w:rsidR="00AD5FCB" w:rsidRPr="00531F84">
              <w:rPr>
                <w:sz w:val="22"/>
                <w:szCs w:val="22"/>
              </w:rPr>
              <w:t>colleague</w:t>
            </w:r>
            <w:r w:rsidRPr="00531F84">
              <w:rPr>
                <w:sz w:val="22"/>
                <w:szCs w:val="22"/>
              </w:rPr>
              <w:t xml:space="preserve"> understands the process, has access to the FAQs</w:t>
            </w:r>
            <w:r w:rsidR="0045650E">
              <w:rPr>
                <w:sz w:val="22"/>
                <w:szCs w:val="22"/>
              </w:rPr>
              <w:t xml:space="preserve"> and</w:t>
            </w:r>
            <w:r w:rsidRPr="00531F84">
              <w:rPr>
                <w:sz w:val="22"/>
                <w:szCs w:val="22"/>
              </w:rPr>
              <w:t xml:space="preserve"> the </w:t>
            </w:r>
            <w:r w:rsidR="00724162" w:rsidRPr="00531F84">
              <w:rPr>
                <w:sz w:val="22"/>
                <w:szCs w:val="22"/>
              </w:rPr>
              <w:t xml:space="preserve">2023 </w:t>
            </w:r>
            <w:r w:rsidRPr="00531F84">
              <w:rPr>
                <w:sz w:val="22"/>
                <w:szCs w:val="22"/>
              </w:rPr>
              <w:t>PDR</w:t>
            </w:r>
            <w:r w:rsidR="4FD5EBAA" w:rsidRPr="2C783FC0">
              <w:rPr>
                <w:sz w:val="22"/>
                <w:szCs w:val="22"/>
              </w:rPr>
              <w:t>/</w:t>
            </w:r>
            <w:r w:rsidR="4FD5EBAA" w:rsidRPr="71B5B84B">
              <w:rPr>
                <w:sz w:val="22"/>
                <w:szCs w:val="22"/>
              </w:rPr>
              <w:t>mid-</w:t>
            </w:r>
            <w:r w:rsidR="4FD5EBAA" w:rsidRPr="16FCCF6F">
              <w:rPr>
                <w:sz w:val="22"/>
                <w:szCs w:val="22"/>
              </w:rPr>
              <w:t>year</w:t>
            </w:r>
            <w:r w:rsidRPr="00531F84">
              <w:rPr>
                <w:sz w:val="22"/>
                <w:szCs w:val="22"/>
              </w:rPr>
              <w:t xml:space="preserve"> form and </w:t>
            </w:r>
            <w:r w:rsidR="002E2441">
              <w:rPr>
                <w:sz w:val="22"/>
                <w:szCs w:val="22"/>
              </w:rPr>
              <w:t xml:space="preserve">is aware of the need to </w:t>
            </w:r>
            <w:r w:rsidR="00241D7F">
              <w:rPr>
                <w:sz w:val="22"/>
                <w:szCs w:val="22"/>
              </w:rPr>
              <w:t xml:space="preserve">complete </w:t>
            </w:r>
            <w:r w:rsidR="00241D7F" w:rsidRPr="00531F84">
              <w:rPr>
                <w:sz w:val="22"/>
                <w:szCs w:val="22"/>
              </w:rPr>
              <w:t>and</w:t>
            </w:r>
            <w:r w:rsidRPr="00531F84">
              <w:rPr>
                <w:sz w:val="22"/>
                <w:szCs w:val="22"/>
              </w:rPr>
              <w:t xml:space="preserve"> return </w:t>
            </w:r>
            <w:r w:rsidR="00AA5686">
              <w:rPr>
                <w:sz w:val="22"/>
                <w:szCs w:val="22"/>
              </w:rPr>
              <w:t xml:space="preserve">the </w:t>
            </w:r>
            <w:r w:rsidR="00724162" w:rsidRPr="00531F84">
              <w:rPr>
                <w:sz w:val="22"/>
                <w:szCs w:val="22"/>
              </w:rPr>
              <w:t xml:space="preserve">required sections </w:t>
            </w:r>
            <w:r w:rsidRPr="00531F84">
              <w:rPr>
                <w:sz w:val="22"/>
                <w:szCs w:val="22"/>
              </w:rPr>
              <w:t xml:space="preserve">prior to the planned </w:t>
            </w:r>
            <w:r w:rsidR="00724162" w:rsidRPr="00531F84">
              <w:rPr>
                <w:sz w:val="22"/>
                <w:szCs w:val="22"/>
              </w:rPr>
              <w:t>review</w:t>
            </w:r>
            <w:r w:rsidRPr="00531F84">
              <w:rPr>
                <w:sz w:val="22"/>
                <w:szCs w:val="22"/>
              </w:rPr>
              <w:t xml:space="preserve"> meeting.   </w:t>
            </w:r>
          </w:p>
          <w:p w14:paraId="6731B26B" w14:textId="2F5BC18A" w:rsidR="00DC6B82" w:rsidRPr="00724162" w:rsidRDefault="00DC6B82" w:rsidP="00E10177">
            <w:pPr>
              <w:numPr>
                <w:ilvl w:val="0"/>
                <w:numId w:val="9"/>
              </w:numPr>
              <w:shd w:val="clear" w:color="auto" w:fill="FFFFFF" w:themeFill="background1"/>
              <w:rPr>
                <w:sz w:val="22"/>
                <w:szCs w:val="22"/>
              </w:rPr>
            </w:pPr>
            <w:r w:rsidRPr="00724162">
              <w:rPr>
                <w:sz w:val="22"/>
                <w:szCs w:val="22"/>
              </w:rPr>
              <w:t>Agree any reasonable adjustments needed to</w:t>
            </w:r>
            <w:r w:rsidR="003920D5">
              <w:rPr>
                <w:sz w:val="22"/>
                <w:szCs w:val="22"/>
              </w:rPr>
              <w:t xml:space="preserve"> support colleagues during</w:t>
            </w:r>
            <w:r w:rsidRPr="00724162">
              <w:rPr>
                <w:sz w:val="22"/>
                <w:szCs w:val="22"/>
              </w:rPr>
              <w:t xml:space="preserve"> the PDR process </w:t>
            </w:r>
            <w:r w:rsidR="003920D5">
              <w:rPr>
                <w:sz w:val="22"/>
                <w:szCs w:val="22"/>
              </w:rPr>
              <w:t>if possible</w:t>
            </w:r>
            <w:r w:rsidRPr="00724162">
              <w:rPr>
                <w:sz w:val="22"/>
                <w:szCs w:val="22"/>
              </w:rPr>
              <w:t xml:space="preserve">. </w:t>
            </w:r>
          </w:p>
          <w:p w14:paraId="7896A476" w14:textId="77777777" w:rsidR="00DC6B82" w:rsidRPr="00724162" w:rsidRDefault="00DC6B82" w:rsidP="00E10177">
            <w:pPr>
              <w:numPr>
                <w:ilvl w:val="0"/>
                <w:numId w:val="9"/>
              </w:numPr>
              <w:shd w:val="clear" w:color="auto" w:fill="FFFFFF" w:themeFill="background1"/>
              <w:rPr>
                <w:sz w:val="22"/>
                <w:szCs w:val="22"/>
              </w:rPr>
            </w:pPr>
            <w:r w:rsidRPr="00724162">
              <w:rPr>
                <w:sz w:val="22"/>
                <w:szCs w:val="22"/>
              </w:rPr>
              <w:t>Consider any other specific needs such as any cultural and/or language barriers.</w:t>
            </w:r>
          </w:p>
          <w:p w14:paraId="46302ACB" w14:textId="77777777" w:rsidR="00DC6B82" w:rsidRPr="00724162" w:rsidRDefault="00DC6B82" w:rsidP="00724162">
            <w:pPr>
              <w:pStyle w:val="CommentText"/>
              <w:shd w:val="clear" w:color="auto" w:fill="FFFFFF" w:themeFill="background1"/>
              <w:rPr>
                <w:sz w:val="22"/>
                <w:szCs w:val="22"/>
              </w:rPr>
            </w:pPr>
          </w:p>
          <w:p w14:paraId="40E68530" w14:textId="7A04964B" w:rsidR="00DC6B82" w:rsidRPr="00DE3F1C" w:rsidRDefault="00CC3298" w:rsidP="00DC6B82">
            <w:pPr>
              <w:rPr>
                <w:b/>
                <w:bCs/>
                <w:sz w:val="22"/>
                <w:szCs w:val="22"/>
              </w:rPr>
            </w:pPr>
            <w:r w:rsidRPr="00DE3F1C">
              <w:rPr>
                <w:b/>
                <w:bCs/>
                <w:sz w:val="22"/>
                <w:szCs w:val="22"/>
              </w:rPr>
              <w:t xml:space="preserve">Colleague’s </w:t>
            </w:r>
            <w:r w:rsidR="00DC6B82" w:rsidRPr="00DE3F1C">
              <w:rPr>
                <w:b/>
                <w:bCs/>
                <w:sz w:val="22"/>
                <w:szCs w:val="22"/>
              </w:rPr>
              <w:t>Preparation</w:t>
            </w:r>
          </w:p>
          <w:p w14:paraId="66905B4D" w14:textId="70508E19" w:rsidR="00DC6B82" w:rsidRPr="00DC6B82" w:rsidRDefault="00285E50" w:rsidP="00DC6B82">
            <w:pPr>
              <w:rPr>
                <w:sz w:val="22"/>
                <w:szCs w:val="22"/>
              </w:rPr>
            </w:pPr>
            <w:r w:rsidRPr="00DE3F1C">
              <w:rPr>
                <w:sz w:val="22"/>
                <w:szCs w:val="22"/>
              </w:rPr>
              <w:t>Colleagues</w:t>
            </w:r>
            <w:r w:rsidR="00DC6B82" w:rsidRPr="00DE3F1C">
              <w:rPr>
                <w:sz w:val="22"/>
                <w:szCs w:val="22"/>
              </w:rPr>
              <w:t xml:space="preserve"> should</w:t>
            </w:r>
            <w:r w:rsidR="00CC3298" w:rsidRPr="00DE3F1C">
              <w:rPr>
                <w:sz w:val="22"/>
                <w:szCs w:val="22"/>
              </w:rPr>
              <w:t xml:space="preserve"> complete sections 1 &amp; 2 of the </w:t>
            </w:r>
            <w:r w:rsidR="001A1094" w:rsidRPr="00DE3F1C">
              <w:rPr>
                <w:sz w:val="22"/>
                <w:szCs w:val="22"/>
              </w:rPr>
              <w:t>PDR</w:t>
            </w:r>
            <w:r w:rsidR="3BC87EC7" w:rsidRPr="16FCCF6F">
              <w:rPr>
                <w:sz w:val="22"/>
                <w:szCs w:val="22"/>
              </w:rPr>
              <w:t>/</w:t>
            </w:r>
            <w:r w:rsidR="3BC87EC7" w:rsidRPr="5110BDB0">
              <w:rPr>
                <w:sz w:val="22"/>
                <w:szCs w:val="22"/>
              </w:rPr>
              <w:t>mid-year</w:t>
            </w:r>
            <w:r w:rsidR="001A1094" w:rsidRPr="00DE3F1C">
              <w:rPr>
                <w:sz w:val="22"/>
                <w:szCs w:val="22"/>
              </w:rPr>
              <w:t xml:space="preserve"> </w:t>
            </w:r>
            <w:r w:rsidR="00CC3298" w:rsidRPr="00DE3F1C">
              <w:rPr>
                <w:sz w:val="22"/>
                <w:szCs w:val="22"/>
              </w:rPr>
              <w:t>form</w:t>
            </w:r>
            <w:r w:rsidR="00DC6B82" w:rsidRPr="00DE3F1C">
              <w:rPr>
                <w:sz w:val="22"/>
                <w:szCs w:val="22"/>
              </w:rPr>
              <w:t xml:space="preserve"> </w:t>
            </w:r>
            <w:r w:rsidR="00D33A02" w:rsidRPr="00DE3F1C">
              <w:rPr>
                <w:sz w:val="22"/>
                <w:szCs w:val="22"/>
              </w:rPr>
              <w:t>and</w:t>
            </w:r>
            <w:r w:rsidR="009A21C5">
              <w:rPr>
                <w:sz w:val="22"/>
                <w:szCs w:val="22"/>
              </w:rPr>
              <w:t xml:space="preserve"> </w:t>
            </w:r>
            <w:r w:rsidR="00D33A02">
              <w:rPr>
                <w:sz w:val="22"/>
                <w:szCs w:val="22"/>
              </w:rPr>
              <w:t xml:space="preserve">also </w:t>
            </w:r>
            <w:r w:rsidR="009A21C5">
              <w:rPr>
                <w:sz w:val="22"/>
                <w:szCs w:val="22"/>
              </w:rPr>
              <w:t>the Wellbeing Web</w:t>
            </w:r>
            <w:r w:rsidR="00C05379">
              <w:rPr>
                <w:sz w:val="22"/>
                <w:szCs w:val="22"/>
              </w:rPr>
              <w:t xml:space="preserve"> </w:t>
            </w:r>
            <w:r w:rsidR="001A1094" w:rsidRPr="00DE3F1C">
              <w:rPr>
                <w:sz w:val="22"/>
                <w:szCs w:val="22"/>
              </w:rPr>
              <w:t>if th</w:t>
            </w:r>
            <w:r w:rsidR="00DE3F1C">
              <w:rPr>
                <w:sz w:val="22"/>
                <w:szCs w:val="22"/>
              </w:rPr>
              <w:t xml:space="preserve">ey </w:t>
            </w:r>
            <w:r w:rsidR="001A1094" w:rsidRPr="00DE3F1C">
              <w:rPr>
                <w:sz w:val="22"/>
                <w:szCs w:val="22"/>
              </w:rPr>
              <w:t>wish</w:t>
            </w:r>
            <w:r w:rsidR="00C05379">
              <w:rPr>
                <w:sz w:val="22"/>
                <w:szCs w:val="22"/>
              </w:rPr>
              <w:t xml:space="preserve"> </w:t>
            </w:r>
            <w:r w:rsidR="001A1094" w:rsidRPr="00DE3F1C">
              <w:rPr>
                <w:sz w:val="22"/>
                <w:szCs w:val="22"/>
              </w:rPr>
              <w:t xml:space="preserve">and </w:t>
            </w:r>
            <w:r w:rsidR="00DC6B82" w:rsidRPr="00DE3F1C">
              <w:rPr>
                <w:sz w:val="22"/>
                <w:szCs w:val="22"/>
              </w:rPr>
              <w:t xml:space="preserve">return </w:t>
            </w:r>
            <w:r w:rsidR="00C05379">
              <w:rPr>
                <w:sz w:val="22"/>
                <w:szCs w:val="22"/>
              </w:rPr>
              <w:t xml:space="preserve">the information </w:t>
            </w:r>
            <w:r w:rsidR="00DC6B82" w:rsidRPr="00DE3F1C">
              <w:rPr>
                <w:sz w:val="22"/>
                <w:szCs w:val="22"/>
              </w:rPr>
              <w:t xml:space="preserve">to </w:t>
            </w:r>
            <w:r w:rsidR="001A1094" w:rsidRPr="00DE3F1C">
              <w:rPr>
                <w:sz w:val="22"/>
                <w:szCs w:val="22"/>
              </w:rPr>
              <w:t xml:space="preserve">their </w:t>
            </w:r>
            <w:r w:rsidR="00DC6B82" w:rsidRPr="00DE3F1C">
              <w:rPr>
                <w:sz w:val="22"/>
                <w:szCs w:val="22"/>
              </w:rPr>
              <w:t xml:space="preserve">line manager prior to the planned </w:t>
            </w:r>
            <w:r w:rsidR="00CC3298" w:rsidRPr="00DE3F1C">
              <w:rPr>
                <w:sz w:val="22"/>
                <w:szCs w:val="22"/>
              </w:rPr>
              <w:t xml:space="preserve">review meeting. </w:t>
            </w:r>
            <w:r w:rsidR="00DC6B82" w:rsidRPr="00DC6B82">
              <w:rPr>
                <w:sz w:val="22"/>
                <w:szCs w:val="22"/>
              </w:rPr>
              <w:t xml:space="preserve"> </w:t>
            </w:r>
          </w:p>
          <w:p w14:paraId="4B0B8325" w14:textId="77777777" w:rsidR="00DC6B82" w:rsidRPr="00DC6B82" w:rsidRDefault="00DC6B82" w:rsidP="00DC6B82">
            <w:pPr>
              <w:rPr>
                <w:sz w:val="22"/>
                <w:szCs w:val="22"/>
              </w:rPr>
            </w:pPr>
          </w:p>
          <w:p w14:paraId="13B30B0B" w14:textId="18852849" w:rsidR="00DC6B82" w:rsidRPr="00DE3F1C" w:rsidRDefault="003D3B31" w:rsidP="00DC6B82">
            <w:pPr>
              <w:rPr>
                <w:b/>
                <w:bCs/>
                <w:sz w:val="22"/>
                <w:szCs w:val="22"/>
              </w:rPr>
            </w:pPr>
            <w:r>
              <w:rPr>
                <w:b/>
                <w:bCs/>
                <w:sz w:val="22"/>
                <w:szCs w:val="22"/>
              </w:rPr>
              <w:t xml:space="preserve">Mid-Year </w:t>
            </w:r>
            <w:r w:rsidR="003F67A8">
              <w:rPr>
                <w:b/>
                <w:bCs/>
                <w:sz w:val="22"/>
                <w:szCs w:val="22"/>
              </w:rPr>
              <w:t xml:space="preserve">review </w:t>
            </w:r>
            <w:r>
              <w:rPr>
                <w:b/>
                <w:bCs/>
                <w:sz w:val="22"/>
                <w:szCs w:val="22"/>
              </w:rPr>
              <w:t xml:space="preserve">and/or </w:t>
            </w:r>
            <w:r w:rsidR="00DC6B82" w:rsidRPr="00DE3F1C">
              <w:rPr>
                <w:b/>
                <w:bCs/>
                <w:sz w:val="22"/>
                <w:szCs w:val="22"/>
              </w:rPr>
              <w:t>PDR Meeting</w:t>
            </w:r>
          </w:p>
          <w:p w14:paraId="56BB6E5A" w14:textId="4469D6B2" w:rsidR="00DC6B82" w:rsidRPr="00DC6B82" w:rsidRDefault="00DC6B82" w:rsidP="00DC6B82">
            <w:pPr>
              <w:rPr>
                <w:sz w:val="22"/>
                <w:szCs w:val="22"/>
              </w:rPr>
            </w:pPr>
            <w:r w:rsidRPr="58230566">
              <w:rPr>
                <w:sz w:val="22"/>
                <w:szCs w:val="22"/>
              </w:rPr>
              <w:t xml:space="preserve">The conversation at </w:t>
            </w:r>
            <w:r w:rsidR="21548600" w:rsidRPr="2F0D2254">
              <w:rPr>
                <w:sz w:val="22"/>
                <w:szCs w:val="22"/>
              </w:rPr>
              <w:t>mid</w:t>
            </w:r>
            <w:r w:rsidR="21548600" w:rsidRPr="16A23059">
              <w:rPr>
                <w:sz w:val="22"/>
                <w:szCs w:val="22"/>
              </w:rPr>
              <w:t>-year</w:t>
            </w:r>
            <w:r w:rsidR="003F67A8">
              <w:rPr>
                <w:sz w:val="22"/>
                <w:szCs w:val="22"/>
              </w:rPr>
              <w:t xml:space="preserve"> </w:t>
            </w:r>
            <w:r w:rsidR="005F3364">
              <w:rPr>
                <w:sz w:val="22"/>
                <w:szCs w:val="22"/>
              </w:rPr>
              <w:t xml:space="preserve">and </w:t>
            </w:r>
            <w:r w:rsidR="0C7BDD74" w:rsidRPr="2E5E8921">
              <w:rPr>
                <w:sz w:val="22"/>
                <w:szCs w:val="22"/>
              </w:rPr>
              <w:t>the</w:t>
            </w:r>
            <w:r w:rsidR="003F67A8">
              <w:rPr>
                <w:sz w:val="22"/>
                <w:szCs w:val="22"/>
              </w:rPr>
              <w:t xml:space="preserve"> </w:t>
            </w:r>
            <w:r w:rsidR="00B91D2E">
              <w:rPr>
                <w:sz w:val="22"/>
                <w:szCs w:val="22"/>
              </w:rPr>
              <w:t>P</w:t>
            </w:r>
            <w:r w:rsidRPr="58230566">
              <w:rPr>
                <w:sz w:val="22"/>
                <w:szCs w:val="22"/>
              </w:rPr>
              <w:t xml:space="preserve">DR meeting </w:t>
            </w:r>
            <w:r w:rsidR="004442A8">
              <w:rPr>
                <w:sz w:val="22"/>
                <w:szCs w:val="22"/>
              </w:rPr>
              <w:t xml:space="preserve">are </w:t>
            </w:r>
            <w:r w:rsidRPr="58230566">
              <w:rPr>
                <w:sz w:val="22"/>
                <w:szCs w:val="22"/>
              </w:rPr>
              <w:t>significant part</w:t>
            </w:r>
            <w:r w:rsidR="004442A8">
              <w:rPr>
                <w:sz w:val="22"/>
                <w:szCs w:val="22"/>
              </w:rPr>
              <w:t>s</w:t>
            </w:r>
            <w:r w:rsidRPr="58230566">
              <w:rPr>
                <w:sz w:val="22"/>
                <w:szCs w:val="22"/>
              </w:rPr>
              <w:t xml:space="preserve"> of the process and provides an opportunity to reflect upon the past </w:t>
            </w:r>
            <w:r w:rsidR="000E7A0D">
              <w:rPr>
                <w:sz w:val="22"/>
                <w:szCs w:val="22"/>
              </w:rPr>
              <w:t xml:space="preserve">period of </w:t>
            </w:r>
            <w:r w:rsidRPr="58230566">
              <w:rPr>
                <w:sz w:val="22"/>
                <w:szCs w:val="22"/>
              </w:rPr>
              <w:t>performance</w:t>
            </w:r>
            <w:r w:rsidR="004442A8">
              <w:rPr>
                <w:sz w:val="22"/>
                <w:szCs w:val="22"/>
              </w:rPr>
              <w:t xml:space="preserve">. The PDR </w:t>
            </w:r>
            <w:r w:rsidRPr="58230566">
              <w:rPr>
                <w:sz w:val="22"/>
                <w:szCs w:val="22"/>
              </w:rPr>
              <w:t>take</w:t>
            </w:r>
            <w:r w:rsidR="004442A8">
              <w:rPr>
                <w:sz w:val="22"/>
                <w:szCs w:val="22"/>
              </w:rPr>
              <w:t>s</w:t>
            </w:r>
            <w:r w:rsidRPr="58230566">
              <w:rPr>
                <w:sz w:val="22"/>
                <w:szCs w:val="22"/>
              </w:rPr>
              <w:t xml:space="preserve"> a longer-term view of future objectives </w:t>
            </w:r>
            <w:r w:rsidR="1CE3D722" w:rsidRPr="58230566">
              <w:rPr>
                <w:sz w:val="22"/>
                <w:szCs w:val="22"/>
              </w:rPr>
              <w:t xml:space="preserve">(goals) </w:t>
            </w:r>
            <w:r w:rsidRPr="58230566">
              <w:rPr>
                <w:sz w:val="22"/>
                <w:szCs w:val="22"/>
              </w:rPr>
              <w:t>and development. The form</w:t>
            </w:r>
            <w:r w:rsidR="004442A8">
              <w:rPr>
                <w:sz w:val="22"/>
                <w:szCs w:val="22"/>
              </w:rPr>
              <w:t>s</w:t>
            </w:r>
            <w:r w:rsidRPr="58230566">
              <w:rPr>
                <w:sz w:val="22"/>
                <w:szCs w:val="22"/>
              </w:rPr>
              <w:t xml:space="preserve"> </w:t>
            </w:r>
            <w:r w:rsidR="004442A8">
              <w:rPr>
                <w:sz w:val="22"/>
                <w:szCs w:val="22"/>
              </w:rPr>
              <w:t xml:space="preserve">are </w:t>
            </w:r>
            <w:r w:rsidRPr="58230566">
              <w:rPr>
                <w:sz w:val="22"/>
                <w:szCs w:val="22"/>
              </w:rPr>
              <w:t xml:space="preserve">a tool to aid the discussion and can be used as an agenda for the meeting. </w:t>
            </w:r>
            <w:bookmarkStart w:id="2" w:name="_Hlk98161260"/>
            <w:r w:rsidRPr="58230566">
              <w:rPr>
                <w:sz w:val="22"/>
                <w:szCs w:val="22"/>
              </w:rPr>
              <w:t>The</w:t>
            </w:r>
            <w:r w:rsidR="00B45DC3">
              <w:rPr>
                <w:sz w:val="22"/>
                <w:szCs w:val="22"/>
              </w:rPr>
              <w:t xml:space="preserve"> </w:t>
            </w:r>
            <w:r w:rsidR="00446810">
              <w:rPr>
                <w:sz w:val="22"/>
                <w:szCs w:val="22"/>
              </w:rPr>
              <w:t xml:space="preserve">meetings are </w:t>
            </w:r>
            <w:r w:rsidRPr="58230566">
              <w:rPr>
                <w:sz w:val="22"/>
                <w:szCs w:val="22"/>
              </w:rPr>
              <w:t xml:space="preserve">a two-way process </w:t>
            </w:r>
            <w:r w:rsidR="00446810">
              <w:rPr>
                <w:sz w:val="22"/>
                <w:szCs w:val="22"/>
              </w:rPr>
              <w:t>of c</w:t>
            </w:r>
            <w:r w:rsidRPr="58230566">
              <w:rPr>
                <w:sz w:val="22"/>
                <w:szCs w:val="22"/>
              </w:rPr>
              <w:t>onversation</w:t>
            </w:r>
            <w:bookmarkEnd w:id="2"/>
            <w:r w:rsidRPr="58230566">
              <w:rPr>
                <w:sz w:val="22"/>
                <w:szCs w:val="22"/>
              </w:rPr>
              <w:t xml:space="preserve"> and the areas to be discussed include</w:t>
            </w:r>
            <w:r w:rsidR="301D5E0A" w:rsidRPr="58230566">
              <w:rPr>
                <w:sz w:val="22"/>
                <w:szCs w:val="22"/>
              </w:rPr>
              <w:t>, but are not limited to</w:t>
            </w:r>
            <w:r w:rsidRPr="58230566">
              <w:rPr>
                <w:sz w:val="22"/>
                <w:szCs w:val="22"/>
              </w:rPr>
              <w:t>:</w:t>
            </w:r>
          </w:p>
          <w:p w14:paraId="6F8545DD" w14:textId="77777777" w:rsidR="00DC6B82" w:rsidRPr="00DC6B82" w:rsidRDefault="00DC6B82" w:rsidP="00DC6B82">
            <w:pPr>
              <w:rPr>
                <w:sz w:val="22"/>
                <w:szCs w:val="22"/>
              </w:rPr>
            </w:pPr>
          </w:p>
          <w:p w14:paraId="66D620F3" w14:textId="77777777" w:rsidR="00DC6B82" w:rsidRPr="00DC6B82" w:rsidRDefault="00DC6B82" w:rsidP="00DC6B82">
            <w:pPr>
              <w:rPr>
                <w:sz w:val="22"/>
                <w:szCs w:val="22"/>
              </w:rPr>
            </w:pPr>
            <w:r w:rsidRPr="00DC6B82">
              <w:rPr>
                <w:sz w:val="22"/>
                <w:szCs w:val="22"/>
              </w:rPr>
              <w:t>Supporting you</w:t>
            </w:r>
          </w:p>
          <w:p w14:paraId="3FBAF93F" w14:textId="1D558904" w:rsidR="00DC6B82" w:rsidRPr="00DC6B82" w:rsidRDefault="00DC6B82" w:rsidP="00E10177">
            <w:pPr>
              <w:numPr>
                <w:ilvl w:val="0"/>
                <w:numId w:val="9"/>
              </w:numPr>
              <w:rPr>
                <w:sz w:val="22"/>
                <w:szCs w:val="22"/>
              </w:rPr>
            </w:pPr>
            <w:r w:rsidRPr="00DC6B82">
              <w:rPr>
                <w:sz w:val="22"/>
                <w:szCs w:val="22"/>
              </w:rPr>
              <w:t xml:space="preserve">Talk about ratings from </w:t>
            </w:r>
            <w:r w:rsidR="009818EE">
              <w:rPr>
                <w:sz w:val="22"/>
                <w:szCs w:val="22"/>
              </w:rPr>
              <w:t xml:space="preserve">the </w:t>
            </w:r>
            <w:r w:rsidRPr="00DC6B82">
              <w:rPr>
                <w:sz w:val="22"/>
                <w:szCs w:val="22"/>
              </w:rPr>
              <w:t>Wellbeing Web</w:t>
            </w:r>
            <w:r w:rsidR="00CC3298">
              <w:rPr>
                <w:sz w:val="22"/>
                <w:szCs w:val="22"/>
              </w:rPr>
              <w:t xml:space="preserve">, </w:t>
            </w:r>
            <w:r w:rsidRPr="00DC6B82">
              <w:rPr>
                <w:sz w:val="22"/>
                <w:szCs w:val="22"/>
              </w:rPr>
              <w:t>if completed.</w:t>
            </w:r>
          </w:p>
          <w:p w14:paraId="02F8C01B" w14:textId="22171BA7" w:rsidR="00DC6B82" w:rsidRPr="00DC6B82" w:rsidRDefault="00DC6B82" w:rsidP="00E10177">
            <w:pPr>
              <w:numPr>
                <w:ilvl w:val="0"/>
                <w:numId w:val="9"/>
              </w:numPr>
              <w:rPr>
                <w:sz w:val="22"/>
                <w:szCs w:val="22"/>
              </w:rPr>
            </w:pPr>
            <w:r w:rsidRPr="00DC6B82">
              <w:rPr>
                <w:sz w:val="22"/>
                <w:szCs w:val="22"/>
              </w:rPr>
              <w:t>General “check in” discussion</w:t>
            </w:r>
            <w:r w:rsidR="38778E29" w:rsidRPr="139DB33C">
              <w:rPr>
                <w:sz w:val="22"/>
                <w:szCs w:val="22"/>
              </w:rPr>
              <w:t xml:space="preserve"> </w:t>
            </w:r>
            <w:r w:rsidR="38778E29" w:rsidRPr="2B5C9CB5">
              <w:rPr>
                <w:sz w:val="22"/>
                <w:szCs w:val="22"/>
              </w:rPr>
              <w:t xml:space="preserve">around </w:t>
            </w:r>
            <w:r w:rsidR="38778E29" w:rsidRPr="13A73459">
              <w:rPr>
                <w:sz w:val="22"/>
                <w:szCs w:val="22"/>
              </w:rPr>
              <w:t xml:space="preserve">wellbeing, </w:t>
            </w:r>
            <w:r w:rsidR="38778E29" w:rsidRPr="6C766C40">
              <w:rPr>
                <w:sz w:val="22"/>
                <w:szCs w:val="22"/>
              </w:rPr>
              <w:t xml:space="preserve">with appropriate support offered </w:t>
            </w:r>
            <w:r w:rsidR="38778E29" w:rsidRPr="66BDE34B">
              <w:rPr>
                <w:sz w:val="22"/>
                <w:szCs w:val="22"/>
              </w:rPr>
              <w:t>where necessary</w:t>
            </w:r>
            <w:r w:rsidRPr="13A73459">
              <w:rPr>
                <w:sz w:val="22"/>
                <w:szCs w:val="22"/>
              </w:rPr>
              <w:t>.</w:t>
            </w:r>
          </w:p>
          <w:p w14:paraId="61500020" w14:textId="3B899A8C" w:rsidR="00444D3D" w:rsidRPr="00846F32" w:rsidRDefault="00DC6B82" w:rsidP="00E10177">
            <w:pPr>
              <w:numPr>
                <w:ilvl w:val="0"/>
                <w:numId w:val="9"/>
              </w:numPr>
              <w:rPr>
                <w:sz w:val="22"/>
                <w:szCs w:val="22"/>
              </w:rPr>
            </w:pPr>
            <w:r w:rsidRPr="00846F32">
              <w:rPr>
                <w:sz w:val="22"/>
                <w:szCs w:val="22"/>
              </w:rPr>
              <w:t xml:space="preserve">Discuss any </w:t>
            </w:r>
            <w:r w:rsidR="0F39436F" w:rsidRPr="20B185F3">
              <w:rPr>
                <w:sz w:val="22"/>
                <w:szCs w:val="22"/>
              </w:rPr>
              <w:t xml:space="preserve">work </w:t>
            </w:r>
            <w:r w:rsidRPr="20B185F3">
              <w:rPr>
                <w:sz w:val="22"/>
                <w:szCs w:val="22"/>
              </w:rPr>
              <w:t>concerns</w:t>
            </w:r>
            <w:r w:rsidRPr="00846F32">
              <w:rPr>
                <w:sz w:val="22"/>
                <w:szCs w:val="22"/>
              </w:rPr>
              <w:t xml:space="preserve"> work </w:t>
            </w:r>
            <w:r w:rsidR="00510771" w:rsidRPr="00846F32">
              <w:rPr>
                <w:sz w:val="22"/>
                <w:szCs w:val="22"/>
              </w:rPr>
              <w:t xml:space="preserve">and explore options </w:t>
            </w:r>
            <w:r w:rsidR="003021C6" w:rsidRPr="00846F32">
              <w:rPr>
                <w:sz w:val="22"/>
                <w:szCs w:val="22"/>
              </w:rPr>
              <w:t>of</w:t>
            </w:r>
            <w:r w:rsidR="00510771" w:rsidRPr="00846F32">
              <w:rPr>
                <w:sz w:val="22"/>
                <w:szCs w:val="22"/>
              </w:rPr>
              <w:t xml:space="preserve"> </w:t>
            </w:r>
            <w:r w:rsidR="00444D3D" w:rsidRPr="00846F32">
              <w:rPr>
                <w:sz w:val="22"/>
                <w:szCs w:val="22"/>
              </w:rPr>
              <w:t xml:space="preserve">how to </w:t>
            </w:r>
            <w:r w:rsidR="00510771" w:rsidRPr="00846F32">
              <w:rPr>
                <w:sz w:val="22"/>
                <w:szCs w:val="22"/>
              </w:rPr>
              <w:t>address them</w:t>
            </w:r>
            <w:r w:rsidR="00EB22A7">
              <w:rPr>
                <w:sz w:val="22"/>
                <w:szCs w:val="22"/>
              </w:rPr>
              <w:t>.</w:t>
            </w:r>
          </w:p>
          <w:p w14:paraId="217E4755" w14:textId="5DD66D7B" w:rsidR="00C20FEE" w:rsidRPr="00846F32" w:rsidRDefault="00C20FEE" w:rsidP="00E10177">
            <w:pPr>
              <w:numPr>
                <w:ilvl w:val="0"/>
                <w:numId w:val="9"/>
              </w:numPr>
              <w:rPr>
                <w:sz w:val="22"/>
                <w:szCs w:val="22"/>
              </w:rPr>
            </w:pPr>
            <w:r w:rsidRPr="447AC1E5">
              <w:rPr>
                <w:sz w:val="22"/>
                <w:szCs w:val="22"/>
              </w:rPr>
              <w:t>Provide an opportunity to discuss any equality, diversity and inclusion issues including requests or a review of reasonable adjustments or adaptations</w:t>
            </w:r>
            <w:r w:rsidR="770D4451" w:rsidRPr="447AC1E5">
              <w:rPr>
                <w:sz w:val="22"/>
                <w:szCs w:val="22"/>
              </w:rPr>
              <w:t>.</w:t>
            </w:r>
          </w:p>
          <w:p w14:paraId="5CC819DC" w14:textId="41D46F62" w:rsidR="00C20FEE" w:rsidRPr="00846F32" w:rsidRDefault="00C20FEE" w:rsidP="00E10177">
            <w:pPr>
              <w:numPr>
                <w:ilvl w:val="0"/>
                <w:numId w:val="9"/>
              </w:numPr>
              <w:rPr>
                <w:sz w:val="22"/>
                <w:szCs w:val="22"/>
              </w:rPr>
            </w:pPr>
            <w:r w:rsidRPr="447AC1E5">
              <w:rPr>
                <w:sz w:val="22"/>
                <w:szCs w:val="22"/>
              </w:rPr>
              <w:t>A colleague may also raise any issues of discrimination based on their identity.  Managers should discuss the colleague’s concerns/experience with them and explore options to deal with the situation.</w:t>
            </w:r>
          </w:p>
          <w:p w14:paraId="25D5795F" w14:textId="77777777" w:rsidR="00DC6B82" w:rsidRPr="00DC6B82" w:rsidRDefault="00DC6B82" w:rsidP="00DC6B82">
            <w:pPr>
              <w:rPr>
                <w:sz w:val="22"/>
                <w:szCs w:val="22"/>
              </w:rPr>
            </w:pPr>
          </w:p>
          <w:p w14:paraId="099DF241" w14:textId="77777777" w:rsidR="00DC6B82" w:rsidRPr="00DC6B82" w:rsidRDefault="00DC6B82" w:rsidP="00DC6B82">
            <w:pPr>
              <w:rPr>
                <w:sz w:val="22"/>
                <w:szCs w:val="22"/>
              </w:rPr>
            </w:pPr>
            <w:r w:rsidRPr="00DC6B82">
              <w:rPr>
                <w:sz w:val="22"/>
                <w:szCs w:val="22"/>
              </w:rPr>
              <w:t>Reflection and Learning</w:t>
            </w:r>
          </w:p>
          <w:p w14:paraId="0B6358B2" w14:textId="456DFA1A" w:rsidR="00DC6B82" w:rsidRPr="00846F32" w:rsidRDefault="00DC6B82" w:rsidP="00E10177">
            <w:pPr>
              <w:numPr>
                <w:ilvl w:val="0"/>
                <w:numId w:val="9"/>
              </w:numPr>
              <w:rPr>
                <w:sz w:val="22"/>
                <w:szCs w:val="22"/>
              </w:rPr>
            </w:pPr>
            <w:r w:rsidRPr="00846F32">
              <w:rPr>
                <w:sz w:val="22"/>
                <w:szCs w:val="22"/>
              </w:rPr>
              <w:t>Review previous objectives</w:t>
            </w:r>
            <w:r w:rsidR="00201745">
              <w:rPr>
                <w:sz w:val="22"/>
                <w:szCs w:val="22"/>
              </w:rPr>
              <w:t xml:space="preserve"> (goals)</w:t>
            </w:r>
            <w:r w:rsidRPr="00846F32">
              <w:rPr>
                <w:sz w:val="22"/>
                <w:szCs w:val="22"/>
              </w:rPr>
              <w:t xml:space="preserve">, </w:t>
            </w:r>
            <w:r w:rsidR="00C05379">
              <w:rPr>
                <w:sz w:val="22"/>
                <w:szCs w:val="22"/>
              </w:rPr>
              <w:t xml:space="preserve">focussing on </w:t>
            </w:r>
            <w:r w:rsidRPr="00846F32">
              <w:rPr>
                <w:sz w:val="22"/>
                <w:szCs w:val="22"/>
              </w:rPr>
              <w:t>what has been achieved</w:t>
            </w:r>
            <w:r w:rsidR="00C05379">
              <w:rPr>
                <w:sz w:val="22"/>
                <w:szCs w:val="22"/>
              </w:rPr>
              <w:t xml:space="preserve"> </w:t>
            </w:r>
            <w:r w:rsidR="007F07FF">
              <w:rPr>
                <w:sz w:val="22"/>
                <w:szCs w:val="22"/>
              </w:rPr>
              <w:t xml:space="preserve">(to date) </w:t>
            </w:r>
            <w:r w:rsidR="00C05379">
              <w:rPr>
                <w:sz w:val="22"/>
                <w:szCs w:val="22"/>
              </w:rPr>
              <w:t xml:space="preserve">and how it has been achieved in line with Barnardo’s </w:t>
            </w:r>
            <w:r w:rsidR="1A71FD45" w:rsidRPr="5CEB3273">
              <w:rPr>
                <w:sz w:val="22"/>
                <w:szCs w:val="22"/>
              </w:rPr>
              <w:t>values and</w:t>
            </w:r>
            <w:r w:rsidR="00C05379" w:rsidRPr="5294ECB1">
              <w:rPr>
                <w:sz w:val="22"/>
                <w:szCs w:val="22"/>
              </w:rPr>
              <w:t xml:space="preserve"> </w:t>
            </w:r>
            <w:r w:rsidR="00C05379">
              <w:rPr>
                <w:sz w:val="22"/>
                <w:szCs w:val="22"/>
              </w:rPr>
              <w:t>behaviours</w:t>
            </w:r>
            <w:r w:rsidRPr="00846F32">
              <w:rPr>
                <w:sz w:val="22"/>
                <w:szCs w:val="22"/>
              </w:rPr>
              <w:t>.</w:t>
            </w:r>
          </w:p>
          <w:p w14:paraId="6CB2F4A2" w14:textId="77777777" w:rsidR="00DC6B82" w:rsidRPr="00846F32" w:rsidRDefault="00DC6B82" w:rsidP="00E10177">
            <w:pPr>
              <w:numPr>
                <w:ilvl w:val="0"/>
                <w:numId w:val="9"/>
              </w:numPr>
              <w:rPr>
                <w:sz w:val="22"/>
                <w:szCs w:val="22"/>
              </w:rPr>
            </w:pPr>
            <w:r w:rsidRPr="00846F32">
              <w:rPr>
                <w:sz w:val="22"/>
                <w:szCs w:val="22"/>
              </w:rPr>
              <w:t xml:space="preserve">Review of learning and development and 3-Day Learning Commitment.  </w:t>
            </w:r>
          </w:p>
          <w:p w14:paraId="526FA162" w14:textId="77777777" w:rsidR="00697CB0" w:rsidRPr="00DC6B82" w:rsidRDefault="00697CB0" w:rsidP="00DC6B82">
            <w:pPr>
              <w:rPr>
                <w:sz w:val="22"/>
                <w:szCs w:val="22"/>
              </w:rPr>
            </w:pPr>
          </w:p>
          <w:p w14:paraId="23D28472" w14:textId="5EF269D2" w:rsidR="008E1EB1" w:rsidRDefault="00DC6B82" w:rsidP="008E1EB1">
            <w:pPr>
              <w:rPr>
                <w:sz w:val="22"/>
                <w:szCs w:val="22"/>
              </w:rPr>
            </w:pPr>
            <w:r w:rsidRPr="00DC6B82">
              <w:rPr>
                <w:sz w:val="22"/>
                <w:szCs w:val="22"/>
              </w:rPr>
              <w:t xml:space="preserve">Future Planning &amp; Continuous Improvement </w:t>
            </w:r>
          </w:p>
          <w:p w14:paraId="4A30E8C0" w14:textId="382AEA66" w:rsidR="00DC6B82" w:rsidRPr="00316A2E" w:rsidRDefault="00960302" w:rsidP="00E10177">
            <w:pPr>
              <w:pStyle w:val="ListParagraph"/>
              <w:numPr>
                <w:ilvl w:val="0"/>
                <w:numId w:val="9"/>
              </w:numPr>
              <w:rPr>
                <w:sz w:val="22"/>
                <w:szCs w:val="22"/>
              </w:rPr>
            </w:pPr>
            <w:r w:rsidRPr="00316A2E">
              <w:rPr>
                <w:sz w:val="22"/>
                <w:szCs w:val="22"/>
              </w:rPr>
              <w:lastRenderedPageBreak/>
              <w:t>For 2023 s</w:t>
            </w:r>
            <w:r w:rsidR="00DC6B82" w:rsidRPr="00316A2E">
              <w:rPr>
                <w:sz w:val="22"/>
                <w:szCs w:val="22"/>
              </w:rPr>
              <w:t xml:space="preserve">et performance objectives </w:t>
            </w:r>
            <w:r w:rsidR="00201745">
              <w:rPr>
                <w:sz w:val="22"/>
                <w:szCs w:val="22"/>
              </w:rPr>
              <w:t xml:space="preserve">(goals) </w:t>
            </w:r>
            <w:r w:rsidR="00DC6B82" w:rsidRPr="00846F32">
              <w:rPr>
                <w:sz w:val="22"/>
                <w:szCs w:val="22"/>
              </w:rPr>
              <w:t>with clear links to business plans or workplans.  At least one objective</w:t>
            </w:r>
            <w:r w:rsidR="00DC6B82" w:rsidRPr="00316A2E">
              <w:rPr>
                <w:sz w:val="22"/>
                <w:szCs w:val="22"/>
              </w:rPr>
              <w:t xml:space="preserve"> must be linked to EDI</w:t>
            </w:r>
            <w:r w:rsidR="00C86660" w:rsidRPr="00316A2E">
              <w:rPr>
                <w:sz w:val="22"/>
                <w:szCs w:val="22"/>
              </w:rPr>
              <w:t>.</w:t>
            </w:r>
            <w:r w:rsidR="005267B6">
              <w:rPr>
                <w:sz w:val="22"/>
                <w:szCs w:val="22"/>
              </w:rPr>
              <w:t xml:space="preserve">  Line managers need to </w:t>
            </w:r>
            <w:r w:rsidR="00D43DBC">
              <w:rPr>
                <w:sz w:val="22"/>
                <w:szCs w:val="22"/>
              </w:rPr>
              <w:t>work towards an additional</w:t>
            </w:r>
            <w:r w:rsidR="005267B6">
              <w:rPr>
                <w:sz w:val="22"/>
                <w:szCs w:val="22"/>
              </w:rPr>
              <w:t xml:space="preserve"> goal (objective) </w:t>
            </w:r>
            <w:r w:rsidR="00D43DBC">
              <w:rPr>
                <w:sz w:val="22"/>
                <w:szCs w:val="22"/>
              </w:rPr>
              <w:t xml:space="preserve">that is related to people management responsibility.  </w:t>
            </w:r>
            <w:r w:rsidR="008E1EB1" w:rsidRPr="00316A2E">
              <w:rPr>
                <w:sz w:val="22"/>
                <w:szCs w:val="22"/>
              </w:rPr>
              <w:t xml:space="preserve">  </w:t>
            </w:r>
            <w:r w:rsidR="008E1EB1" w:rsidRPr="00316A2E">
              <w:rPr>
                <w:rStyle w:val="eop"/>
                <w:rFonts w:cs="Segoe UI"/>
                <w:color w:val="000000"/>
                <w:sz w:val="22"/>
                <w:szCs w:val="22"/>
              </w:rPr>
              <w:t> </w:t>
            </w:r>
          </w:p>
          <w:p w14:paraId="515DF91F" w14:textId="56030A29" w:rsidR="00DC6B82" w:rsidRPr="00846F32" w:rsidRDefault="00DC6B82" w:rsidP="00E10177">
            <w:pPr>
              <w:numPr>
                <w:ilvl w:val="0"/>
                <w:numId w:val="9"/>
              </w:numPr>
              <w:rPr>
                <w:sz w:val="22"/>
                <w:szCs w:val="22"/>
              </w:rPr>
            </w:pPr>
            <w:r w:rsidRPr="00A555FC">
              <w:rPr>
                <w:sz w:val="22"/>
                <w:szCs w:val="22"/>
              </w:rPr>
              <w:t>Discuss what development and/or support might be needed to achieve these objectives</w:t>
            </w:r>
            <w:r w:rsidR="00F560AF">
              <w:rPr>
                <w:sz w:val="22"/>
                <w:szCs w:val="22"/>
              </w:rPr>
              <w:t xml:space="preserve"> </w:t>
            </w:r>
            <w:r w:rsidR="000B618E">
              <w:rPr>
                <w:sz w:val="22"/>
                <w:szCs w:val="22"/>
              </w:rPr>
              <w:t xml:space="preserve">(goals) </w:t>
            </w:r>
            <w:r w:rsidR="00F560AF">
              <w:rPr>
                <w:sz w:val="22"/>
                <w:szCs w:val="22"/>
              </w:rPr>
              <w:t xml:space="preserve">and </w:t>
            </w:r>
            <w:r w:rsidR="00590659">
              <w:rPr>
                <w:sz w:val="22"/>
                <w:szCs w:val="22"/>
              </w:rPr>
              <w:t xml:space="preserve">if </w:t>
            </w:r>
            <w:r w:rsidR="00590659" w:rsidRPr="00A555FC">
              <w:rPr>
                <w:sz w:val="22"/>
                <w:szCs w:val="22"/>
              </w:rPr>
              <w:t>are</w:t>
            </w:r>
            <w:r w:rsidRPr="00A555FC">
              <w:rPr>
                <w:sz w:val="22"/>
                <w:szCs w:val="22"/>
              </w:rPr>
              <w:t xml:space="preserve"> any reasonable adjustments </w:t>
            </w:r>
            <w:r w:rsidRPr="00846F32">
              <w:rPr>
                <w:sz w:val="22"/>
                <w:szCs w:val="22"/>
              </w:rPr>
              <w:t>required.</w:t>
            </w:r>
          </w:p>
          <w:p w14:paraId="1D2B0ABB" w14:textId="6CD449EE" w:rsidR="00DC6B82" w:rsidRPr="00846F32" w:rsidRDefault="00DC6B82" w:rsidP="00E10177">
            <w:pPr>
              <w:numPr>
                <w:ilvl w:val="0"/>
                <w:numId w:val="9"/>
              </w:numPr>
              <w:rPr>
                <w:sz w:val="22"/>
                <w:szCs w:val="22"/>
              </w:rPr>
            </w:pPr>
            <w:r w:rsidRPr="00846F32">
              <w:rPr>
                <w:sz w:val="22"/>
                <w:szCs w:val="22"/>
              </w:rPr>
              <w:t>Plan learning objectives</w:t>
            </w:r>
            <w:r w:rsidR="000B618E">
              <w:rPr>
                <w:sz w:val="22"/>
                <w:szCs w:val="22"/>
              </w:rPr>
              <w:t xml:space="preserve"> (goals)</w:t>
            </w:r>
            <w:r w:rsidRPr="00846F32">
              <w:rPr>
                <w:sz w:val="22"/>
                <w:szCs w:val="22"/>
              </w:rPr>
              <w:t xml:space="preserve">, including developing </w:t>
            </w:r>
            <w:r w:rsidR="00960302" w:rsidRPr="00846F32">
              <w:rPr>
                <w:sz w:val="22"/>
                <w:szCs w:val="22"/>
              </w:rPr>
              <w:t xml:space="preserve">our </w:t>
            </w:r>
            <w:r w:rsidR="009350A4">
              <w:rPr>
                <w:sz w:val="22"/>
                <w:szCs w:val="22"/>
              </w:rPr>
              <w:t>b</w:t>
            </w:r>
            <w:r w:rsidR="00CC3298" w:rsidRPr="00846F32">
              <w:rPr>
                <w:sz w:val="22"/>
                <w:szCs w:val="22"/>
              </w:rPr>
              <w:t>ehaviours</w:t>
            </w:r>
            <w:r w:rsidRPr="00846F32">
              <w:rPr>
                <w:sz w:val="22"/>
                <w:szCs w:val="22"/>
              </w:rPr>
              <w:t xml:space="preserve"> and 3-Day Learning Commitment.  </w:t>
            </w:r>
          </w:p>
          <w:p w14:paraId="10A25817" w14:textId="77777777" w:rsidR="00846F32" w:rsidRDefault="00846F32" w:rsidP="00DC6B82">
            <w:pPr>
              <w:rPr>
                <w:sz w:val="22"/>
                <w:szCs w:val="22"/>
              </w:rPr>
            </w:pPr>
          </w:p>
          <w:p w14:paraId="2756AD6F" w14:textId="552BE94F" w:rsidR="00DC6B82" w:rsidRPr="00DC6B82" w:rsidRDefault="00DC6B82" w:rsidP="00DC6B82">
            <w:pPr>
              <w:rPr>
                <w:sz w:val="22"/>
                <w:szCs w:val="22"/>
              </w:rPr>
            </w:pPr>
            <w:r w:rsidRPr="00846F32">
              <w:rPr>
                <w:sz w:val="22"/>
                <w:szCs w:val="22"/>
              </w:rPr>
              <w:t>Feedback</w:t>
            </w:r>
          </w:p>
          <w:p w14:paraId="43483851" w14:textId="7073B9CE" w:rsidR="00DC6B82" w:rsidRPr="00DC6B82" w:rsidRDefault="00390338" w:rsidP="00E10177">
            <w:pPr>
              <w:numPr>
                <w:ilvl w:val="0"/>
                <w:numId w:val="9"/>
              </w:numPr>
              <w:rPr>
                <w:sz w:val="22"/>
                <w:szCs w:val="22"/>
              </w:rPr>
            </w:pPr>
            <w:r>
              <w:rPr>
                <w:sz w:val="22"/>
                <w:szCs w:val="22"/>
              </w:rPr>
              <w:t xml:space="preserve">Feedback from the manager, line manager’s manager, </w:t>
            </w:r>
            <w:r w:rsidR="00EC6555">
              <w:rPr>
                <w:sz w:val="22"/>
                <w:szCs w:val="22"/>
              </w:rPr>
              <w:t>othe</w:t>
            </w:r>
            <w:r w:rsidR="00AE693B">
              <w:rPr>
                <w:sz w:val="22"/>
                <w:szCs w:val="22"/>
              </w:rPr>
              <w:t>r</w:t>
            </w:r>
            <w:r w:rsidR="00EC6555">
              <w:rPr>
                <w:sz w:val="22"/>
                <w:szCs w:val="22"/>
              </w:rPr>
              <w:t xml:space="preserve"> colleagues of stakeholders.</w:t>
            </w:r>
          </w:p>
          <w:p w14:paraId="44A54FB8" w14:textId="61D9B5D3" w:rsidR="00DC6B82" w:rsidRPr="00DC6B82" w:rsidRDefault="00DC6B82" w:rsidP="00E10177">
            <w:pPr>
              <w:numPr>
                <w:ilvl w:val="0"/>
                <w:numId w:val="9"/>
              </w:numPr>
              <w:rPr>
                <w:sz w:val="22"/>
                <w:szCs w:val="22"/>
              </w:rPr>
            </w:pPr>
            <w:r w:rsidRPr="00DC6B82">
              <w:rPr>
                <w:sz w:val="22"/>
                <w:szCs w:val="22"/>
              </w:rPr>
              <w:t>Any additional comments by</w:t>
            </w:r>
            <w:r w:rsidR="00D55E3A">
              <w:rPr>
                <w:sz w:val="22"/>
                <w:szCs w:val="22"/>
              </w:rPr>
              <w:t xml:space="preserve"> the line</w:t>
            </w:r>
            <w:r w:rsidRPr="00DC6B82">
              <w:rPr>
                <w:sz w:val="22"/>
                <w:szCs w:val="22"/>
              </w:rPr>
              <w:t xml:space="preserve"> manager or </w:t>
            </w:r>
            <w:r w:rsidR="00AD5FCB">
              <w:rPr>
                <w:sz w:val="22"/>
                <w:szCs w:val="22"/>
              </w:rPr>
              <w:t>colleague</w:t>
            </w:r>
            <w:r w:rsidRPr="00DC6B82">
              <w:rPr>
                <w:sz w:val="22"/>
                <w:szCs w:val="22"/>
              </w:rPr>
              <w:t>.</w:t>
            </w:r>
          </w:p>
          <w:p w14:paraId="5CF9175B" w14:textId="77777777" w:rsidR="00DC6B82" w:rsidRPr="00DC6B82" w:rsidRDefault="00DC6B82" w:rsidP="00DC6B82">
            <w:pPr>
              <w:rPr>
                <w:sz w:val="22"/>
                <w:szCs w:val="22"/>
              </w:rPr>
            </w:pPr>
          </w:p>
          <w:p w14:paraId="5B01D6EC" w14:textId="423E2E16" w:rsidR="00DC6B82" w:rsidRPr="00DC6B82" w:rsidRDefault="00DC6B82" w:rsidP="00DC6B82">
            <w:pPr>
              <w:rPr>
                <w:sz w:val="22"/>
                <w:szCs w:val="22"/>
              </w:rPr>
            </w:pPr>
            <w:r w:rsidRPr="00DC6B82">
              <w:rPr>
                <w:sz w:val="22"/>
                <w:szCs w:val="22"/>
              </w:rPr>
              <w:t>The discussion should be</w:t>
            </w:r>
            <w:r w:rsidR="005A05B9">
              <w:rPr>
                <w:sz w:val="22"/>
                <w:szCs w:val="22"/>
              </w:rPr>
              <w:t xml:space="preserve"> </w:t>
            </w:r>
            <w:r w:rsidR="00DB2CBE">
              <w:rPr>
                <w:sz w:val="22"/>
                <w:szCs w:val="22"/>
              </w:rPr>
              <w:t xml:space="preserve">focussed </w:t>
            </w:r>
            <w:r w:rsidR="007E45C7">
              <w:rPr>
                <w:sz w:val="22"/>
                <w:szCs w:val="22"/>
              </w:rPr>
              <w:t>on</w:t>
            </w:r>
            <w:r w:rsidR="00DB2CBE">
              <w:rPr>
                <w:sz w:val="22"/>
                <w:szCs w:val="22"/>
              </w:rPr>
              <w:t xml:space="preserve"> the colleague</w:t>
            </w:r>
            <w:r w:rsidR="005A05B9">
              <w:rPr>
                <w:sz w:val="22"/>
                <w:szCs w:val="22"/>
              </w:rPr>
              <w:t xml:space="preserve"> with appropriate direction and support from the line manager.</w:t>
            </w:r>
            <w:r w:rsidRPr="00DC6B82">
              <w:rPr>
                <w:sz w:val="22"/>
                <w:szCs w:val="22"/>
              </w:rPr>
              <w:t xml:space="preserve"> If clear supervision or one-to-one notes exist where objectives</w:t>
            </w:r>
            <w:r w:rsidR="00BB72AD">
              <w:rPr>
                <w:sz w:val="22"/>
                <w:szCs w:val="22"/>
              </w:rPr>
              <w:t xml:space="preserve"> (goals)</w:t>
            </w:r>
            <w:r w:rsidRPr="00DC6B82">
              <w:rPr>
                <w:sz w:val="22"/>
                <w:szCs w:val="22"/>
              </w:rPr>
              <w:t xml:space="preserve"> have been regularly reviewed, only a brief summary or reference is needed on the objectives </w:t>
            </w:r>
            <w:r w:rsidR="000B618E">
              <w:rPr>
                <w:sz w:val="22"/>
                <w:szCs w:val="22"/>
              </w:rPr>
              <w:t xml:space="preserve">(goals) </w:t>
            </w:r>
            <w:r w:rsidRPr="00DC6B82">
              <w:rPr>
                <w:sz w:val="22"/>
                <w:szCs w:val="22"/>
              </w:rPr>
              <w:t xml:space="preserve">section.  </w:t>
            </w:r>
          </w:p>
          <w:p w14:paraId="709F05E8" w14:textId="77777777" w:rsidR="00DC6B82" w:rsidRPr="00C272E5" w:rsidRDefault="00DC6B82" w:rsidP="00DC6B82">
            <w:pPr>
              <w:rPr>
                <w:b/>
                <w:bCs/>
                <w:sz w:val="22"/>
                <w:szCs w:val="22"/>
              </w:rPr>
            </w:pPr>
          </w:p>
          <w:p w14:paraId="1FB27DE2" w14:textId="3156B40C" w:rsidR="00DC6B82" w:rsidRPr="00C272E5" w:rsidRDefault="00DC6B82" w:rsidP="00DC6B82">
            <w:pPr>
              <w:rPr>
                <w:b/>
                <w:bCs/>
                <w:sz w:val="22"/>
                <w:szCs w:val="22"/>
              </w:rPr>
            </w:pPr>
            <w:r w:rsidRPr="00C272E5">
              <w:rPr>
                <w:b/>
                <w:bCs/>
                <w:sz w:val="22"/>
                <w:szCs w:val="22"/>
              </w:rPr>
              <w:t xml:space="preserve">The </w:t>
            </w:r>
            <w:r w:rsidR="009662A8">
              <w:rPr>
                <w:b/>
                <w:bCs/>
                <w:sz w:val="22"/>
                <w:szCs w:val="22"/>
              </w:rPr>
              <w:t xml:space="preserve">MYR and </w:t>
            </w:r>
            <w:r w:rsidRPr="00C272E5">
              <w:rPr>
                <w:b/>
                <w:bCs/>
                <w:sz w:val="22"/>
                <w:szCs w:val="22"/>
              </w:rPr>
              <w:t>PDR Form</w:t>
            </w:r>
            <w:r w:rsidR="009662A8">
              <w:rPr>
                <w:b/>
                <w:bCs/>
                <w:sz w:val="22"/>
                <w:szCs w:val="22"/>
              </w:rPr>
              <w:t>s</w:t>
            </w:r>
            <w:r w:rsidRPr="00C272E5">
              <w:rPr>
                <w:b/>
                <w:bCs/>
                <w:sz w:val="22"/>
                <w:szCs w:val="22"/>
              </w:rPr>
              <w:t xml:space="preserve"> </w:t>
            </w:r>
          </w:p>
          <w:p w14:paraId="1D941075" w14:textId="3CB113FB" w:rsidR="00DC6B82" w:rsidRPr="00DC6B82" w:rsidRDefault="00DC6B82" w:rsidP="00DC6B82">
            <w:pPr>
              <w:rPr>
                <w:sz w:val="22"/>
                <w:szCs w:val="22"/>
              </w:rPr>
            </w:pPr>
            <w:r w:rsidRPr="00DC6B82">
              <w:rPr>
                <w:sz w:val="22"/>
                <w:szCs w:val="22"/>
              </w:rPr>
              <w:t xml:space="preserve">The </w:t>
            </w:r>
            <w:r w:rsidR="009C4F1C">
              <w:rPr>
                <w:sz w:val="22"/>
                <w:szCs w:val="22"/>
              </w:rPr>
              <w:t xml:space="preserve">MYR or PDR </w:t>
            </w:r>
            <w:r w:rsidRPr="00DC6B82">
              <w:rPr>
                <w:sz w:val="22"/>
                <w:szCs w:val="22"/>
              </w:rPr>
              <w:t xml:space="preserve">form should be written up as soon as possible after the meeting </w:t>
            </w:r>
            <w:r w:rsidR="00EE6BC2">
              <w:rPr>
                <w:sz w:val="22"/>
                <w:szCs w:val="22"/>
              </w:rPr>
              <w:t xml:space="preserve">has taken place </w:t>
            </w:r>
            <w:r w:rsidRPr="00DC6B82">
              <w:rPr>
                <w:sz w:val="22"/>
                <w:szCs w:val="22"/>
              </w:rPr>
              <w:t xml:space="preserve">and be sent to the </w:t>
            </w:r>
            <w:r w:rsidR="00AD5FCB">
              <w:rPr>
                <w:sz w:val="22"/>
                <w:szCs w:val="22"/>
              </w:rPr>
              <w:t>colleague</w:t>
            </w:r>
            <w:r w:rsidRPr="00DC6B82">
              <w:rPr>
                <w:sz w:val="22"/>
                <w:szCs w:val="22"/>
              </w:rPr>
              <w:t xml:space="preserve"> for signature.  Line managers are encouraged to do this within two weeks of the meeting.  Once the </w:t>
            </w:r>
            <w:r w:rsidR="00AD5FCB">
              <w:rPr>
                <w:sz w:val="22"/>
                <w:szCs w:val="22"/>
              </w:rPr>
              <w:t>colleague</w:t>
            </w:r>
            <w:r w:rsidRPr="00DC6B82">
              <w:rPr>
                <w:sz w:val="22"/>
                <w:szCs w:val="22"/>
              </w:rPr>
              <w:t xml:space="preserve"> has received</w:t>
            </w:r>
            <w:r w:rsidR="00B9530C">
              <w:rPr>
                <w:sz w:val="22"/>
                <w:szCs w:val="22"/>
              </w:rPr>
              <w:t xml:space="preserve"> the form</w:t>
            </w:r>
            <w:r w:rsidRPr="00DC6B82">
              <w:rPr>
                <w:sz w:val="22"/>
                <w:szCs w:val="22"/>
              </w:rPr>
              <w:t>, they are welcome to add any additional comments</w:t>
            </w:r>
            <w:r w:rsidR="00D33A02">
              <w:rPr>
                <w:sz w:val="22"/>
                <w:szCs w:val="22"/>
              </w:rPr>
              <w:t>,</w:t>
            </w:r>
            <w:r w:rsidR="00412D57">
              <w:rPr>
                <w:sz w:val="22"/>
                <w:szCs w:val="22"/>
              </w:rPr>
              <w:t xml:space="preserve"> </w:t>
            </w:r>
            <w:r w:rsidRPr="00DC6B82">
              <w:rPr>
                <w:sz w:val="22"/>
                <w:szCs w:val="22"/>
              </w:rPr>
              <w:t>in the section provided, and to sign and return</w:t>
            </w:r>
            <w:r w:rsidR="00412D57">
              <w:rPr>
                <w:sz w:val="22"/>
                <w:szCs w:val="22"/>
              </w:rPr>
              <w:t xml:space="preserve"> the form</w:t>
            </w:r>
            <w:r w:rsidRPr="00DC6B82">
              <w:rPr>
                <w:sz w:val="22"/>
                <w:szCs w:val="22"/>
              </w:rPr>
              <w:t xml:space="preserve"> to the</w:t>
            </w:r>
            <w:r w:rsidR="00412D57">
              <w:rPr>
                <w:sz w:val="22"/>
                <w:szCs w:val="22"/>
              </w:rPr>
              <w:t>ir</w:t>
            </w:r>
            <w:r w:rsidRPr="00DC6B82">
              <w:rPr>
                <w:sz w:val="22"/>
                <w:szCs w:val="22"/>
              </w:rPr>
              <w:t xml:space="preserve"> line manager, recommended again within two weeks.  Any disagreements should be recorded within the comments section.  </w:t>
            </w:r>
          </w:p>
          <w:p w14:paraId="54482BAC" w14:textId="77777777" w:rsidR="00DC6B82" w:rsidRPr="00DC6B82" w:rsidRDefault="00DC6B82" w:rsidP="00DC6B82">
            <w:pPr>
              <w:rPr>
                <w:sz w:val="22"/>
                <w:szCs w:val="22"/>
              </w:rPr>
            </w:pPr>
          </w:p>
          <w:p w14:paraId="6FC05726" w14:textId="2F5A3B77" w:rsidR="00DC6B82" w:rsidRPr="00DC6B82" w:rsidRDefault="1263D6C9" w:rsidP="00DC6B82">
            <w:pPr>
              <w:rPr>
                <w:sz w:val="22"/>
                <w:szCs w:val="22"/>
              </w:rPr>
            </w:pPr>
            <w:r w:rsidRPr="22988FB8">
              <w:rPr>
                <w:sz w:val="22"/>
                <w:szCs w:val="22"/>
              </w:rPr>
              <w:t>For the PDR form, the</w:t>
            </w:r>
            <w:r w:rsidR="00DC6B82" w:rsidRPr="22988FB8">
              <w:rPr>
                <w:sz w:val="22"/>
                <w:szCs w:val="22"/>
              </w:rPr>
              <w:t xml:space="preserve"> line manager should send a link of the </w:t>
            </w:r>
            <w:r w:rsidR="001015AD" w:rsidRPr="22988FB8">
              <w:rPr>
                <w:sz w:val="22"/>
                <w:szCs w:val="22"/>
              </w:rPr>
              <w:t xml:space="preserve">form </w:t>
            </w:r>
            <w:r w:rsidR="00DC6B82" w:rsidRPr="22988FB8">
              <w:rPr>
                <w:sz w:val="22"/>
                <w:szCs w:val="22"/>
              </w:rPr>
              <w:t xml:space="preserve">to their line manager for review and additional comments.  The </w:t>
            </w:r>
            <w:r w:rsidR="0D08DE6F" w:rsidRPr="22988FB8">
              <w:rPr>
                <w:sz w:val="22"/>
                <w:szCs w:val="22"/>
              </w:rPr>
              <w:t xml:space="preserve">line manager’s manager </w:t>
            </w:r>
            <w:r w:rsidR="00DC6B82" w:rsidRPr="22988FB8">
              <w:rPr>
                <w:sz w:val="22"/>
                <w:szCs w:val="22"/>
              </w:rPr>
              <w:t>should, as far as they are able, review the quality and consistency of the PDR</w:t>
            </w:r>
            <w:r w:rsidR="00371887" w:rsidRPr="22988FB8">
              <w:rPr>
                <w:sz w:val="22"/>
                <w:szCs w:val="22"/>
              </w:rPr>
              <w:t>s</w:t>
            </w:r>
            <w:r w:rsidR="00DC6B82" w:rsidRPr="22988FB8">
              <w:rPr>
                <w:sz w:val="22"/>
                <w:szCs w:val="22"/>
              </w:rPr>
              <w:t xml:space="preserve"> for their direct reports and raise any </w:t>
            </w:r>
            <w:r w:rsidR="00235EED" w:rsidRPr="22988FB8">
              <w:rPr>
                <w:sz w:val="22"/>
                <w:szCs w:val="22"/>
              </w:rPr>
              <w:t xml:space="preserve">relevant </w:t>
            </w:r>
            <w:r w:rsidR="00DC6B82" w:rsidRPr="22988FB8">
              <w:rPr>
                <w:sz w:val="22"/>
                <w:szCs w:val="22"/>
              </w:rPr>
              <w:t xml:space="preserve">issues with the line </w:t>
            </w:r>
            <w:r w:rsidR="00AE693B" w:rsidRPr="22988FB8">
              <w:rPr>
                <w:sz w:val="22"/>
                <w:szCs w:val="22"/>
              </w:rPr>
              <w:t>m</w:t>
            </w:r>
            <w:r w:rsidR="00DC6B82" w:rsidRPr="22988FB8">
              <w:rPr>
                <w:sz w:val="22"/>
                <w:szCs w:val="22"/>
              </w:rPr>
              <w:t xml:space="preserve">anager </w:t>
            </w:r>
            <w:r w:rsidR="00F627DD" w:rsidRPr="22988FB8">
              <w:rPr>
                <w:sz w:val="22"/>
                <w:szCs w:val="22"/>
              </w:rPr>
              <w:t xml:space="preserve">concerned </w:t>
            </w:r>
            <w:r w:rsidR="00DC6B82" w:rsidRPr="22988FB8">
              <w:rPr>
                <w:sz w:val="22"/>
                <w:szCs w:val="22"/>
              </w:rPr>
              <w:t>e.g., where the objectives</w:t>
            </w:r>
            <w:r w:rsidR="000B618E" w:rsidRPr="22988FB8">
              <w:rPr>
                <w:sz w:val="22"/>
                <w:szCs w:val="22"/>
              </w:rPr>
              <w:t xml:space="preserve"> (goals)</w:t>
            </w:r>
            <w:r w:rsidR="00DC6B82" w:rsidRPr="22988FB8">
              <w:rPr>
                <w:sz w:val="22"/>
                <w:szCs w:val="22"/>
              </w:rPr>
              <w:t xml:space="preserve"> are not relevant to workplans.</w:t>
            </w:r>
            <w:r w:rsidR="00DC6B82" w:rsidRPr="00DC6B82">
              <w:rPr>
                <w:sz w:val="22"/>
                <w:szCs w:val="22"/>
              </w:rPr>
              <w:t xml:space="preserve"> They may add comments and should notify the line manager when complete. </w:t>
            </w:r>
          </w:p>
          <w:p w14:paraId="40DC3BB3" w14:textId="77777777" w:rsidR="00DC6B82" w:rsidRPr="00285E50" w:rsidRDefault="00DC6B82" w:rsidP="00DC6B82">
            <w:pPr>
              <w:pStyle w:val="Heading2"/>
              <w:rPr>
                <w:rFonts w:ascii="Verdana" w:eastAsia="Times New Roman" w:hAnsi="Verdana" w:cs="Times New Roman"/>
                <w:color w:val="auto"/>
                <w:sz w:val="22"/>
                <w:szCs w:val="22"/>
              </w:rPr>
            </w:pPr>
          </w:p>
          <w:p w14:paraId="5BEB1545" w14:textId="73107771" w:rsidR="00DC6B82" w:rsidRPr="00C272E5" w:rsidRDefault="00DC6B82" w:rsidP="00E10177">
            <w:pPr>
              <w:numPr>
                <w:ilvl w:val="0"/>
                <w:numId w:val="9"/>
              </w:numPr>
              <w:rPr>
                <w:sz w:val="22"/>
                <w:szCs w:val="22"/>
              </w:rPr>
            </w:pPr>
            <w:r w:rsidRPr="00C272E5">
              <w:rPr>
                <w:sz w:val="22"/>
                <w:szCs w:val="22"/>
              </w:rPr>
              <w:t>Line managers save the</w:t>
            </w:r>
            <w:r w:rsidR="00C84B87">
              <w:rPr>
                <w:sz w:val="22"/>
                <w:szCs w:val="22"/>
              </w:rPr>
              <w:t xml:space="preserve"> f</w:t>
            </w:r>
            <w:r w:rsidRPr="00C272E5">
              <w:rPr>
                <w:sz w:val="22"/>
                <w:szCs w:val="22"/>
              </w:rPr>
              <w:t>orm</w:t>
            </w:r>
            <w:r w:rsidR="008E54E7">
              <w:rPr>
                <w:sz w:val="22"/>
                <w:szCs w:val="22"/>
              </w:rPr>
              <w:t>s</w:t>
            </w:r>
            <w:r w:rsidRPr="00C272E5">
              <w:rPr>
                <w:sz w:val="22"/>
                <w:szCs w:val="22"/>
              </w:rPr>
              <w:t xml:space="preserve"> to </w:t>
            </w:r>
            <w:r w:rsidR="00AD5FCB" w:rsidRPr="00C272E5">
              <w:rPr>
                <w:sz w:val="22"/>
                <w:szCs w:val="22"/>
              </w:rPr>
              <w:t xml:space="preserve">the colleague’s </w:t>
            </w:r>
            <w:r w:rsidRPr="00C272E5">
              <w:rPr>
                <w:sz w:val="22"/>
                <w:szCs w:val="22"/>
              </w:rPr>
              <w:t xml:space="preserve">electronic staff file.   </w:t>
            </w:r>
          </w:p>
          <w:p w14:paraId="649BF0B3" w14:textId="489E19E4" w:rsidR="00DC6B82" w:rsidRPr="00C272E5" w:rsidRDefault="00CC3298" w:rsidP="00E10177">
            <w:pPr>
              <w:numPr>
                <w:ilvl w:val="0"/>
                <w:numId w:val="9"/>
              </w:numPr>
              <w:rPr>
                <w:sz w:val="22"/>
                <w:szCs w:val="22"/>
              </w:rPr>
            </w:pPr>
            <w:r w:rsidRPr="00C272E5">
              <w:rPr>
                <w:sz w:val="22"/>
                <w:szCs w:val="22"/>
              </w:rPr>
              <w:t>C</w:t>
            </w:r>
            <w:r w:rsidR="00DC6B82" w:rsidRPr="00C272E5">
              <w:rPr>
                <w:sz w:val="22"/>
                <w:szCs w:val="22"/>
              </w:rPr>
              <w:t xml:space="preserve">ompleted reviews </w:t>
            </w:r>
            <w:r w:rsidR="00E618A4">
              <w:rPr>
                <w:sz w:val="22"/>
                <w:szCs w:val="22"/>
              </w:rPr>
              <w:t xml:space="preserve">are </w:t>
            </w:r>
            <w:r w:rsidR="00DC6B82" w:rsidRPr="00C272E5">
              <w:rPr>
                <w:sz w:val="22"/>
                <w:szCs w:val="22"/>
              </w:rPr>
              <w:t xml:space="preserve">to be logged on Dynamics 365 (refer to </w:t>
            </w:r>
            <w:r w:rsidR="00DC6B82" w:rsidRPr="22988FB8">
              <w:rPr>
                <w:sz w:val="22"/>
                <w:szCs w:val="22"/>
              </w:rPr>
              <w:t>FAQ</w:t>
            </w:r>
            <w:r w:rsidR="0570012C" w:rsidRPr="22988FB8">
              <w:rPr>
                <w:sz w:val="22"/>
                <w:szCs w:val="22"/>
              </w:rPr>
              <w:t>s</w:t>
            </w:r>
            <w:r w:rsidR="00DC6B82" w:rsidRPr="00C272E5">
              <w:rPr>
                <w:sz w:val="22"/>
                <w:szCs w:val="22"/>
              </w:rPr>
              <w:t xml:space="preserve"> for further details).</w:t>
            </w:r>
            <w:r w:rsidRPr="00C272E5">
              <w:rPr>
                <w:sz w:val="22"/>
                <w:szCs w:val="22"/>
              </w:rPr>
              <w:t xml:space="preserve">  </w:t>
            </w:r>
          </w:p>
          <w:p w14:paraId="4D6DEDCD" w14:textId="77777777" w:rsidR="00DC6B82" w:rsidRPr="00285E50" w:rsidRDefault="00DC6B82" w:rsidP="00DC6B82">
            <w:pPr>
              <w:rPr>
                <w:sz w:val="22"/>
                <w:szCs w:val="22"/>
              </w:rPr>
            </w:pPr>
          </w:p>
          <w:p w14:paraId="0D48A519" w14:textId="77777777" w:rsidR="00DC6B82" w:rsidRPr="00316A2E" w:rsidRDefault="00DC6B82" w:rsidP="00DC6B82">
            <w:pPr>
              <w:pStyle w:val="Heading2"/>
              <w:rPr>
                <w:rFonts w:ascii="Verdana" w:eastAsia="Times New Roman" w:hAnsi="Verdana" w:cs="Times New Roman"/>
                <w:b/>
                <w:bCs/>
                <w:color w:val="auto"/>
                <w:sz w:val="22"/>
                <w:szCs w:val="22"/>
              </w:rPr>
            </w:pPr>
            <w:r w:rsidRPr="00316A2E">
              <w:rPr>
                <w:rFonts w:ascii="Verdana" w:eastAsia="Times New Roman" w:hAnsi="Verdana" w:cs="Times New Roman"/>
                <w:b/>
                <w:bCs/>
                <w:color w:val="auto"/>
                <w:sz w:val="22"/>
                <w:szCs w:val="22"/>
              </w:rPr>
              <w:t>PDR eligibility</w:t>
            </w:r>
          </w:p>
          <w:p w14:paraId="23986CAC" w14:textId="33D5412A" w:rsidR="00F56B83" w:rsidRDefault="00DC6B82" w:rsidP="00DC6B82">
            <w:pPr>
              <w:rPr>
                <w:sz w:val="22"/>
                <w:szCs w:val="22"/>
              </w:rPr>
            </w:pPr>
            <w:r w:rsidRPr="00285E50">
              <w:rPr>
                <w:sz w:val="22"/>
                <w:szCs w:val="22"/>
              </w:rPr>
              <w:t xml:space="preserve">All </w:t>
            </w:r>
            <w:r w:rsidR="00285E50">
              <w:rPr>
                <w:sz w:val="22"/>
                <w:szCs w:val="22"/>
              </w:rPr>
              <w:t>colleagues</w:t>
            </w:r>
            <w:r w:rsidRPr="00285E50">
              <w:rPr>
                <w:sz w:val="22"/>
                <w:szCs w:val="22"/>
              </w:rPr>
              <w:t xml:space="preserve"> with one year’s service or more on 1 April </w:t>
            </w:r>
            <w:r w:rsidR="00E06D9C">
              <w:rPr>
                <w:sz w:val="22"/>
                <w:szCs w:val="22"/>
              </w:rPr>
              <w:t>2023</w:t>
            </w:r>
            <w:r w:rsidR="00B04644">
              <w:rPr>
                <w:sz w:val="22"/>
                <w:szCs w:val="22"/>
              </w:rPr>
              <w:t xml:space="preserve"> </w:t>
            </w:r>
            <w:r w:rsidRPr="00285E50">
              <w:rPr>
                <w:sz w:val="22"/>
                <w:szCs w:val="22"/>
              </w:rPr>
              <w:t xml:space="preserve">should receive </w:t>
            </w:r>
            <w:r w:rsidRPr="22988FB8">
              <w:rPr>
                <w:sz w:val="22"/>
                <w:szCs w:val="22"/>
              </w:rPr>
              <w:t>a</w:t>
            </w:r>
            <w:r w:rsidRPr="00285E50">
              <w:rPr>
                <w:sz w:val="22"/>
                <w:szCs w:val="22"/>
              </w:rPr>
              <w:t xml:space="preserve"> </w:t>
            </w:r>
            <w:r w:rsidR="00DC2E79">
              <w:rPr>
                <w:sz w:val="22"/>
                <w:szCs w:val="22"/>
              </w:rPr>
              <w:t>p</w:t>
            </w:r>
            <w:r w:rsidR="00D70E75">
              <w:rPr>
                <w:sz w:val="22"/>
                <w:szCs w:val="22"/>
              </w:rPr>
              <w:t xml:space="preserve">erformance and development review </w:t>
            </w:r>
            <w:r w:rsidRPr="00285E50">
              <w:rPr>
                <w:sz w:val="22"/>
                <w:szCs w:val="22"/>
              </w:rPr>
              <w:t xml:space="preserve">during the PDR season. </w:t>
            </w:r>
          </w:p>
          <w:p w14:paraId="581CF650" w14:textId="77777777" w:rsidR="00F56B83" w:rsidRPr="00285E50" w:rsidRDefault="00F56B83" w:rsidP="00DC6B82">
            <w:pPr>
              <w:rPr>
                <w:sz w:val="22"/>
                <w:szCs w:val="22"/>
              </w:rPr>
            </w:pPr>
          </w:p>
          <w:p w14:paraId="7890D54E" w14:textId="77777777" w:rsidR="00285E50" w:rsidRPr="00285E50" w:rsidRDefault="00285E50" w:rsidP="00285E50">
            <w:pPr>
              <w:rPr>
                <w:sz w:val="22"/>
                <w:szCs w:val="22"/>
              </w:rPr>
            </w:pPr>
            <w:r w:rsidRPr="00285E50">
              <w:rPr>
                <w:sz w:val="22"/>
                <w:szCs w:val="22"/>
              </w:rPr>
              <w:t>Other timing anomalies:</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6065"/>
            </w:tblGrid>
            <w:tr w:rsidR="00285E50" w:rsidRPr="00285E50" w14:paraId="0D25F838" w14:textId="77777777" w:rsidTr="22988FB8">
              <w:tc>
                <w:tcPr>
                  <w:tcW w:w="3645" w:type="dxa"/>
                  <w:shd w:val="clear" w:color="auto" w:fill="auto"/>
                </w:tcPr>
                <w:p w14:paraId="675403C0" w14:textId="77777777" w:rsidR="00285E50" w:rsidRPr="00285E50" w:rsidRDefault="00285E50" w:rsidP="00285E50">
                  <w:pPr>
                    <w:rPr>
                      <w:sz w:val="22"/>
                      <w:szCs w:val="22"/>
                    </w:rPr>
                  </w:pPr>
                  <w:r w:rsidRPr="00285E50">
                    <w:rPr>
                      <w:sz w:val="22"/>
                      <w:szCs w:val="22"/>
                    </w:rPr>
                    <w:t>Changed roles or new in post</w:t>
                  </w:r>
                </w:p>
              </w:tc>
              <w:tc>
                <w:tcPr>
                  <w:tcW w:w="6065" w:type="dxa"/>
                  <w:shd w:val="clear" w:color="auto" w:fill="auto"/>
                </w:tcPr>
                <w:p w14:paraId="1D20C4AE" w14:textId="77777777" w:rsidR="00285E50" w:rsidRPr="00285E50" w:rsidRDefault="00285E50" w:rsidP="00285E50">
                  <w:pPr>
                    <w:rPr>
                      <w:sz w:val="22"/>
                      <w:szCs w:val="22"/>
                    </w:rPr>
                  </w:pPr>
                  <w:r w:rsidRPr="00285E50">
                    <w:rPr>
                      <w:sz w:val="22"/>
                      <w:szCs w:val="22"/>
                    </w:rPr>
                    <w:t xml:space="preserve">The probationary or transition agreement will apply.  </w:t>
                  </w:r>
                </w:p>
              </w:tc>
            </w:tr>
            <w:tr w:rsidR="00285E50" w:rsidRPr="00285E50" w14:paraId="35FE4A59" w14:textId="77777777" w:rsidTr="22988FB8">
              <w:tc>
                <w:tcPr>
                  <w:tcW w:w="3645" w:type="dxa"/>
                  <w:shd w:val="clear" w:color="auto" w:fill="auto"/>
                </w:tcPr>
                <w:p w14:paraId="04B027E2" w14:textId="77777777" w:rsidR="00285E50" w:rsidRPr="00285E50" w:rsidRDefault="00285E50" w:rsidP="00285E50">
                  <w:pPr>
                    <w:rPr>
                      <w:sz w:val="22"/>
                      <w:szCs w:val="22"/>
                    </w:rPr>
                  </w:pPr>
                  <w:r w:rsidRPr="00285E50">
                    <w:rPr>
                      <w:sz w:val="22"/>
                      <w:szCs w:val="22"/>
                    </w:rPr>
                    <w:t>Line manager is new in post</w:t>
                  </w:r>
                </w:p>
              </w:tc>
              <w:tc>
                <w:tcPr>
                  <w:tcW w:w="6065" w:type="dxa"/>
                  <w:shd w:val="clear" w:color="auto" w:fill="auto"/>
                </w:tcPr>
                <w:p w14:paraId="74F6AAAB" w14:textId="18D1316D" w:rsidR="00285E50" w:rsidRPr="00285E50" w:rsidRDefault="00285E50" w:rsidP="00285E50">
                  <w:pPr>
                    <w:rPr>
                      <w:sz w:val="22"/>
                      <w:szCs w:val="22"/>
                    </w:rPr>
                  </w:pPr>
                  <w:r w:rsidRPr="00285E50">
                    <w:rPr>
                      <w:sz w:val="22"/>
                      <w:szCs w:val="22"/>
                    </w:rPr>
                    <w:t xml:space="preserve">The previous manager or line manager’s manager should be invited to give feedback if possible.  Delay </w:t>
                  </w:r>
                  <w:r w:rsidRPr="00285E50">
                    <w:rPr>
                      <w:sz w:val="22"/>
                      <w:szCs w:val="22"/>
                    </w:rPr>
                    <w:lastRenderedPageBreak/>
                    <w:t>the PDR until later in the season.  Objectives</w:t>
                  </w:r>
                  <w:r w:rsidR="00B04644">
                    <w:rPr>
                      <w:sz w:val="22"/>
                      <w:szCs w:val="22"/>
                    </w:rPr>
                    <w:t xml:space="preserve"> (goals</w:t>
                  </w:r>
                  <w:r w:rsidR="00F717B0">
                    <w:rPr>
                      <w:sz w:val="22"/>
                      <w:szCs w:val="22"/>
                    </w:rPr>
                    <w:t>)</w:t>
                  </w:r>
                  <w:r w:rsidRPr="00285E50">
                    <w:rPr>
                      <w:sz w:val="22"/>
                      <w:szCs w:val="22"/>
                    </w:rPr>
                    <w:t xml:space="preserve"> may still be set and discussed in one-to-ones prior to the PDR.  </w:t>
                  </w:r>
                </w:p>
              </w:tc>
            </w:tr>
            <w:tr w:rsidR="00285E50" w:rsidRPr="00285E50" w14:paraId="04B6D354" w14:textId="77777777" w:rsidTr="22988FB8">
              <w:tc>
                <w:tcPr>
                  <w:tcW w:w="3645" w:type="dxa"/>
                  <w:shd w:val="clear" w:color="auto" w:fill="auto"/>
                </w:tcPr>
                <w:p w14:paraId="77770548" w14:textId="4B09D4FB" w:rsidR="00285E50" w:rsidRPr="00285E50" w:rsidRDefault="00285E50" w:rsidP="00285E50">
                  <w:pPr>
                    <w:rPr>
                      <w:sz w:val="22"/>
                      <w:szCs w:val="22"/>
                    </w:rPr>
                  </w:pPr>
                  <w:r>
                    <w:rPr>
                      <w:sz w:val="22"/>
                      <w:szCs w:val="22"/>
                    </w:rPr>
                    <w:lastRenderedPageBreak/>
                    <w:t>Colleagues</w:t>
                  </w:r>
                  <w:r w:rsidRPr="00285E50">
                    <w:rPr>
                      <w:sz w:val="22"/>
                      <w:szCs w:val="22"/>
                    </w:rPr>
                    <w:t xml:space="preserve"> with less than 1 </w:t>
                  </w:r>
                  <w:r w:rsidRPr="22988FB8">
                    <w:rPr>
                      <w:sz w:val="22"/>
                      <w:szCs w:val="22"/>
                    </w:rPr>
                    <w:t>year</w:t>
                  </w:r>
                  <w:r w:rsidR="5D0007D1" w:rsidRPr="22988FB8">
                    <w:rPr>
                      <w:sz w:val="22"/>
                      <w:szCs w:val="22"/>
                    </w:rPr>
                    <w:t>’</w:t>
                  </w:r>
                  <w:r w:rsidRPr="22988FB8">
                    <w:rPr>
                      <w:sz w:val="22"/>
                      <w:szCs w:val="22"/>
                    </w:rPr>
                    <w:t>s</w:t>
                  </w:r>
                  <w:r w:rsidRPr="00285E50">
                    <w:rPr>
                      <w:sz w:val="22"/>
                      <w:szCs w:val="22"/>
                    </w:rPr>
                    <w:t xml:space="preserve"> service on 1 April </w:t>
                  </w:r>
                  <w:r w:rsidR="00F2014A">
                    <w:rPr>
                      <w:sz w:val="22"/>
                      <w:szCs w:val="22"/>
                    </w:rPr>
                    <w:t xml:space="preserve">2023 </w:t>
                  </w:r>
                  <w:r w:rsidRPr="00285E50">
                    <w:rPr>
                      <w:sz w:val="22"/>
                      <w:szCs w:val="22"/>
                    </w:rPr>
                    <w:t>or within probationary period</w:t>
                  </w:r>
                </w:p>
              </w:tc>
              <w:tc>
                <w:tcPr>
                  <w:tcW w:w="6065" w:type="dxa"/>
                  <w:shd w:val="clear" w:color="auto" w:fill="auto"/>
                </w:tcPr>
                <w:p w14:paraId="5E412860" w14:textId="6274402E" w:rsidR="00285E50" w:rsidRPr="00285E50" w:rsidRDefault="00285E50" w:rsidP="00285E50">
                  <w:pPr>
                    <w:rPr>
                      <w:sz w:val="22"/>
                      <w:szCs w:val="22"/>
                    </w:rPr>
                  </w:pPr>
                  <w:r>
                    <w:rPr>
                      <w:sz w:val="22"/>
                      <w:szCs w:val="22"/>
                    </w:rPr>
                    <w:t>Colleagues</w:t>
                  </w:r>
                  <w:r w:rsidRPr="00285E50">
                    <w:rPr>
                      <w:sz w:val="22"/>
                      <w:szCs w:val="22"/>
                    </w:rPr>
                    <w:t xml:space="preserve"> within their probationary period should have a probation or transition agreement to set performance objectives</w:t>
                  </w:r>
                  <w:r w:rsidR="00F717B0">
                    <w:rPr>
                      <w:sz w:val="22"/>
                      <w:szCs w:val="22"/>
                    </w:rPr>
                    <w:t xml:space="preserve"> (goals)</w:t>
                  </w:r>
                  <w:r w:rsidRPr="00285E50">
                    <w:rPr>
                      <w:sz w:val="22"/>
                      <w:szCs w:val="22"/>
                    </w:rPr>
                    <w:t xml:space="preserve">.  If the probationary period </w:t>
                  </w:r>
                  <w:r w:rsidR="570ABAE1" w:rsidRPr="0E1C0D8D">
                    <w:rPr>
                      <w:sz w:val="22"/>
                      <w:szCs w:val="22"/>
                    </w:rPr>
                    <w:t>is</w:t>
                  </w:r>
                  <w:r w:rsidRPr="00285E50">
                    <w:rPr>
                      <w:sz w:val="22"/>
                      <w:szCs w:val="22"/>
                    </w:rPr>
                    <w:t xml:space="preserve"> complete but the </w:t>
                  </w:r>
                  <w:r w:rsidR="00AD5FCB">
                    <w:rPr>
                      <w:sz w:val="22"/>
                      <w:szCs w:val="22"/>
                    </w:rPr>
                    <w:t>colleague</w:t>
                  </w:r>
                  <w:r w:rsidRPr="00285E50">
                    <w:rPr>
                      <w:sz w:val="22"/>
                      <w:szCs w:val="22"/>
                    </w:rPr>
                    <w:t xml:space="preserve"> has less than 1 </w:t>
                  </w:r>
                  <w:r w:rsidR="16114D34" w:rsidRPr="22988FB8">
                    <w:rPr>
                      <w:sz w:val="22"/>
                      <w:szCs w:val="22"/>
                    </w:rPr>
                    <w:t>year</w:t>
                  </w:r>
                  <w:r w:rsidR="00C98203" w:rsidRPr="22988FB8">
                    <w:rPr>
                      <w:sz w:val="22"/>
                      <w:szCs w:val="22"/>
                    </w:rPr>
                    <w:t>’</w:t>
                  </w:r>
                  <w:r w:rsidR="16114D34" w:rsidRPr="22988FB8">
                    <w:rPr>
                      <w:sz w:val="22"/>
                      <w:szCs w:val="22"/>
                    </w:rPr>
                    <w:t>s</w:t>
                  </w:r>
                  <w:r w:rsidR="00D33A02" w:rsidRPr="00285E50">
                    <w:rPr>
                      <w:sz w:val="22"/>
                      <w:szCs w:val="22"/>
                    </w:rPr>
                    <w:t xml:space="preserve"> service</w:t>
                  </w:r>
                  <w:r w:rsidRPr="00285E50">
                    <w:rPr>
                      <w:sz w:val="22"/>
                      <w:szCs w:val="22"/>
                    </w:rPr>
                    <w:t>, performance objectives</w:t>
                  </w:r>
                  <w:r w:rsidR="00F717B0">
                    <w:rPr>
                      <w:sz w:val="22"/>
                      <w:szCs w:val="22"/>
                    </w:rPr>
                    <w:t xml:space="preserve"> (goals)</w:t>
                  </w:r>
                  <w:r w:rsidRPr="00285E50">
                    <w:rPr>
                      <w:sz w:val="22"/>
                      <w:szCs w:val="22"/>
                    </w:rPr>
                    <w:t xml:space="preserve"> should be set in supervision or one-to-one meetings but no PDR is</w:t>
                  </w:r>
                  <w:r w:rsidR="587F0F9F" w:rsidRPr="49D4B5D4">
                    <w:rPr>
                      <w:sz w:val="22"/>
                      <w:szCs w:val="22"/>
                    </w:rPr>
                    <w:t xml:space="preserve"> </w:t>
                  </w:r>
                  <w:r w:rsidRPr="00285E50">
                    <w:rPr>
                      <w:sz w:val="22"/>
                      <w:szCs w:val="22"/>
                    </w:rPr>
                    <w:t xml:space="preserve">required. </w:t>
                  </w:r>
                </w:p>
              </w:tc>
            </w:tr>
            <w:tr w:rsidR="00285E50" w:rsidRPr="00285E50" w14:paraId="716422B6" w14:textId="77777777" w:rsidTr="22988FB8">
              <w:tc>
                <w:tcPr>
                  <w:tcW w:w="3645" w:type="dxa"/>
                  <w:shd w:val="clear" w:color="auto" w:fill="auto"/>
                </w:tcPr>
                <w:p w14:paraId="74D5F8EE" w14:textId="1B983BBC" w:rsidR="00285E50" w:rsidRPr="00285E50" w:rsidRDefault="00285E50" w:rsidP="00285E50">
                  <w:pPr>
                    <w:rPr>
                      <w:sz w:val="22"/>
                      <w:szCs w:val="22"/>
                    </w:rPr>
                  </w:pPr>
                  <w:r w:rsidRPr="00285E50">
                    <w:rPr>
                      <w:sz w:val="22"/>
                      <w:szCs w:val="22"/>
                    </w:rPr>
                    <w:t>Maternity/Adoption/Fostering Leave/</w:t>
                  </w:r>
                  <w:r w:rsidR="00316A2E">
                    <w:rPr>
                      <w:sz w:val="22"/>
                      <w:szCs w:val="22"/>
                    </w:rPr>
                    <w:t xml:space="preserve">Shared </w:t>
                  </w:r>
                  <w:r w:rsidRPr="00285E50">
                    <w:rPr>
                      <w:sz w:val="22"/>
                      <w:szCs w:val="22"/>
                    </w:rPr>
                    <w:t>Parental Leave</w:t>
                  </w:r>
                </w:p>
              </w:tc>
              <w:tc>
                <w:tcPr>
                  <w:tcW w:w="6065" w:type="dxa"/>
                  <w:shd w:val="clear" w:color="auto" w:fill="auto"/>
                </w:tcPr>
                <w:p w14:paraId="4FBBC43C" w14:textId="315147EE" w:rsidR="00285E50" w:rsidRPr="00285E50" w:rsidRDefault="00285E50" w:rsidP="00285E50">
                  <w:pPr>
                    <w:rPr>
                      <w:sz w:val="22"/>
                      <w:szCs w:val="22"/>
                    </w:rPr>
                  </w:pPr>
                  <w:r w:rsidRPr="49D4B5D4">
                    <w:rPr>
                      <w:sz w:val="22"/>
                      <w:szCs w:val="22"/>
                    </w:rPr>
                    <w:t>H</w:t>
                  </w:r>
                  <w:r w:rsidR="3DB8242E" w:rsidRPr="49D4B5D4">
                    <w:rPr>
                      <w:sz w:val="22"/>
                      <w:szCs w:val="22"/>
                    </w:rPr>
                    <w:t>o</w:t>
                  </w:r>
                  <w:r w:rsidRPr="49D4B5D4">
                    <w:rPr>
                      <w:sz w:val="22"/>
                      <w:szCs w:val="22"/>
                    </w:rPr>
                    <w:t>ld</w:t>
                  </w:r>
                  <w:r w:rsidRPr="00285E50">
                    <w:rPr>
                      <w:sz w:val="22"/>
                      <w:szCs w:val="22"/>
                    </w:rPr>
                    <w:t xml:space="preserve"> the PDR prior to the period of leave or as soon as possible after </w:t>
                  </w:r>
                  <w:r w:rsidR="00EC0BA2">
                    <w:rPr>
                      <w:sz w:val="22"/>
                      <w:szCs w:val="22"/>
                    </w:rPr>
                    <w:t xml:space="preserve">the </w:t>
                  </w:r>
                  <w:r w:rsidRPr="00285E50">
                    <w:rPr>
                      <w:sz w:val="22"/>
                      <w:szCs w:val="22"/>
                    </w:rPr>
                    <w:t xml:space="preserve">return, even where this is outside the PDR season.  Use only the sections that are relevant.  </w:t>
                  </w:r>
                </w:p>
              </w:tc>
            </w:tr>
            <w:tr w:rsidR="00285E50" w:rsidRPr="00285E50" w14:paraId="69680BFA" w14:textId="77777777" w:rsidTr="22988FB8">
              <w:tc>
                <w:tcPr>
                  <w:tcW w:w="3645" w:type="dxa"/>
                  <w:shd w:val="clear" w:color="auto" w:fill="auto"/>
                </w:tcPr>
                <w:p w14:paraId="2994960E" w14:textId="77777777" w:rsidR="00285E50" w:rsidRPr="00285E50" w:rsidRDefault="00285E50" w:rsidP="00285E50">
                  <w:pPr>
                    <w:rPr>
                      <w:sz w:val="22"/>
                      <w:szCs w:val="22"/>
                    </w:rPr>
                  </w:pPr>
                  <w:r w:rsidRPr="00285E50">
                    <w:rPr>
                      <w:sz w:val="22"/>
                      <w:szCs w:val="22"/>
                    </w:rPr>
                    <w:t>Long term sickness</w:t>
                  </w:r>
                </w:p>
              </w:tc>
              <w:tc>
                <w:tcPr>
                  <w:tcW w:w="6065" w:type="dxa"/>
                  <w:shd w:val="clear" w:color="auto" w:fill="auto"/>
                </w:tcPr>
                <w:p w14:paraId="444D6D54" w14:textId="77777777" w:rsidR="00285E50" w:rsidRPr="00285E50" w:rsidRDefault="00285E50" w:rsidP="00285E50">
                  <w:pPr>
                    <w:rPr>
                      <w:sz w:val="22"/>
                      <w:szCs w:val="22"/>
                    </w:rPr>
                  </w:pPr>
                  <w:r w:rsidRPr="00285E50">
                    <w:rPr>
                      <w:sz w:val="22"/>
                      <w:szCs w:val="22"/>
                    </w:rPr>
                    <w:t xml:space="preserve">Hold the PDR as part of the return-to-work process as soon as is appropriate in the phased return to work even where this is outside of the PDR season.  Use only the sections that are relevant.  </w:t>
                  </w:r>
                </w:p>
              </w:tc>
            </w:tr>
            <w:tr w:rsidR="00285E50" w:rsidRPr="009344EF" w14:paraId="19F4797A" w14:textId="77777777" w:rsidTr="22988FB8">
              <w:trPr>
                <w:trHeight w:val="954"/>
              </w:trPr>
              <w:tc>
                <w:tcPr>
                  <w:tcW w:w="3645" w:type="dxa"/>
                  <w:shd w:val="clear" w:color="auto" w:fill="auto"/>
                </w:tcPr>
                <w:p w14:paraId="57A05534" w14:textId="77777777" w:rsidR="00285E50" w:rsidRPr="00285E50" w:rsidRDefault="00285E50" w:rsidP="00285E50">
                  <w:pPr>
                    <w:rPr>
                      <w:sz w:val="22"/>
                      <w:szCs w:val="22"/>
                    </w:rPr>
                  </w:pPr>
                  <w:r w:rsidRPr="00285E50">
                    <w:rPr>
                      <w:sz w:val="22"/>
                      <w:szCs w:val="22"/>
                    </w:rPr>
                    <w:t>Fixed term contracts and temporary posts</w:t>
                  </w:r>
                </w:p>
              </w:tc>
              <w:tc>
                <w:tcPr>
                  <w:tcW w:w="6065" w:type="dxa"/>
                  <w:shd w:val="clear" w:color="auto" w:fill="auto"/>
                </w:tcPr>
                <w:p w14:paraId="3CF18E7F" w14:textId="444FC8C2" w:rsidR="00285E50" w:rsidRPr="00285E50" w:rsidRDefault="00285E50" w:rsidP="00285E50">
                  <w:pPr>
                    <w:rPr>
                      <w:sz w:val="22"/>
                      <w:szCs w:val="22"/>
                    </w:rPr>
                  </w:pPr>
                  <w:r w:rsidRPr="00285E50">
                    <w:rPr>
                      <w:sz w:val="22"/>
                      <w:szCs w:val="22"/>
                    </w:rPr>
                    <w:t>Use either the PDR or the probation and transition agreement to set objectives</w:t>
                  </w:r>
                  <w:r w:rsidR="00C21973">
                    <w:rPr>
                      <w:sz w:val="22"/>
                      <w:szCs w:val="22"/>
                    </w:rPr>
                    <w:t xml:space="preserve"> (goals)</w:t>
                  </w:r>
                  <w:r w:rsidRPr="00285E50">
                    <w:rPr>
                      <w:sz w:val="22"/>
                      <w:szCs w:val="22"/>
                    </w:rPr>
                    <w:t xml:space="preserve"> and review performance depending on the length of service and duration in the post. </w:t>
                  </w:r>
                </w:p>
              </w:tc>
            </w:tr>
            <w:tr w:rsidR="00285E50" w:rsidRPr="00285E50" w14:paraId="32B3278A" w14:textId="77777777" w:rsidTr="22988FB8">
              <w:trPr>
                <w:trHeight w:val="954"/>
              </w:trPr>
              <w:tc>
                <w:tcPr>
                  <w:tcW w:w="3645" w:type="dxa"/>
                  <w:shd w:val="clear" w:color="auto" w:fill="auto"/>
                </w:tcPr>
                <w:p w14:paraId="52E500E8" w14:textId="77777777" w:rsidR="00285E50" w:rsidRPr="00285E50" w:rsidRDefault="00285E50" w:rsidP="00285E50">
                  <w:pPr>
                    <w:rPr>
                      <w:sz w:val="22"/>
                      <w:szCs w:val="22"/>
                    </w:rPr>
                  </w:pPr>
                  <w:r w:rsidRPr="00285E50">
                    <w:rPr>
                      <w:sz w:val="22"/>
                      <w:szCs w:val="22"/>
                    </w:rPr>
                    <w:t>Formal stages of the Performance Improvement Policy apply</w:t>
                  </w:r>
                </w:p>
              </w:tc>
              <w:tc>
                <w:tcPr>
                  <w:tcW w:w="6065" w:type="dxa"/>
                  <w:shd w:val="clear" w:color="auto" w:fill="auto"/>
                </w:tcPr>
                <w:p w14:paraId="366097FA" w14:textId="4C094A21" w:rsidR="00285E50" w:rsidRPr="00285E50" w:rsidRDefault="00285E50" w:rsidP="00285E50">
                  <w:pPr>
                    <w:rPr>
                      <w:sz w:val="22"/>
                      <w:szCs w:val="22"/>
                    </w:rPr>
                  </w:pPr>
                  <w:r w:rsidRPr="00285E50">
                    <w:rPr>
                      <w:sz w:val="22"/>
                      <w:szCs w:val="22"/>
                    </w:rPr>
                    <w:t xml:space="preserve">Delay the PDR until later in the season until the </w:t>
                  </w:r>
                  <w:r w:rsidR="005B5592">
                    <w:rPr>
                      <w:sz w:val="22"/>
                      <w:szCs w:val="22"/>
                    </w:rPr>
                    <w:t xml:space="preserve">matter </w:t>
                  </w:r>
                  <w:r w:rsidR="0CC163A6" w:rsidRPr="0FC15F0B">
                    <w:rPr>
                      <w:sz w:val="22"/>
                      <w:szCs w:val="22"/>
                    </w:rPr>
                    <w:t>is</w:t>
                  </w:r>
                  <w:r w:rsidRPr="00285E50">
                    <w:rPr>
                      <w:sz w:val="22"/>
                      <w:szCs w:val="22"/>
                    </w:rPr>
                    <w:t xml:space="preserve"> resolved.  If the </w:t>
                  </w:r>
                  <w:r w:rsidR="005B5592">
                    <w:rPr>
                      <w:sz w:val="22"/>
                      <w:szCs w:val="22"/>
                    </w:rPr>
                    <w:t xml:space="preserve">concerns are </w:t>
                  </w:r>
                  <w:r w:rsidRPr="00285E50">
                    <w:rPr>
                      <w:sz w:val="22"/>
                      <w:szCs w:val="22"/>
                    </w:rPr>
                    <w:t xml:space="preserve">not resolved the PDR should take place and reference the performance improvement process.  Setting future objectives </w:t>
                  </w:r>
                  <w:r w:rsidR="00C21973">
                    <w:rPr>
                      <w:sz w:val="22"/>
                      <w:szCs w:val="22"/>
                    </w:rPr>
                    <w:t xml:space="preserve">(goals) </w:t>
                  </w:r>
                  <w:r w:rsidRPr="00285E50">
                    <w:rPr>
                      <w:sz w:val="22"/>
                      <w:szCs w:val="22"/>
                    </w:rPr>
                    <w:t xml:space="preserve">may be postponed until the current </w:t>
                  </w:r>
                  <w:r w:rsidR="00EF3482">
                    <w:rPr>
                      <w:sz w:val="22"/>
                      <w:szCs w:val="22"/>
                    </w:rPr>
                    <w:t>ones</w:t>
                  </w:r>
                  <w:r w:rsidR="00EF3482" w:rsidRPr="00285E50">
                    <w:rPr>
                      <w:sz w:val="22"/>
                      <w:szCs w:val="22"/>
                    </w:rPr>
                    <w:t xml:space="preserve"> </w:t>
                  </w:r>
                  <w:r w:rsidRPr="00285E50">
                    <w:rPr>
                      <w:sz w:val="22"/>
                      <w:szCs w:val="22"/>
                    </w:rPr>
                    <w:t xml:space="preserve">have been achieved.  </w:t>
                  </w:r>
                </w:p>
              </w:tc>
            </w:tr>
            <w:tr w:rsidR="00285E50" w:rsidRPr="00285E50" w14:paraId="69311C9B" w14:textId="77777777" w:rsidTr="22988FB8">
              <w:tc>
                <w:tcPr>
                  <w:tcW w:w="3645" w:type="dxa"/>
                  <w:shd w:val="clear" w:color="auto" w:fill="auto"/>
                </w:tcPr>
                <w:p w14:paraId="1E00AB2F" w14:textId="77777777" w:rsidR="00285E50" w:rsidRPr="00285E50" w:rsidRDefault="00285E50" w:rsidP="00285E50">
                  <w:pPr>
                    <w:rPr>
                      <w:sz w:val="22"/>
                      <w:szCs w:val="22"/>
                    </w:rPr>
                  </w:pPr>
                  <w:r w:rsidRPr="00285E50">
                    <w:rPr>
                      <w:sz w:val="22"/>
                      <w:szCs w:val="22"/>
                    </w:rPr>
                    <w:t>TUPE transfers</w:t>
                  </w:r>
                </w:p>
              </w:tc>
              <w:tc>
                <w:tcPr>
                  <w:tcW w:w="6065" w:type="dxa"/>
                  <w:shd w:val="clear" w:color="auto" w:fill="auto"/>
                </w:tcPr>
                <w:p w14:paraId="1AB3D995" w14:textId="77777777" w:rsidR="00285E50" w:rsidRPr="00285E50" w:rsidRDefault="00285E50" w:rsidP="00285E50">
                  <w:pPr>
                    <w:rPr>
                      <w:sz w:val="22"/>
                      <w:szCs w:val="22"/>
                    </w:rPr>
                  </w:pPr>
                  <w:r w:rsidRPr="00285E50">
                    <w:rPr>
                      <w:sz w:val="22"/>
                      <w:szCs w:val="22"/>
                    </w:rPr>
                    <w:t xml:space="preserve">People Teams will advise on any contractual requirement to complete appraisals outside the PDR season during the transfer process.  </w:t>
                  </w:r>
                </w:p>
                <w:p w14:paraId="00AEE2C1" w14:textId="77777777" w:rsidR="00285E50" w:rsidRPr="00285E50" w:rsidRDefault="00285E50" w:rsidP="00285E50">
                  <w:pPr>
                    <w:rPr>
                      <w:sz w:val="22"/>
                      <w:szCs w:val="22"/>
                    </w:rPr>
                  </w:pPr>
                </w:p>
                <w:p w14:paraId="503DAD60" w14:textId="68F2F29B" w:rsidR="00285E50" w:rsidRPr="00285E50" w:rsidRDefault="00285E50" w:rsidP="00285E50">
                  <w:pPr>
                    <w:rPr>
                      <w:sz w:val="22"/>
                      <w:szCs w:val="22"/>
                    </w:rPr>
                  </w:pPr>
                  <w:r w:rsidRPr="00285E50">
                    <w:rPr>
                      <w:sz w:val="22"/>
                      <w:szCs w:val="22"/>
                    </w:rPr>
                    <w:t xml:space="preserve">Ordinarily a transferred </w:t>
                  </w:r>
                  <w:r w:rsidR="00AD5FCB">
                    <w:rPr>
                      <w:sz w:val="22"/>
                      <w:szCs w:val="22"/>
                    </w:rPr>
                    <w:t>colleague</w:t>
                  </w:r>
                  <w:r w:rsidRPr="00285E50">
                    <w:rPr>
                      <w:sz w:val="22"/>
                      <w:szCs w:val="22"/>
                    </w:rPr>
                    <w:t xml:space="preserve"> will be included in the PDR season.   </w:t>
                  </w:r>
                </w:p>
              </w:tc>
            </w:tr>
            <w:tr w:rsidR="00285E50" w:rsidRPr="00285E50" w14:paraId="4E70BC1A" w14:textId="77777777" w:rsidTr="22988FB8">
              <w:trPr>
                <w:trHeight w:val="954"/>
              </w:trPr>
              <w:tc>
                <w:tcPr>
                  <w:tcW w:w="3645" w:type="dxa"/>
                  <w:shd w:val="clear" w:color="auto" w:fill="auto"/>
                </w:tcPr>
                <w:p w14:paraId="1C235EB9" w14:textId="77777777" w:rsidR="00285E50" w:rsidRPr="00285E50" w:rsidRDefault="00285E50" w:rsidP="00285E50">
                  <w:pPr>
                    <w:rPr>
                      <w:sz w:val="22"/>
                      <w:szCs w:val="22"/>
                    </w:rPr>
                  </w:pPr>
                  <w:r w:rsidRPr="00285E50">
                    <w:rPr>
                      <w:sz w:val="22"/>
                      <w:szCs w:val="22"/>
                    </w:rPr>
                    <w:t>Qualified or registered posts</w:t>
                  </w:r>
                </w:p>
              </w:tc>
              <w:tc>
                <w:tcPr>
                  <w:tcW w:w="6065" w:type="dxa"/>
                  <w:shd w:val="clear" w:color="auto" w:fill="auto"/>
                </w:tcPr>
                <w:p w14:paraId="13F58EB7" w14:textId="36527E8E" w:rsidR="00285E50" w:rsidRPr="00285E50" w:rsidRDefault="00285E50" w:rsidP="00285E50">
                  <w:pPr>
                    <w:rPr>
                      <w:sz w:val="22"/>
                      <w:szCs w:val="22"/>
                    </w:rPr>
                  </w:pPr>
                  <w:r>
                    <w:rPr>
                      <w:sz w:val="22"/>
                      <w:szCs w:val="22"/>
                    </w:rPr>
                    <w:t>Colleagues</w:t>
                  </w:r>
                  <w:r w:rsidRPr="00285E50">
                    <w:rPr>
                      <w:sz w:val="22"/>
                      <w:szCs w:val="22"/>
                    </w:rPr>
                    <w:t xml:space="preserve"> in qualified or registered posts with regulatory appraisal or performance management processes</w:t>
                  </w:r>
                  <w:r w:rsidR="0014245A">
                    <w:rPr>
                      <w:sz w:val="22"/>
                      <w:szCs w:val="22"/>
                    </w:rPr>
                    <w:t>,</w:t>
                  </w:r>
                  <w:r w:rsidRPr="00285E50">
                    <w:rPr>
                      <w:sz w:val="22"/>
                      <w:szCs w:val="22"/>
                    </w:rPr>
                    <w:t xml:space="preserve"> such as teachers</w:t>
                  </w:r>
                  <w:r w:rsidR="0014245A">
                    <w:rPr>
                      <w:sz w:val="22"/>
                      <w:szCs w:val="22"/>
                    </w:rPr>
                    <w:t>,</w:t>
                  </w:r>
                  <w:r w:rsidRPr="00285E50">
                    <w:rPr>
                      <w:sz w:val="22"/>
                      <w:szCs w:val="22"/>
                    </w:rPr>
                    <w:t xml:space="preserve"> should use the process relevant to their profession.   </w:t>
                  </w:r>
                </w:p>
              </w:tc>
            </w:tr>
            <w:tr w:rsidR="00285E50" w:rsidRPr="00285E50" w14:paraId="6FE8E202" w14:textId="77777777" w:rsidTr="22988FB8">
              <w:trPr>
                <w:trHeight w:val="954"/>
              </w:trPr>
              <w:tc>
                <w:tcPr>
                  <w:tcW w:w="3645" w:type="dxa"/>
                  <w:shd w:val="clear" w:color="auto" w:fill="auto"/>
                </w:tcPr>
                <w:p w14:paraId="55ECFF12" w14:textId="4EE044AD" w:rsidR="00285E50" w:rsidRPr="00285E50" w:rsidRDefault="00285E50" w:rsidP="00285E50">
                  <w:pPr>
                    <w:rPr>
                      <w:sz w:val="22"/>
                      <w:szCs w:val="22"/>
                    </w:rPr>
                  </w:pPr>
                  <w:r>
                    <w:rPr>
                      <w:sz w:val="22"/>
                      <w:szCs w:val="22"/>
                    </w:rPr>
                    <w:t>Colleagues</w:t>
                  </w:r>
                  <w:r w:rsidRPr="00285E50">
                    <w:rPr>
                      <w:sz w:val="22"/>
                      <w:szCs w:val="22"/>
                    </w:rPr>
                    <w:t xml:space="preserve"> on secondment</w:t>
                  </w:r>
                </w:p>
              </w:tc>
              <w:tc>
                <w:tcPr>
                  <w:tcW w:w="6065" w:type="dxa"/>
                  <w:shd w:val="clear" w:color="auto" w:fill="auto"/>
                </w:tcPr>
                <w:p w14:paraId="00023647" w14:textId="6DF39F0F" w:rsidR="00285E50" w:rsidRPr="00285E50" w:rsidRDefault="00285E50" w:rsidP="00285E50">
                  <w:pPr>
                    <w:rPr>
                      <w:sz w:val="22"/>
                      <w:szCs w:val="22"/>
                    </w:rPr>
                  </w:pPr>
                  <w:r w:rsidRPr="00285E50">
                    <w:rPr>
                      <w:sz w:val="22"/>
                      <w:szCs w:val="22"/>
                    </w:rPr>
                    <w:t xml:space="preserve">Use either the PDR or the probation and transition agreement to set objectives </w:t>
                  </w:r>
                  <w:r w:rsidR="00EF3482">
                    <w:rPr>
                      <w:sz w:val="22"/>
                      <w:szCs w:val="22"/>
                    </w:rPr>
                    <w:t xml:space="preserve">(gaols) </w:t>
                  </w:r>
                  <w:r w:rsidRPr="00285E50">
                    <w:rPr>
                      <w:sz w:val="22"/>
                      <w:szCs w:val="22"/>
                    </w:rPr>
                    <w:t>and review performance depending on the length of service and duration in the post.  Use the secondment agreement to agree which process will apply prior to the start of the secondment.</w:t>
                  </w:r>
                </w:p>
              </w:tc>
            </w:tr>
          </w:tbl>
          <w:p w14:paraId="1091466D" w14:textId="4B520C62" w:rsidR="00B230FD" w:rsidRPr="00DC6B82" w:rsidRDefault="00B230FD" w:rsidP="00F36B49">
            <w:pPr>
              <w:rPr>
                <w:sz w:val="22"/>
                <w:szCs w:val="22"/>
              </w:rPr>
            </w:pPr>
          </w:p>
        </w:tc>
      </w:tr>
      <w:tr w:rsidR="00C90483" w14:paraId="0F8709F2" w14:textId="77777777" w:rsidTr="1B934045">
        <w:trPr>
          <w:trHeight w:val="300"/>
        </w:trPr>
        <w:tc>
          <w:tcPr>
            <w:tcW w:w="10195" w:type="dxa"/>
            <w:gridSpan w:val="6"/>
            <w:shd w:val="clear" w:color="auto" w:fill="92D050"/>
          </w:tcPr>
          <w:p w14:paraId="5358C4E9" w14:textId="77777777" w:rsidR="00903AB3" w:rsidRPr="00155350" w:rsidRDefault="00903AB3" w:rsidP="00E10177">
            <w:pPr>
              <w:pStyle w:val="ListParagraph"/>
              <w:numPr>
                <w:ilvl w:val="0"/>
                <w:numId w:val="2"/>
              </w:numPr>
              <w:ind w:left="284" w:hanging="284"/>
              <w:rPr>
                <w:b/>
                <w:sz w:val="22"/>
                <w:szCs w:val="22"/>
              </w:rPr>
            </w:pPr>
            <w:r>
              <w:rPr>
                <w:b/>
                <w:sz w:val="22"/>
                <w:szCs w:val="22"/>
              </w:rPr>
              <w:lastRenderedPageBreak/>
              <w:t>Associated Legislation, Guidance, References and Documents</w:t>
            </w:r>
          </w:p>
        </w:tc>
      </w:tr>
      <w:tr w:rsidR="00903AB3" w14:paraId="116314E9" w14:textId="77777777" w:rsidTr="1B934045">
        <w:trPr>
          <w:trHeight w:val="300"/>
        </w:trPr>
        <w:tc>
          <w:tcPr>
            <w:tcW w:w="10195" w:type="dxa"/>
            <w:gridSpan w:val="6"/>
          </w:tcPr>
          <w:p w14:paraId="4D4AD98B" w14:textId="77777777" w:rsidR="00DA53D5" w:rsidRDefault="00DA53D5" w:rsidP="41069D51">
            <w:pPr>
              <w:rPr>
                <w:sz w:val="22"/>
                <w:szCs w:val="22"/>
              </w:rPr>
            </w:pPr>
          </w:p>
          <w:p w14:paraId="1A344EDD" w14:textId="5F25EA38" w:rsidR="00903AB3" w:rsidRDefault="6EF77456" w:rsidP="1B934045">
            <w:pPr>
              <w:rPr>
                <w:rFonts w:eastAsia="Calibri"/>
                <w:sz w:val="22"/>
                <w:szCs w:val="22"/>
                <w:lang w:eastAsia="en-US"/>
              </w:rPr>
            </w:pPr>
            <w:r w:rsidRPr="1B934045">
              <w:rPr>
                <w:sz w:val="22"/>
                <w:szCs w:val="22"/>
              </w:rPr>
              <w:lastRenderedPageBreak/>
              <w:t>Located on Inside.Barnard</w:t>
            </w:r>
            <w:r w:rsidR="4A77243C" w:rsidRPr="1B934045">
              <w:rPr>
                <w:sz w:val="22"/>
                <w:szCs w:val="22"/>
              </w:rPr>
              <w:t>o</w:t>
            </w:r>
            <w:r w:rsidR="38C862E7" w:rsidRPr="1B934045">
              <w:rPr>
                <w:sz w:val="22"/>
                <w:szCs w:val="22"/>
              </w:rPr>
              <w:t>’</w:t>
            </w:r>
            <w:r w:rsidRPr="1B934045">
              <w:rPr>
                <w:sz w:val="22"/>
                <w:szCs w:val="22"/>
              </w:rPr>
              <w:t>s</w:t>
            </w:r>
            <w:r w:rsidR="4AA6E63C" w:rsidRPr="1B934045">
              <w:rPr>
                <w:sz w:val="22"/>
                <w:szCs w:val="22"/>
              </w:rPr>
              <w:t>:</w:t>
            </w:r>
          </w:p>
          <w:p w14:paraId="352B4279" w14:textId="66CCA022" w:rsidR="00984548" w:rsidRPr="003B6A6A" w:rsidRDefault="003B6A6A" w:rsidP="00881059">
            <w:pPr>
              <w:pStyle w:val="ListParagraph"/>
              <w:numPr>
                <w:ilvl w:val="0"/>
                <w:numId w:val="11"/>
              </w:numPr>
              <w:rPr>
                <w:sz w:val="22"/>
                <w:szCs w:val="22"/>
              </w:rPr>
            </w:pPr>
            <w:r w:rsidRPr="003B6A6A">
              <w:rPr>
                <w:sz w:val="22"/>
                <w:szCs w:val="22"/>
              </w:rPr>
              <w:t xml:space="preserve">PDR Form 2023, Mid-year Review Form 2023 and PDR FAQs can be accessed on </w:t>
            </w:r>
            <w:hyperlink r:id="rId21" w:history="1">
              <w:r w:rsidRPr="003B6A6A">
                <w:rPr>
                  <w:rStyle w:val="Hyperlink"/>
                  <w:sz w:val="22"/>
                  <w:szCs w:val="22"/>
                </w:rPr>
                <w:t>Inside Barnardo’s policy page</w:t>
              </w:r>
            </w:hyperlink>
            <w:r w:rsidRPr="003B6A6A">
              <w:rPr>
                <w:sz w:val="22"/>
                <w:szCs w:val="22"/>
              </w:rPr>
              <w:t>.</w:t>
            </w:r>
          </w:p>
          <w:p w14:paraId="55FAC4FC" w14:textId="4BD381A8" w:rsidR="00846F32" w:rsidRPr="000F3E76" w:rsidRDefault="00846F32" w:rsidP="000F3E76">
            <w:pPr>
              <w:pStyle w:val="ListParagraph"/>
              <w:numPr>
                <w:ilvl w:val="0"/>
                <w:numId w:val="11"/>
              </w:numPr>
              <w:rPr>
                <w:sz w:val="22"/>
                <w:szCs w:val="22"/>
              </w:rPr>
            </w:pPr>
            <w:r w:rsidRPr="000F3E76">
              <w:rPr>
                <w:sz w:val="22"/>
                <w:szCs w:val="22"/>
              </w:rPr>
              <w:t xml:space="preserve">Our </w:t>
            </w:r>
            <w:r w:rsidR="00F36B49" w:rsidRPr="000F3E76">
              <w:rPr>
                <w:sz w:val="22"/>
                <w:szCs w:val="22"/>
              </w:rPr>
              <w:t>Behaviour</w:t>
            </w:r>
            <w:r w:rsidRPr="000F3E76">
              <w:rPr>
                <w:sz w:val="22"/>
                <w:szCs w:val="22"/>
              </w:rPr>
              <w:t xml:space="preserve">s </w:t>
            </w:r>
            <w:r w:rsidR="00F36B49" w:rsidRPr="000F3E76">
              <w:rPr>
                <w:sz w:val="22"/>
                <w:szCs w:val="22"/>
              </w:rPr>
              <w:t xml:space="preserve"> framework</w:t>
            </w:r>
            <w:r w:rsidRPr="000F3E76">
              <w:rPr>
                <w:sz w:val="22"/>
                <w:szCs w:val="22"/>
              </w:rPr>
              <w:t xml:space="preserve"> </w:t>
            </w:r>
            <w:hyperlink r:id="rId22">
              <w:r w:rsidRPr="000F3E76">
                <w:rPr>
                  <w:color w:val="0000FF"/>
                  <w:sz w:val="22"/>
                  <w:szCs w:val="22"/>
                  <w:u w:val="single"/>
                </w:rPr>
                <w:t>Behaviours</w:t>
              </w:r>
            </w:hyperlink>
            <w:r w:rsidRPr="000F3E76">
              <w:rPr>
                <w:sz w:val="22"/>
                <w:szCs w:val="22"/>
              </w:rPr>
              <w:t xml:space="preserve">  </w:t>
            </w:r>
          </w:p>
          <w:p w14:paraId="28A8A6A3" w14:textId="3DE7FBB0" w:rsidR="00B72DF3" w:rsidRPr="000F3E76" w:rsidRDefault="00B72DF3" w:rsidP="000F3E76">
            <w:pPr>
              <w:pStyle w:val="ListParagraph"/>
              <w:numPr>
                <w:ilvl w:val="0"/>
                <w:numId w:val="11"/>
              </w:numPr>
              <w:rPr>
                <w:sz w:val="22"/>
                <w:szCs w:val="22"/>
              </w:rPr>
            </w:pPr>
            <w:r w:rsidRPr="000F3E76">
              <w:rPr>
                <w:sz w:val="22"/>
                <w:szCs w:val="22"/>
              </w:rPr>
              <w:t>3-Day Learning Commitment Guidance</w:t>
            </w:r>
            <w:r w:rsidR="008C57AB" w:rsidRPr="000F3E76">
              <w:rPr>
                <w:sz w:val="22"/>
                <w:szCs w:val="22"/>
              </w:rPr>
              <w:t xml:space="preserve"> </w:t>
            </w:r>
            <w:hyperlink r:id="rId23" w:history="1">
              <w:r w:rsidR="008C57AB" w:rsidRPr="000F3E76">
                <w:rPr>
                  <w:rStyle w:val="Hyperlink"/>
                  <w:sz w:val="22"/>
                  <w:szCs w:val="22"/>
                </w:rPr>
                <w:t>Three-day learning commitment | Inside Barnardos</w:t>
              </w:r>
            </w:hyperlink>
          </w:p>
          <w:p w14:paraId="690D9115" w14:textId="2CCE027E" w:rsidR="00B72DF3" w:rsidRPr="000F3E76" w:rsidRDefault="00B72DF3" w:rsidP="000F3E76">
            <w:pPr>
              <w:pStyle w:val="ListParagraph"/>
              <w:numPr>
                <w:ilvl w:val="0"/>
                <w:numId w:val="11"/>
              </w:numPr>
              <w:rPr>
                <w:sz w:val="22"/>
                <w:szCs w:val="22"/>
              </w:rPr>
            </w:pPr>
            <w:r w:rsidRPr="000F3E76">
              <w:rPr>
                <w:sz w:val="22"/>
                <w:szCs w:val="22"/>
              </w:rPr>
              <w:t>Children’s Service’s Supervision Policy</w:t>
            </w:r>
            <w:r w:rsidR="00AB42BC" w:rsidRPr="000F3E76">
              <w:rPr>
                <w:sz w:val="22"/>
                <w:szCs w:val="22"/>
              </w:rPr>
              <w:t xml:space="preserve"> </w:t>
            </w:r>
            <w:hyperlink r:id="rId24" w:history="1">
              <w:r w:rsidR="00AB42BC" w:rsidRPr="000F3E76">
                <w:rPr>
                  <w:rStyle w:val="Hyperlink"/>
                  <w:sz w:val="22"/>
                  <w:szCs w:val="22"/>
                </w:rPr>
                <w:t>Children’s Services Supervision Policy | Inside Barnardos</w:t>
              </w:r>
            </w:hyperlink>
          </w:p>
          <w:p w14:paraId="4883B29D" w14:textId="5BE678ED" w:rsidR="00B72DF3" w:rsidRPr="000F3E76" w:rsidRDefault="00B72DF3" w:rsidP="000F3E76">
            <w:pPr>
              <w:pStyle w:val="ListParagraph"/>
              <w:numPr>
                <w:ilvl w:val="0"/>
                <w:numId w:val="11"/>
              </w:numPr>
              <w:rPr>
                <w:sz w:val="22"/>
                <w:szCs w:val="22"/>
              </w:rPr>
            </w:pPr>
            <w:r w:rsidRPr="000F3E76">
              <w:rPr>
                <w:sz w:val="22"/>
                <w:szCs w:val="22"/>
              </w:rPr>
              <w:t>Probation and Transition Policy</w:t>
            </w:r>
            <w:r w:rsidR="00C0175C" w:rsidRPr="000F3E76">
              <w:rPr>
                <w:sz w:val="22"/>
                <w:szCs w:val="22"/>
              </w:rPr>
              <w:t xml:space="preserve"> </w:t>
            </w:r>
            <w:hyperlink r:id="rId25" w:history="1">
              <w:r w:rsidR="008C57AB" w:rsidRPr="000F3E76">
                <w:rPr>
                  <w:rStyle w:val="Hyperlink"/>
                  <w:sz w:val="22"/>
                  <w:szCs w:val="22"/>
                </w:rPr>
                <w:t>Probationary and transition periods policy | Inside Barnardos</w:t>
              </w:r>
            </w:hyperlink>
          </w:p>
          <w:p w14:paraId="7F67FEA8" w14:textId="40CE96C7" w:rsidR="00B72DF3" w:rsidRPr="000F3E76" w:rsidRDefault="00B72DF3" w:rsidP="000F3E76">
            <w:pPr>
              <w:pStyle w:val="ListParagraph"/>
              <w:numPr>
                <w:ilvl w:val="0"/>
                <w:numId w:val="11"/>
              </w:numPr>
              <w:rPr>
                <w:sz w:val="22"/>
                <w:szCs w:val="22"/>
              </w:rPr>
            </w:pPr>
            <w:r w:rsidRPr="000F3E76">
              <w:rPr>
                <w:sz w:val="22"/>
                <w:szCs w:val="22"/>
              </w:rPr>
              <w:t xml:space="preserve">Performance Improvement Policy </w:t>
            </w:r>
            <w:hyperlink r:id="rId26" w:history="1">
              <w:r w:rsidR="008C57AB" w:rsidRPr="000F3E76">
                <w:rPr>
                  <w:color w:val="0000FF"/>
                  <w:sz w:val="22"/>
                  <w:szCs w:val="22"/>
                  <w:u w:val="single"/>
                </w:rPr>
                <w:t>Performance improvement policy | Inside Barnardos</w:t>
              </w:r>
            </w:hyperlink>
          </w:p>
          <w:p w14:paraId="53A17A20" w14:textId="0DB74DBC" w:rsidR="00B72DF3" w:rsidRPr="000F3E76" w:rsidRDefault="00B72DF3" w:rsidP="000F3E76">
            <w:pPr>
              <w:pStyle w:val="ListParagraph"/>
              <w:numPr>
                <w:ilvl w:val="0"/>
                <w:numId w:val="11"/>
              </w:numPr>
              <w:rPr>
                <w:sz w:val="22"/>
                <w:szCs w:val="22"/>
              </w:rPr>
            </w:pPr>
            <w:r w:rsidRPr="000F3E76">
              <w:rPr>
                <w:sz w:val="22"/>
                <w:szCs w:val="22"/>
              </w:rPr>
              <w:t>Barnardo’s Strategy</w:t>
            </w:r>
            <w:r w:rsidR="008C57AB" w:rsidRPr="000F3E76">
              <w:rPr>
                <w:sz w:val="22"/>
                <w:szCs w:val="22"/>
              </w:rPr>
              <w:t xml:space="preserve">  </w:t>
            </w:r>
            <w:hyperlink r:id="rId27" w:history="1">
              <w:r w:rsidR="008C57AB" w:rsidRPr="000F3E76">
                <w:rPr>
                  <w:color w:val="0000FF"/>
                  <w:sz w:val="22"/>
                  <w:szCs w:val="22"/>
                  <w:u w:val="single"/>
                </w:rPr>
                <w:t>Our Strategy | Inside Barnardos</w:t>
              </w:r>
            </w:hyperlink>
          </w:p>
          <w:p w14:paraId="2B3387B7" w14:textId="22899B23" w:rsidR="00B72DF3" w:rsidRPr="000F3E76" w:rsidRDefault="43FCB67B" w:rsidP="000F3E76">
            <w:pPr>
              <w:pStyle w:val="ListParagraph"/>
              <w:numPr>
                <w:ilvl w:val="0"/>
                <w:numId w:val="11"/>
              </w:numPr>
              <w:rPr>
                <w:sz w:val="22"/>
                <w:szCs w:val="22"/>
              </w:rPr>
            </w:pPr>
            <w:r w:rsidRPr="000F3E76">
              <w:rPr>
                <w:sz w:val="22"/>
                <w:szCs w:val="22"/>
              </w:rPr>
              <w:t xml:space="preserve">People &amp; Culture Strategy  </w:t>
            </w:r>
            <w:hyperlink r:id="rId28">
              <w:r w:rsidRPr="000F3E76">
                <w:rPr>
                  <w:color w:val="0000FF"/>
                  <w:sz w:val="22"/>
                  <w:szCs w:val="22"/>
                  <w:u w:val="single"/>
                </w:rPr>
                <w:t>Our People and Culture | Inside Barnardos</w:t>
              </w:r>
            </w:hyperlink>
          </w:p>
          <w:p w14:paraId="14D0E8AE" w14:textId="039AFCF8" w:rsidR="00B72DF3" w:rsidRPr="000F3E76" w:rsidRDefault="6C01DD3B" w:rsidP="000F3E76">
            <w:pPr>
              <w:pStyle w:val="ListParagraph"/>
              <w:numPr>
                <w:ilvl w:val="0"/>
                <w:numId w:val="11"/>
              </w:numPr>
              <w:rPr>
                <w:sz w:val="22"/>
                <w:szCs w:val="22"/>
              </w:rPr>
            </w:pPr>
            <w:r w:rsidRPr="000F3E76">
              <w:rPr>
                <w:sz w:val="22"/>
                <w:szCs w:val="22"/>
              </w:rPr>
              <w:t>Learning and Development including</w:t>
            </w:r>
            <w:r w:rsidR="00B72DF3" w:rsidRPr="000F3E76">
              <w:rPr>
                <w:sz w:val="22"/>
                <w:szCs w:val="22"/>
              </w:rPr>
              <w:t xml:space="preserve"> b-learning platform </w:t>
            </w:r>
            <w:hyperlink r:id="rId29">
              <w:r w:rsidR="56EB4B83" w:rsidRPr="000F3E76">
                <w:rPr>
                  <w:rStyle w:val="Hyperlink"/>
                  <w:sz w:val="22"/>
                  <w:szCs w:val="22"/>
                </w:rPr>
                <w:t xml:space="preserve">Learning and Development </w:t>
              </w:r>
            </w:hyperlink>
          </w:p>
          <w:p w14:paraId="3499F545" w14:textId="33CE84FF" w:rsidR="00B72DF3" w:rsidRDefault="00B72DF3" w:rsidP="00B72DF3"/>
        </w:tc>
      </w:tr>
      <w:tr w:rsidR="00C90483" w14:paraId="06C77433" w14:textId="77777777" w:rsidTr="1B934045">
        <w:trPr>
          <w:trHeight w:val="300"/>
        </w:trPr>
        <w:tc>
          <w:tcPr>
            <w:tcW w:w="10195" w:type="dxa"/>
            <w:gridSpan w:val="6"/>
            <w:shd w:val="clear" w:color="auto" w:fill="92D050"/>
          </w:tcPr>
          <w:p w14:paraId="3438EC21" w14:textId="77777777" w:rsidR="00903AB3" w:rsidRPr="00155350" w:rsidRDefault="00903AB3" w:rsidP="00E10177">
            <w:pPr>
              <w:pStyle w:val="ListParagraph"/>
              <w:numPr>
                <w:ilvl w:val="0"/>
                <w:numId w:val="2"/>
              </w:numPr>
              <w:ind w:left="284" w:hanging="284"/>
              <w:rPr>
                <w:b/>
                <w:sz w:val="22"/>
                <w:szCs w:val="22"/>
              </w:rPr>
            </w:pPr>
            <w:r>
              <w:rPr>
                <w:b/>
                <w:sz w:val="22"/>
                <w:szCs w:val="22"/>
              </w:rPr>
              <w:lastRenderedPageBreak/>
              <w:t>Compliance and Oversight</w:t>
            </w:r>
          </w:p>
        </w:tc>
      </w:tr>
      <w:tr w:rsidR="00903AB3" w14:paraId="01C2E1E0" w14:textId="77777777" w:rsidTr="1B934045">
        <w:trPr>
          <w:trHeight w:val="300"/>
        </w:trPr>
        <w:tc>
          <w:tcPr>
            <w:tcW w:w="10195" w:type="dxa"/>
            <w:gridSpan w:val="6"/>
          </w:tcPr>
          <w:p w14:paraId="6F2A42A4" w14:textId="4366EB12" w:rsidR="12324AD8" w:rsidRPr="004D2B42" w:rsidRDefault="12324AD8" w:rsidP="00DA53D5">
            <w:pPr>
              <w:rPr>
                <w:rFonts w:eastAsia="Calibri"/>
                <w:sz w:val="22"/>
                <w:szCs w:val="22"/>
                <w:highlight w:val="yellow"/>
                <w:lang w:eastAsia="en-US"/>
              </w:rPr>
            </w:pPr>
          </w:p>
          <w:p w14:paraId="5EBD944A" w14:textId="40D75D9E" w:rsidR="00B674E8" w:rsidRPr="00984548" w:rsidRDefault="00B674E8" w:rsidP="00E10177">
            <w:pPr>
              <w:pStyle w:val="ListParagraph"/>
              <w:numPr>
                <w:ilvl w:val="0"/>
                <w:numId w:val="10"/>
              </w:numPr>
              <w:rPr>
                <w:sz w:val="22"/>
                <w:szCs w:val="22"/>
                <w:lang w:eastAsia="en-US"/>
              </w:rPr>
            </w:pPr>
            <w:r w:rsidRPr="00984548">
              <w:rPr>
                <w:sz w:val="22"/>
                <w:szCs w:val="22"/>
                <w:lang w:eastAsia="en-US"/>
              </w:rPr>
              <w:t>The Risk Owner will ensure that management information demonstrating adherence to and compliance with this Policy is produced and provided to relevant parties as required and on request complete a business self-assessment;</w:t>
            </w:r>
          </w:p>
          <w:p w14:paraId="29EEB972" w14:textId="77777777" w:rsidR="00B674E8" w:rsidRPr="00984548" w:rsidRDefault="00B674E8" w:rsidP="00E10177">
            <w:pPr>
              <w:pStyle w:val="ListParagraph"/>
              <w:numPr>
                <w:ilvl w:val="0"/>
                <w:numId w:val="10"/>
              </w:numPr>
              <w:spacing w:after="240"/>
              <w:rPr>
                <w:sz w:val="22"/>
                <w:szCs w:val="22"/>
                <w:lang w:eastAsia="en-US"/>
              </w:rPr>
            </w:pPr>
            <w:r w:rsidRPr="00984548">
              <w:rPr>
                <w:sz w:val="22"/>
                <w:szCs w:val="22"/>
                <w:lang w:eastAsia="en-US"/>
              </w:rPr>
              <w:t>The Audit and Assurance Team will periodically and independently review adherence to and compliance with this Policy and associated procedures and processes across the Charity in line with their approved audit and inspection plans;</w:t>
            </w:r>
          </w:p>
          <w:p w14:paraId="464D06BB" w14:textId="77777777" w:rsidR="00B674E8" w:rsidRPr="00984548" w:rsidRDefault="00B674E8" w:rsidP="00E10177">
            <w:pPr>
              <w:pStyle w:val="ListParagraph"/>
              <w:numPr>
                <w:ilvl w:val="0"/>
                <w:numId w:val="10"/>
              </w:numPr>
              <w:spacing w:after="240"/>
              <w:rPr>
                <w:sz w:val="22"/>
                <w:szCs w:val="22"/>
              </w:rPr>
            </w:pPr>
            <w:r w:rsidRPr="00984548">
              <w:rPr>
                <w:sz w:val="22"/>
                <w:szCs w:val="22"/>
                <w:lang w:eastAsia="en-US"/>
              </w:rPr>
              <w:t>People Teams monitoring of general adherence to policy;</w:t>
            </w:r>
            <w:r>
              <w:t xml:space="preserve"> </w:t>
            </w:r>
          </w:p>
          <w:p w14:paraId="29A22E5D" w14:textId="50A41336" w:rsidR="00BB3BBA" w:rsidRPr="00984548" w:rsidRDefault="00B674E8" w:rsidP="00E10177">
            <w:pPr>
              <w:pStyle w:val="ListParagraph"/>
              <w:numPr>
                <w:ilvl w:val="0"/>
                <w:numId w:val="10"/>
              </w:numPr>
              <w:rPr>
                <w:sz w:val="22"/>
                <w:szCs w:val="22"/>
              </w:rPr>
            </w:pPr>
            <w:r w:rsidRPr="00984548">
              <w:rPr>
                <w:sz w:val="22"/>
                <w:szCs w:val="22"/>
              </w:rPr>
              <w:t xml:space="preserve">Feedback from UNISON and Barnardo’s EDI Networks </w:t>
            </w:r>
          </w:p>
          <w:p w14:paraId="072DC3F2" w14:textId="5033FF9D" w:rsidR="00570954" w:rsidRDefault="00570954" w:rsidP="00B72DF3">
            <w:bookmarkStart w:id="3" w:name="table04"/>
            <w:bookmarkEnd w:id="3"/>
          </w:p>
        </w:tc>
      </w:tr>
      <w:tr w:rsidR="00C90483" w14:paraId="7A47F8F6" w14:textId="77777777" w:rsidTr="1B934045">
        <w:trPr>
          <w:trHeight w:val="300"/>
        </w:trPr>
        <w:tc>
          <w:tcPr>
            <w:tcW w:w="10195" w:type="dxa"/>
            <w:gridSpan w:val="6"/>
            <w:shd w:val="clear" w:color="auto" w:fill="92D050"/>
          </w:tcPr>
          <w:p w14:paraId="2C600260" w14:textId="77777777" w:rsidR="00903AB3" w:rsidRPr="00155350" w:rsidRDefault="00903AB3" w:rsidP="00E10177">
            <w:pPr>
              <w:pStyle w:val="ListParagraph"/>
              <w:numPr>
                <w:ilvl w:val="0"/>
                <w:numId w:val="2"/>
              </w:numPr>
              <w:ind w:left="284" w:hanging="284"/>
              <w:rPr>
                <w:b/>
                <w:sz w:val="22"/>
                <w:szCs w:val="22"/>
              </w:rPr>
            </w:pPr>
            <w:bookmarkStart w:id="4" w:name="_Hlk62118148"/>
            <w:r>
              <w:rPr>
                <w:b/>
                <w:sz w:val="22"/>
                <w:szCs w:val="22"/>
              </w:rPr>
              <w:t>Document History</w:t>
            </w:r>
          </w:p>
        </w:tc>
      </w:tr>
      <w:bookmarkEnd w:id="4"/>
      <w:tr w:rsidR="006B01A4" w:rsidRPr="00155350" w14:paraId="71538584" w14:textId="77777777" w:rsidTr="1B934045">
        <w:trPr>
          <w:trHeight w:val="435"/>
        </w:trPr>
        <w:tc>
          <w:tcPr>
            <w:tcW w:w="1652" w:type="dxa"/>
          </w:tcPr>
          <w:p w14:paraId="3626EF47" w14:textId="77777777" w:rsidR="00903AB3" w:rsidRPr="00155350" w:rsidRDefault="00903AB3" w:rsidP="00903AB3">
            <w:pPr>
              <w:rPr>
                <w:b/>
                <w:sz w:val="22"/>
                <w:szCs w:val="22"/>
              </w:rPr>
            </w:pPr>
            <w:r>
              <w:rPr>
                <w:b/>
                <w:sz w:val="22"/>
                <w:szCs w:val="22"/>
              </w:rPr>
              <w:t>Version</w:t>
            </w:r>
          </w:p>
        </w:tc>
        <w:tc>
          <w:tcPr>
            <w:tcW w:w="3304" w:type="dxa"/>
            <w:gridSpan w:val="2"/>
          </w:tcPr>
          <w:p w14:paraId="0EB63EA7" w14:textId="77777777" w:rsidR="00903AB3" w:rsidRPr="00155350" w:rsidRDefault="00903AB3" w:rsidP="00903AB3">
            <w:pPr>
              <w:rPr>
                <w:b/>
                <w:sz w:val="22"/>
                <w:szCs w:val="22"/>
              </w:rPr>
            </w:pPr>
            <w:r>
              <w:rPr>
                <w:b/>
                <w:sz w:val="22"/>
                <w:szCs w:val="22"/>
              </w:rPr>
              <w:t>Date</w:t>
            </w:r>
          </w:p>
        </w:tc>
        <w:tc>
          <w:tcPr>
            <w:tcW w:w="1652" w:type="dxa"/>
          </w:tcPr>
          <w:p w14:paraId="008E4791" w14:textId="77777777" w:rsidR="00903AB3" w:rsidRPr="00155350" w:rsidRDefault="00903AB3" w:rsidP="00903AB3">
            <w:pPr>
              <w:rPr>
                <w:b/>
                <w:sz w:val="22"/>
                <w:szCs w:val="22"/>
              </w:rPr>
            </w:pPr>
            <w:r>
              <w:rPr>
                <w:b/>
                <w:sz w:val="22"/>
                <w:szCs w:val="22"/>
              </w:rPr>
              <w:t>Author</w:t>
            </w:r>
          </w:p>
        </w:tc>
        <w:tc>
          <w:tcPr>
            <w:tcW w:w="1652" w:type="dxa"/>
          </w:tcPr>
          <w:p w14:paraId="6D5C304F" w14:textId="0171FE12" w:rsidR="00903AB3" w:rsidRPr="00155350" w:rsidRDefault="00903AB3" w:rsidP="00903AB3">
            <w:pPr>
              <w:rPr>
                <w:b/>
                <w:sz w:val="22"/>
                <w:szCs w:val="22"/>
              </w:rPr>
            </w:pPr>
            <w:r>
              <w:rPr>
                <w:b/>
                <w:sz w:val="22"/>
                <w:szCs w:val="22"/>
              </w:rPr>
              <w:t xml:space="preserve">Comments </w:t>
            </w:r>
          </w:p>
        </w:tc>
        <w:tc>
          <w:tcPr>
            <w:tcW w:w="1935" w:type="dxa"/>
          </w:tcPr>
          <w:p w14:paraId="04B62E1B" w14:textId="0D2CA593" w:rsidR="00903AB3" w:rsidRPr="00155350" w:rsidRDefault="00903AB3" w:rsidP="00903AB3">
            <w:pPr>
              <w:rPr>
                <w:b/>
                <w:sz w:val="22"/>
                <w:szCs w:val="22"/>
              </w:rPr>
            </w:pPr>
            <w:r>
              <w:rPr>
                <w:b/>
                <w:sz w:val="22"/>
                <w:szCs w:val="22"/>
              </w:rPr>
              <w:t xml:space="preserve">Approval </w:t>
            </w:r>
          </w:p>
        </w:tc>
      </w:tr>
      <w:tr w:rsidR="006B01A4" w:rsidRPr="008C57AB" w14:paraId="53E58173" w14:textId="77777777" w:rsidTr="1B934045">
        <w:trPr>
          <w:trHeight w:val="300"/>
        </w:trPr>
        <w:tc>
          <w:tcPr>
            <w:tcW w:w="1652" w:type="dxa"/>
          </w:tcPr>
          <w:p w14:paraId="06062449" w14:textId="1337B6C7" w:rsidR="00F36B49" w:rsidRPr="008C57AB" w:rsidRDefault="00C0175C" w:rsidP="00C0175C">
            <w:pPr>
              <w:rPr>
                <w:color w:val="000000"/>
                <w:spacing w:val="-2"/>
                <w:sz w:val="22"/>
                <w:szCs w:val="22"/>
                <w:lang w:eastAsia="en-US"/>
              </w:rPr>
            </w:pPr>
            <w:r w:rsidRPr="008C57AB">
              <w:rPr>
                <w:color w:val="000000"/>
                <w:spacing w:val="-2"/>
                <w:sz w:val="22"/>
                <w:szCs w:val="22"/>
                <w:lang w:eastAsia="en-US"/>
              </w:rPr>
              <w:t>1.0</w:t>
            </w:r>
          </w:p>
          <w:p w14:paraId="05B8BAAC" w14:textId="6C94080F" w:rsidR="00C0175C" w:rsidRPr="008C57AB" w:rsidRDefault="00C0175C" w:rsidP="00C0175C">
            <w:pPr>
              <w:rPr>
                <w:rFonts w:cs="Tahoma"/>
                <w:sz w:val="22"/>
                <w:szCs w:val="22"/>
                <w:lang w:val="en-US"/>
              </w:rPr>
            </w:pPr>
          </w:p>
        </w:tc>
        <w:tc>
          <w:tcPr>
            <w:tcW w:w="3304" w:type="dxa"/>
            <w:gridSpan w:val="2"/>
          </w:tcPr>
          <w:p w14:paraId="1ADDFA48" w14:textId="5BBE9E3E" w:rsidR="00293555" w:rsidRPr="008C57AB" w:rsidRDefault="00C0175C" w:rsidP="00C0175C">
            <w:pPr>
              <w:rPr>
                <w:color w:val="000000"/>
                <w:spacing w:val="-2"/>
                <w:sz w:val="22"/>
                <w:szCs w:val="22"/>
                <w:lang w:eastAsia="en-US"/>
              </w:rPr>
            </w:pPr>
            <w:r w:rsidRPr="008C57AB">
              <w:rPr>
                <w:color w:val="000000"/>
                <w:spacing w:val="-2"/>
                <w:sz w:val="22"/>
                <w:szCs w:val="22"/>
                <w:lang w:eastAsia="en-US"/>
              </w:rPr>
              <w:t>14.03.14</w:t>
            </w:r>
          </w:p>
        </w:tc>
        <w:tc>
          <w:tcPr>
            <w:tcW w:w="1652" w:type="dxa"/>
          </w:tcPr>
          <w:p w14:paraId="50D74C8F" w14:textId="7F607BFD" w:rsidR="00293555" w:rsidRPr="008C57AB" w:rsidRDefault="0003773D" w:rsidP="00C0175C">
            <w:pPr>
              <w:rPr>
                <w:sz w:val="22"/>
                <w:szCs w:val="22"/>
              </w:rPr>
            </w:pPr>
            <w:r w:rsidRPr="008C57AB">
              <w:rPr>
                <w:sz w:val="22"/>
                <w:szCs w:val="22"/>
              </w:rPr>
              <w:t>Policy &amp; Advice Team</w:t>
            </w:r>
          </w:p>
        </w:tc>
        <w:tc>
          <w:tcPr>
            <w:tcW w:w="1652" w:type="dxa"/>
          </w:tcPr>
          <w:p w14:paraId="6EA0F0D3" w14:textId="4FF2DB63" w:rsidR="006B01A4" w:rsidRPr="008C57AB" w:rsidRDefault="006B01A4" w:rsidP="00C0175C">
            <w:pPr>
              <w:rPr>
                <w:color w:val="000000"/>
                <w:spacing w:val="-2"/>
                <w:sz w:val="22"/>
                <w:szCs w:val="22"/>
                <w:lang w:eastAsia="en-US"/>
              </w:rPr>
            </w:pPr>
          </w:p>
        </w:tc>
        <w:tc>
          <w:tcPr>
            <w:tcW w:w="1935" w:type="dxa"/>
          </w:tcPr>
          <w:p w14:paraId="2F43B78E" w14:textId="2F4405F8" w:rsidR="00293555" w:rsidRPr="008C57AB" w:rsidRDefault="0003773D" w:rsidP="00C0175C">
            <w:pPr>
              <w:rPr>
                <w:color w:val="000000"/>
                <w:spacing w:val="-2"/>
                <w:sz w:val="22"/>
                <w:szCs w:val="22"/>
                <w:lang w:eastAsia="en-US"/>
              </w:rPr>
            </w:pPr>
            <w:r w:rsidRPr="008C57AB">
              <w:rPr>
                <w:color w:val="000000"/>
                <w:spacing w:val="-2"/>
                <w:sz w:val="22"/>
                <w:szCs w:val="22"/>
                <w:lang w:eastAsia="en-US"/>
              </w:rPr>
              <w:t>Agreed</w:t>
            </w:r>
          </w:p>
        </w:tc>
      </w:tr>
      <w:tr w:rsidR="006B01A4" w:rsidRPr="008C57AB" w14:paraId="707C39F4" w14:textId="77777777" w:rsidTr="1B934045">
        <w:trPr>
          <w:trHeight w:val="300"/>
        </w:trPr>
        <w:tc>
          <w:tcPr>
            <w:tcW w:w="1652" w:type="dxa"/>
          </w:tcPr>
          <w:p w14:paraId="09E85B14" w14:textId="08FE1A94" w:rsidR="00F36B49" w:rsidRPr="008C57AB" w:rsidRDefault="00C0175C" w:rsidP="00C0175C">
            <w:pPr>
              <w:rPr>
                <w:color w:val="000000"/>
                <w:spacing w:val="-2"/>
                <w:sz w:val="22"/>
                <w:szCs w:val="22"/>
                <w:lang w:eastAsia="en-US"/>
              </w:rPr>
            </w:pPr>
            <w:r w:rsidRPr="008C57AB">
              <w:rPr>
                <w:color w:val="000000"/>
                <w:spacing w:val="-2"/>
                <w:sz w:val="22"/>
                <w:szCs w:val="22"/>
                <w:lang w:eastAsia="en-US"/>
              </w:rPr>
              <w:t>1.1</w:t>
            </w:r>
          </w:p>
          <w:p w14:paraId="2C361629" w14:textId="67DFA5CB" w:rsidR="00C0175C" w:rsidRPr="008C57AB" w:rsidRDefault="00C0175C" w:rsidP="00C0175C">
            <w:pPr>
              <w:rPr>
                <w:color w:val="000000"/>
                <w:spacing w:val="-2"/>
                <w:sz w:val="22"/>
                <w:szCs w:val="22"/>
                <w:lang w:eastAsia="en-US"/>
              </w:rPr>
            </w:pPr>
          </w:p>
        </w:tc>
        <w:tc>
          <w:tcPr>
            <w:tcW w:w="3304" w:type="dxa"/>
            <w:gridSpan w:val="2"/>
          </w:tcPr>
          <w:p w14:paraId="31FCEA74" w14:textId="02D90FF0" w:rsidR="00903AB3" w:rsidRPr="008C57AB" w:rsidRDefault="0003773D" w:rsidP="00C0175C">
            <w:pPr>
              <w:rPr>
                <w:color w:val="000000"/>
                <w:spacing w:val="-2"/>
                <w:sz w:val="22"/>
                <w:szCs w:val="22"/>
                <w:lang w:eastAsia="en-US"/>
              </w:rPr>
            </w:pPr>
            <w:r w:rsidRPr="008C57AB">
              <w:rPr>
                <w:color w:val="000000"/>
                <w:spacing w:val="-2"/>
                <w:sz w:val="22"/>
                <w:szCs w:val="22"/>
                <w:lang w:eastAsia="en-US"/>
              </w:rPr>
              <w:t>01.02.15</w:t>
            </w:r>
          </w:p>
        </w:tc>
        <w:tc>
          <w:tcPr>
            <w:tcW w:w="1652" w:type="dxa"/>
          </w:tcPr>
          <w:p w14:paraId="4EBB2986" w14:textId="02B020BB" w:rsidR="006B01A4" w:rsidRPr="008C57AB" w:rsidRDefault="0003773D" w:rsidP="00C0175C">
            <w:pPr>
              <w:rPr>
                <w:sz w:val="22"/>
                <w:szCs w:val="22"/>
              </w:rPr>
            </w:pPr>
            <w:r w:rsidRPr="008C57AB">
              <w:rPr>
                <w:sz w:val="22"/>
                <w:szCs w:val="22"/>
              </w:rPr>
              <w:t>Policy &amp; Advice Team</w:t>
            </w:r>
          </w:p>
        </w:tc>
        <w:tc>
          <w:tcPr>
            <w:tcW w:w="1652" w:type="dxa"/>
          </w:tcPr>
          <w:p w14:paraId="7D34DB28" w14:textId="2857C9D1" w:rsidR="003D5277" w:rsidRPr="008C57AB" w:rsidRDefault="0003773D" w:rsidP="00C0175C">
            <w:pPr>
              <w:rPr>
                <w:color w:val="000000"/>
                <w:spacing w:val="-2"/>
                <w:sz w:val="22"/>
                <w:szCs w:val="22"/>
                <w:lang w:eastAsia="en-US"/>
              </w:rPr>
            </w:pPr>
            <w:r w:rsidRPr="008C57AB">
              <w:rPr>
                <w:rFonts w:cs="Tahoma"/>
                <w:sz w:val="22"/>
                <w:szCs w:val="22"/>
                <w:lang w:val="en-US"/>
              </w:rPr>
              <w:t>Minor updating for LMBs and timings of APA season from 2015</w:t>
            </w:r>
          </w:p>
        </w:tc>
        <w:tc>
          <w:tcPr>
            <w:tcW w:w="1935" w:type="dxa"/>
          </w:tcPr>
          <w:p w14:paraId="6FC899CB" w14:textId="1970B2D1" w:rsidR="00903AB3" w:rsidRPr="008C57AB" w:rsidRDefault="0003773D" w:rsidP="00C0175C">
            <w:pPr>
              <w:rPr>
                <w:color w:val="000000"/>
                <w:spacing w:val="-2"/>
                <w:sz w:val="22"/>
                <w:szCs w:val="22"/>
                <w:lang w:eastAsia="en-US"/>
              </w:rPr>
            </w:pPr>
            <w:r w:rsidRPr="008C57AB">
              <w:rPr>
                <w:color w:val="000000"/>
                <w:spacing w:val="-2"/>
                <w:sz w:val="22"/>
                <w:szCs w:val="22"/>
                <w:lang w:eastAsia="en-US"/>
              </w:rPr>
              <w:t>Agreed</w:t>
            </w:r>
          </w:p>
        </w:tc>
      </w:tr>
      <w:tr w:rsidR="0003773D" w:rsidRPr="008C57AB" w14:paraId="330D7200" w14:textId="77777777" w:rsidTr="1B934045">
        <w:trPr>
          <w:trHeight w:val="300"/>
        </w:trPr>
        <w:tc>
          <w:tcPr>
            <w:tcW w:w="1652" w:type="dxa"/>
          </w:tcPr>
          <w:p w14:paraId="5C111EB9" w14:textId="5A66F84F" w:rsidR="0003773D" w:rsidRPr="008C57AB" w:rsidRDefault="0003773D" w:rsidP="0003773D">
            <w:pPr>
              <w:rPr>
                <w:color w:val="000000"/>
                <w:spacing w:val="-2"/>
                <w:sz w:val="22"/>
                <w:szCs w:val="22"/>
                <w:lang w:eastAsia="en-US"/>
              </w:rPr>
            </w:pPr>
            <w:r w:rsidRPr="008C57AB">
              <w:rPr>
                <w:color w:val="000000"/>
                <w:spacing w:val="-2"/>
                <w:sz w:val="22"/>
                <w:szCs w:val="22"/>
                <w:lang w:eastAsia="en-US"/>
              </w:rPr>
              <w:t>2.0</w:t>
            </w:r>
          </w:p>
          <w:p w14:paraId="68C830DC" w14:textId="4590B8DF" w:rsidR="0003773D" w:rsidRPr="008C57AB" w:rsidRDefault="0003773D" w:rsidP="0003773D">
            <w:pPr>
              <w:rPr>
                <w:color w:val="000000"/>
                <w:spacing w:val="-2"/>
                <w:sz w:val="22"/>
                <w:szCs w:val="22"/>
                <w:lang w:eastAsia="en-US"/>
              </w:rPr>
            </w:pPr>
          </w:p>
        </w:tc>
        <w:tc>
          <w:tcPr>
            <w:tcW w:w="3304" w:type="dxa"/>
            <w:gridSpan w:val="2"/>
          </w:tcPr>
          <w:p w14:paraId="6307656D" w14:textId="78EE4A61" w:rsidR="0003773D" w:rsidRPr="008C57AB" w:rsidRDefault="0003773D" w:rsidP="0003773D">
            <w:pPr>
              <w:rPr>
                <w:color w:val="000000"/>
                <w:spacing w:val="-2"/>
                <w:sz w:val="22"/>
                <w:szCs w:val="22"/>
                <w:lang w:eastAsia="en-US"/>
              </w:rPr>
            </w:pPr>
            <w:r w:rsidRPr="008C57AB">
              <w:rPr>
                <w:color w:val="000000"/>
                <w:spacing w:val="-2"/>
                <w:sz w:val="22"/>
                <w:szCs w:val="22"/>
                <w:lang w:eastAsia="en-US"/>
              </w:rPr>
              <w:t>01.03.17</w:t>
            </w:r>
          </w:p>
        </w:tc>
        <w:tc>
          <w:tcPr>
            <w:tcW w:w="1652" w:type="dxa"/>
          </w:tcPr>
          <w:p w14:paraId="2DCAE9F4" w14:textId="39E4646D" w:rsidR="0003773D" w:rsidRPr="008C57AB" w:rsidRDefault="0003773D" w:rsidP="0003773D">
            <w:pPr>
              <w:rPr>
                <w:color w:val="000000"/>
                <w:spacing w:val="-2"/>
                <w:sz w:val="22"/>
                <w:szCs w:val="22"/>
                <w:lang w:eastAsia="en-US"/>
              </w:rPr>
            </w:pPr>
            <w:r w:rsidRPr="008C57AB">
              <w:rPr>
                <w:sz w:val="22"/>
                <w:szCs w:val="22"/>
              </w:rPr>
              <w:t>Policy &amp; Advice Team</w:t>
            </w:r>
          </w:p>
        </w:tc>
        <w:tc>
          <w:tcPr>
            <w:tcW w:w="1652" w:type="dxa"/>
          </w:tcPr>
          <w:p w14:paraId="5C7E09EF" w14:textId="377BC460" w:rsidR="0003773D" w:rsidRPr="008C57AB" w:rsidRDefault="0003773D" w:rsidP="0003773D">
            <w:pPr>
              <w:rPr>
                <w:color w:val="000000"/>
                <w:spacing w:val="-2"/>
                <w:sz w:val="22"/>
                <w:szCs w:val="22"/>
                <w:lang w:eastAsia="en-US"/>
              </w:rPr>
            </w:pPr>
            <w:r w:rsidRPr="008C57AB">
              <w:rPr>
                <w:rFonts w:cs="Tahoma"/>
                <w:sz w:val="22"/>
                <w:szCs w:val="22"/>
                <w:lang w:val="en-US"/>
              </w:rPr>
              <w:t>Policy updated to reflect change from APA to PDR and PDR new form</w:t>
            </w:r>
          </w:p>
        </w:tc>
        <w:tc>
          <w:tcPr>
            <w:tcW w:w="1935" w:type="dxa"/>
          </w:tcPr>
          <w:p w14:paraId="6A4FFCEC" w14:textId="33F87FE6" w:rsidR="0003773D" w:rsidRPr="008C57AB" w:rsidRDefault="0003773D" w:rsidP="0003773D">
            <w:pPr>
              <w:rPr>
                <w:color w:val="000000"/>
                <w:spacing w:val="-2"/>
                <w:sz w:val="22"/>
                <w:szCs w:val="22"/>
                <w:lang w:eastAsia="en-US"/>
              </w:rPr>
            </w:pPr>
            <w:r w:rsidRPr="008C57AB">
              <w:rPr>
                <w:color w:val="000000"/>
                <w:spacing w:val="-2"/>
                <w:sz w:val="22"/>
                <w:szCs w:val="22"/>
                <w:lang w:eastAsia="en-US"/>
              </w:rPr>
              <w:t>Agreed</w:t>
            </w:r>
          </w:p>
        </w:tc>
      </w:tr>
      <w:tr w:rsidR="0003773D" w:rsidRPr="008C57AB" w14:paraId="7C5384F3" w14:textId="77777777" w:rsidTr="1B934045">
        <w:trPr>
          <w:trHeight w:val="300"/>
        </w:trPr>
        <w:tc>
          <w:tcPr>
            <w:tcW w:w="1652" w:type="dxa"/>
          </w:tcPr>
          <w:p w14:paraId="20204E5D" w14:textId="1459D56C" w:rsidR="0003773D" w:rsidRPr="008C57AB" w:rsidRDefault="0003773D" w:rsidP="0003773D">
            <w:pPr>
              <w:rPr>
                <w:color w:val="000000"/>
                <w:spacing w:val="-2"/>
                <w:sz w:val="22"/>
                <w:szCs w:val="22"/>
                <w:lang w:eastAsia="en-US"/>
              </w:rPr>
            </w:pPr>
            <w:r w:rsidRPr="008C57AB">
              <w:rPr>
                <w:color w:val="000000"/>
                <w:spacing w:val="-2"/>
                <w:sz w:val="22"/>
                <w:szCs w:val="22"/>
                <w:lang w:eastAsia="en-US"/>
              </w:rPr>
              <w:lastRenderedPageBreak/>
              <w:t>2.1</w:t>
            </w:r>
          </w:p>
        </w:tc>
        <w:tc>
          <w:tcPr>
            <w:tcW w:w="3304" w:type="dxa"/>
            <w:gridSpan w:val="2"/>
          </w:tcPr>
          <w:p w14:paraId="126B0CD3" w14:textId="700B3FBD" w:rsidR="0003773D" w:rsidRPr="008C57AB" w:rsidRDefault="0003773D" w:rsidP="0003773D">
            <w:pPr>
              <w:rPr>
                <w:color w:val="000000"/>
                <w:spacing w:val="-2"/>
                <w:sz w:val="22"/>
                <w:szCs w:val="22"/>
                <w:lang w:eastAsia="en-US"/>
              </w:rPr>
            </w:pPr>
            <w:r w:rsidRPr="008C57AB">
              <w:rPr>
                <w:color w:val="000000"/>
                <w:spacing w:val="-2"/>
                <w:sz w:val="22"/>
                <w:szCs w:val="22"/>
                <w:lang w:eastAsia="en-US"/>
              </w:rPr>
              <w:t>01.08.17</w:t>
            </w:r>
          </w:p>
        </w:tc>
        <w:tc>
          <w:tcPr>
            <w:tcW w:w="1652" w:type="dxa"/>
          </w:tcPr>
          <w:p w14:paraId="2FD7A643" w14:textId="09ED6FD0" w:rsidR="0003773D" w:rsidRPr="008C57AB" w:rsidRDefault="0003773D" w:rsidP="0003773D">
            <w:pPr>
              <w:rPr>
                <w:color w:val="000000"/>
                <w:spacing w:val="-2"/>
                <w:sz w:val="22"/>
                <w:szCs w:val="22"/>
                <w:lang w:eastAsia="en-US"/>
              </w:rPr>
            </w:pPr>
            <w:r w:rsidRPr="008C57AB">
              <w:rPr>
                <w:sz w:val="22"/>
                <w:szCs w:val="22"/>
              </w:rPr>
              <w:t>Policy &amp; Advice Team</w:t>
            </w:r>
          </w:p>
        </w:tc>
        <w:tc>
          <w:tcPr>
            <w:tcW w:w="1652" w:type="dxa"/>
          </w:tcPr>
          <w:p w14:paraId="7F12273C" w14:textId="22297596" w:rsidR="0003773D" w:rsidRPr="008C57AB" w:rsidRDefault="0003773D" w:rsidP="0003773D">
            <w:pPr>
              <w:rPr>
                <w:color w:val="000000"/>
                <w:spacing w:val="-2"/>
                <w:sz w:val="22"/>
                <w:szCs w:val="22"/>
                <w:lang w:eastAsia="en-US"/>
              </w:rPr>
            </w:pPr>
            <w:r w:rsidRPr="008C57AB">
              <w:rPr>
                <w:rFonts w:cs="Tahoma"/>
                <w:sz w:val="22"/>
                <w:szCs w:val="22"/>
                <w:lang w:val="en-US"/>
              </w:rPr>
              <w:t>Policy updated to include new mid-year review meeting &amp; 3DLC</w:t>
            </w:r>
          </w:p>
        </w:tc>
        <w:tc>
          <w:tcPr>
            <w:tcW w:w="1935" w:type="dxa"/>
          </w:tcPr>
          <w:p w14:paraId="76783343" w14:textId="54CAC149" w:rsidR="0003773D" w:rsidRPr="008C57AB" w:rsidRDefault="0003773D" w:rsidP="0003773D">
            <w:pPr>
              <w:rPr>
                <w:color w:val="000000"/>
                <w:spacing w:val="-2"/>
                <w:sz w:val="22"/>
                <w:szCs w:val="22"/>
                <w:lang w:eastAsia="en-US"/>
              </w:rPr>
            </w:pPr>
            <w:r w:rsidRPr="008C57AB">
              <w:rPr>
                <w:color w:val="000000"/>
                <w:spacing w:val="-2"/>
                <w:sz w:val="22"/>
                <w:szCs w:val="22"/>
                <w:lang w:eastAsia="en-US"/>
              </w:rPr>
              <w:t>Agreed by Head of Policy &amp; Advice</w:t>
            </w:r>
          </w:p>
        </w:tc>
      </w:tr>
      <w:tr w:rsidR="0003773D" w:rsidRPr="008C57AB" w14:paraId="4053A58C" w14:textId="77777777" w:rsidTr="1B934045">
        <w:trPr>
          <w:trHeight w:val="300"/>
        </w:trPr>
        <w:tc>
          <w:tcPr>
            <w:tcW w:w="1652" w:type="dxa"/>
          </w:tcPr>
          <w:p w14:paraId="09FE1267" w14:textId="5D4DF79E" w:rsidR="0003773D" w:rsidRPr="008C57AB" w:rsidRDefault="0003773D" w:rsidP="0003773D">
            <w:pPr>
              <w:rPr>
                <w:color w:val="000000"/>
                <w:spacing w:val="-2"/>
                <w:sz w:val="22"/>
                <w:szCs w:val="22"/>
                <w:lang w:eastAsia="en-US"/>
              </w:rPr>
            </w:pPr>
            <w:r w:rsidRPr="008C57AB">
              <w:rPr>
                <w:color w:val="000000"/>
                <w:spacing w:val="-2"/>
                <w:sz w:val="22"/>
                <w:szCs w:val="22"/>
                <w:lang w:eastAsia="en-US"/>
              </w:rPr>
              <w:t>2.2</w:t>
            </w:r>
          </w:p>
        </w:tc>
        <w:tc>
          <w:tcPr>
            <w:tcW w:w="3304" w:type="dxa"/>
            <w:gridSpan w:val="2"/>
          </w:tcPr>
          <w:p w14:paraId="7314A9E5" w14:textId="4D0E8B85" w:rsidR="0003773D" w:rsidRPr="008C57AB" w:rsidRDefault="0003773D" w:rsidP="0003773D">
            <w:pPr>
              <w:rPr>
                <w:color w:val="000000"/>
                <w:spacing w:val="-2"/>
                <w:sz w:val="22"/>
                <w:szCs w:val="22"/>
                <w:lang w:eastAsia="en-US"/>
              </w:rPr>
            </w:pPr>
            <w:r w:rsidRPr="008C57AB">
              <w:rPr>
                <w:color w:val="000000"/>
                <w:spacing w:val="-2"/>
                <w:sz w:val="22"/>
                <w:szCs w:val="22"/>
                <w:lang w:eastAsia="en-US"/>
              </w:rPr>
              <w:t>01.04.19</w:t>
            </w:r>
          </w:p>
        </w:tc>
        <w:tc>
          <w:tcPr>
            <w:tcW w:w="1652" w:type="dxa"/>
          </w:tcPr>
          <w:p w14:paraId="59A0B31D" w14:textId="0504333C" w:rsidR="0003773D" w:rsidRPr="008C57AB" w:rsidRDefault="0003773D" w:rsidP="0003773D">
            <w:pPr>
              <w:rPr>
                <w:sz w:val="22"/>
                <w:szCs w:val="22"/>
              </w:rPr>
            </w:pPr>
            <w:r w:rsidRPr="008C57AB">
              <w:rPr>
                <w:sz w:val="22"/>
                <w:szCs w:val="22"/>
              </w:rPr>
              <w:t>Policy &amp; Advice Team</w:t>
            </w:r>
          </w:p>
          <w:p w14:paraId="7AC6A408" w14:textId="6402C732" w:rsidR="0003773D" w:rsidRPr="008C57AB" w:rsidRDefault="0003773D" w:rsidP="0003773D">
            <w:pPr>
              <w:rPr>
                <w:sz w:val="22"/>
                <w:szCs w:val="22"/>
              </w:rPr>
            </w:pPr>
          </w:p>
        </w:tc>
        <w:tc>
          <w:tcPr>
            <w:tcW w:w="1652" w:type="dxa"/>
          </w:tcPr>
          <w:p w14:paraId="318FD233" w14:textId="5BE5F087" w:rsidR="0003773D" w:rsidRPr="008C57AB" w:rsidRDefault="0003773D" w:rsidP="0003773D">
            <w:pPr>
              <w:rPr>
                <w:color w:val="000000"/>
                <w:spacing w:val="-2"/>
                <w:sz w:val="22"/>
                <w:szCs w:val="22"/>
                <w:lang w:eastAsia="en-US"/>
              </w:rPr>
            </w:pPr>
            <w:r w:rsidRPr="008C57AB">
              <w:rPr>
                <w:rFonts w:cs="Tahoma"/>
                <w:sz w:val="22"/>
                <w:szCs w:val="22"/>
                <w:lang w:val="en-US"/>
              </w:rPr>
              <w:t>Minor updating regarding terminology, reference to Inside.Barnardo</w:t>
            </w:r>
            <w:r w:rsidR="00CC3298">
              <w:rPr>
                <w:rFonts w:cs="Tahoma"/>
                <w:sz w:val="22"/>
                <w:szCs w:val="22"/>
                <w:lang w:val="en-US"/>
              </w:rPr>
              <w:t>’</w:t>
            </w:r>
            <w:r w:rsidRPr="008C57AB">
              <w:rPr>
                <w:rFonts w:cs="Tahoma"/>
                <w:sz w:val="22"/>
                <w:szCs w:val="22"/>
                <w:lang w:val="en-US"/>
              </w:rPr>
              <w:t>s and timing of APA season.</w:t>
            </w:r>
          </w:p>
        </w:tc>
        <w:tc>
          <w:tcPr>
            <w:tcW w:w="1935" w:type="dxa"/>
          </w:tcPr>
          <w:p w14:paraId="757FBBC7" w14:textId="77777777" w:rsidR="0003773D" w:rsidRPr="008C57AB" w:rsidRDefault="0003773D" w:rsidP="0003773D">
            <w:pPr>
              <w:rPr>
                <w:color w:val="000000"/>
                <w:spacing w:val="-2"/>
                <w:sz w:val="22"/>
                <w:szCs w:val="22"/>
                <w:lang w:eastAsia="en-US"/>
              </w:rPr>
            </w:pPr>
          </w:p>
        </w:tc>
      </w:tr>
      <w:tr w:rsidR="0003773D" w:rsidRPr="008C57AB" w14:paraId="7FE01827" w14:textId="77777777" w:rsidTr="1B934045">
        <w:trPr>
          <w:trHeight w:val="300"/>
        </w:trPr>
        <w:tc>
          <w:tcPr>
            <w:tcW w:w="1652" w:type="dxa"/>
          </w:tcPr>
          <w:p w14:paraId="7BC2D44C" w14:textId="78A17342" w:rsidR="0003773D" w:rsidRPr="008C57AB" w:rsidRDefault="0003773D" w:rsidP="0003773D">
            <w:pPr>
              <w:rPr>
                <w:color w:val="000000"/>
                <w:spacing w:val="-2"/>
                <w:sz w:val="22"/>
                <w:szCs w:val="22"/>
                <w:lang w:eastAsia="en-US"/>
              </w:rPr>
            </w:pPr>
            <w:r w:rsidRPr="008C57AB">
              <w:rPr>
                <w:color w:val="000000"/>
                <w:spacing w:val="-2"/>
                <w:sz w:val="22"/>
                <w:szCs w:val="22"/>
                <w:lang w:eastAsia="en-US"/>
              </w:rPr>
              <w:t>2.3</w:t>
            </w:r>
          </w:p>
          <w:p w14:paraId="3C84B2EF" w14:textId="77777777" w:rsidR="0003773D" w:rsidRPr="008C57AB" w:rsidRDefault="0003773D" w:rsidP="0003773D">
            <w:pPr>
              <w:rPr>
                <w:color w:val="000000"/>
                <w:spacing w:val="-2"/>
                <w:sz w:val="22"/>
                <w:szCs w:val="22"/>
                <w:lang w:eastAsia="en-US"/>
              </w:rPr>
            </w:pPr>
          </w:p>
          <w:p w14:paraId="1B65E1CC" w14:textId="7C574F28" w:rsidR="0003773D" w:rsidRPr="008C57AB" w:rsidRDefault="0003773D" w:rsidP="0003773D">
            <w:pPr>
              <w:rPr>
                <w:color w:val="000000"/>
                <w:spacing w:val="-2"/>
                <w:sz w:val="22"/>
                <w:szCs w:val="22"/>
                <w:lang w:eastAsia="en-US"/>
              </w:rPr>
            </w:pPr>
          </w:p>
        </w:tc>
        <w:tc>
          <w:tcPr>
            <w:tcW w:w="3304" w:type="dxa"/>
            <w:gridSpan w:val="2"/>
          </w:tcPr>
          <w:p w14:paraId="2E93FD45" w14:textId="0D634AE5" w:rsidR="0003773D" w:rsidRPr="008C57AB" w:rsidRDefault="0003773D" w:rsidP="0003773D">
            <w:pPr>
              <w:rPr>
                <w:color w:val="000000"/>
                <w:spacing w:val="-2"/>
                <w:sz w:val="22"/>
                <w:szCs w:val="22"/>
                <w:lang w:eastAsia="en-US"/>
              </w:rPr>
            </w:pPr>
            <w:r w:rsidRPr="008C57AB">
              <w:rPr>
                <w:color w:val="000000"/>
                <w:spacing w:val="-2"/>
                <w:sz w:val="22"/>
                <w:szCs w:val="22"/>
                <w:lang w:eastAsia="en-US"/>
              </w:rPr>
              <w:t>01.04.22</w:t>
            </w:r>
          </w:p>
        </w:tc>
        <w:tc>
          <w:tcPr>
            <w:tcW w:w="1652" w:type="dxa"/>
          </w:tcPr>
          <w:p w14:paraId="7E680658" w14:textId="17FB7C80" w:rsidR="0003773D" w:rsidRPr="008C57AB" w:rsidRDefault="0003773D" w:rsidP="0003773D">
            <w:pPr>
              <w:rPr>
                <w:sz w:val="22"/>
                <w:szCs w:val="22"/>
              </w:rPr>
            </w:pPr>
            <w:r w:rsidRPr="008C57AB">
              <w:rPr>
                <w:rFonts w:cs="Tahoma"/>
                <w:sz w:val="22"/>
                <w:szCs w:val="22"/>
                <w:lang w:val="en-US"/>
              </w:rPr>
              <w:t>People Strategy &amp; Projects Team</w:t>
            </w:r>
          </w:p>
        </w:tc>
        <w:tc>
          <w:tcPr>
            <w:tcW w:w="1652" w:type="dxa"/>
          </w:tcPr>
          <w:p w14:paraId="77C86CB4" w14:textId="1BF595CC" w:rsidR="0003773D" w:rsidRPr="008C57AB" w:rsidRDefault="008C57AB" w:rsidP="0003773D">
            <w:pPr>
              <w:rPr>
                <w:color w:val="000000"/>
                <w:spacing w:val="-2"/>
                <w:sz w:val="22"/>
                <w:szCs w:val="22"/>
                <w:lang w:eastAsia="en-US"/>
              </w:rPr>
            </w:pPr>
            <w:r w:rsidRPr="008C57AB">
              <w:rPr>
                <w:rFonts w:cs="Tahoma"/>
                <w:sz w:val="22"/>
                <w:szCs w:val="22"/>
                <w:lang w:val="en-US"/>
              </w:rPr>
              <w:t>Minor updating concentrating purely on 2022/23 plus introduction of FAQ document and updating PDR form.</w:t>
            </w:r>
          </w:p>
        </w:tc>
        <w:tc>
          <w:tcPr>
            <w:tcW w:w="1935" w:type="dxa"/>
          </w:tcPr>
          <w:p w14:paraId="5EFF36A4" w14:textId="77777777" w:rsidR="0003773D" w:rsidRPr="008C57AB" w:rsidRDefault="0003773D" w:rsidP="0003773D">
            <w:pPr>
              <w:rPr>
                <w:color w:val="000000"/>
                <w:spacing w:val="-2"/>
                <w:sz w:val="22"/>
                <w:szCs w:val="22"/>
                <w:lang w:eastAsia="en-US"/>
              </w:rPr>
            </w:pPr>
          </w:p>
        </w:tc>
      </w:tr>
      <w:tr w:rsidR="0003773D" w:rsidRPr="008C57AB" w14:paraId="533ED064" w14:textId="77777777" w:rsidTr="1B934045">
        <w:trPr>
          <w:trHeight w:val="300"/>
        </w:trPr>
        <w:tc>
          <w:tcPr>
            <w:tcW w:w="1652" w:type="dxa"/>
          </w:tcPr>
          <w:p w14:paraId="0EF76B3F" w14:textId="77777777" w:rsidR="0003773D" w:rsidRPr="008C57AB" w:rsidRDefault="0003773D" w:rsidP="0003773D">
            <w:pPr>
              <w:rPr>
                <w:color w:val="000000"/>
                <w:spacing w:val="-2"/>
                <w:sz w:val="22"/>
                <w:szCs w:val="22"/>
                <w:lang w:eastAsia="en-US"/>
              </w:rPr>
            </w:pPr>
            <w:r w:rsidRPr="008C57AB">
              <w:rPr>
                <w:color w:val="000000"/>
                <w:spacing w:val="-2"/>
                <w:sz w:val="22"/>
                <w:szCs w:val="22"/>
                <w:lang w:eastAsia="en-US"/>
              </w:rPr>
              <w:t>2.4</w:t>
            </w:r>
          </w:p>
          <w:p w14:paraId="7DE7941D" w14:textId="77777777" w:rsidR="0003773D" w:rsidRPr="008C57AB" w:rsidRDefault="0003773D" w:rsidP="0003773D">
            <w:pPr>
              <w:rPr>
                <w:color w:val="000000"/>
                <w:spacing w:val="-2"/>
                <w:sz w:val="22"/>
                <w:szCs w:val="22"/>
                <w:lang w:eastAsia="en-US"/>
              </w:rPr>
            </w:pPr>
          </w:p>
          <w:p w14:paraId="6EDD9401" w14:textId="44DA186B" w:rsidR="0003773D" w:rsidRPr="008C57AB" w:rsidRDefault="0003773D" w:rsidP="0003773D">
            <w:pPr>
              <w:rPr>
                <w:color w:val="000000"/>
                <w:spacing w:val="-2"/>
                <w:sz w:val="22"/>
                <w:szCs w:val="22"/>
                <w:lang w:eastAsia="en-US"/>
              </w:rPr>
            </w:pPr>
          </w:p>
        </w:tc>
        <w:tc>
          <w:tcPr>
            <w:tcW w:w="3304" w:type="dxa"/>
            <w:gridSpan w:val="2"/>
          </w:tcPr>
          <w:p w14:paraId="4583D55C" w14:textId="5496F52D" w:rsidR="0003773D" w:rsidRPr="008C57AB" w:rsidRDefault="0003773D" w:rsidP="0003773D">
            <w:pPr>
              <w:rPr>
                <w:color w:val="000000"/>
                <w:spacing w:val="-2"/>
                <w:sz w:val="22"/>
                <w:szCs w:val="22"/>
                <w:lang w:eastAsia="en-US"/>
              </w:rPr>
            </w:pPr>
            <w:r w:rsidRPr="008C57AB">
              <w:rPr>
                <w:color w:val="000000"/>
                <w:spacing w:val="-2"/>
                <w:sz w:val="22"/>
                <w:szCs w:val="22"/>
                <w:lang w:eastAsia="en-US"/>
              </w:rPr>
              <w:t>01.10.22</w:t>
            </w:r>
          </w:p>
        </w:tc>
        <w:tc>
          <w:tcPr>
            <w:tcW w:w="1652" w:type="dxa"/>
          </w:tcPr>
          <w:p w14:paraId="6D9D12F2" w14:textId="25E3EE47" w:rsidR="0003773D" w:rsidRPr="008C57AB" w:rsidRDefault="0003773D" w:rsidP="0003773D">
            <w:pPr>
              <w:rPr>
                <w:sz w:val="22"/>
                <w:szCs w:val="22"/>
              </w:rPr>
            </w:pPr>
            <w:r w:rsidRPr="008C57AB">
              <w:rPr>
                <w:rFonts w:cs="Tahoma"/>
                <w:sz w:val="22"/>
                <w:szCs w:val="22"/>
                <w:lang w:val="en-US"/>
              </w:rPr>
              <w:t>People Strategy &amp; Projects Team</w:t>
            </w:r>
          </w:p>
        </w:tc>
        <w:tc>
          <w:tcPr>
            <w:tcW w:w="1652" w:type="dxa"/>
          </w:tcPr>
          <w:p w14:paraId="3DECB6AA" w14:textId="04FAFFF6" w:rsidR="0003773D" w:rsidRPr="008C57AB" w:rsidRDefault="008C57AB" w:rsidP="0003773D">
            <w:pPr>
              <w:rPr>
                <w:color w:val="000000"/>
                <w:spacing w:val="-2"/>
                <w:sz w:val="22"/>
                <w:szCs w:val="22"/>
                <w:lang w:eastAsia="en-US"/>
              </w:rPr>
            </w:pPr>
            <w:r w:rsidRPr="008C57AB">
              <w:rPr>
                <w:rFonts w:cs="Tahoma"/>
                <w:sz w:val="22"/>
                <w:szCs w:val="22"/>
                <w:lang w:val="en-US"/>
              </w:rPr>
              <w:t>Updates following implementation of D365 from 1 October 2022 and logging of Mid-year reviews.</w:t>
            </w:r>
          </w:p>
        </w:tc>
        <w:tc>
          <w:tcPr>
            <w:tcW w:w="1935" w:type="dxa"/>
          </w:tcPr>
          <w:p w14:paraId="3D286F33" w14:textId="77777777" w:rsidR="0003773D" w:rsidRPr="008C57AB" w:rsidRDefault="0003773D" w:rsidP="0003773D">
            <w:pPr>
              <w:rPr>
                <w:color w:val="000000"/>
                <w:spacing w:val="-2"/>
                <w:sz w:val="22"/>
                <w:szCs w:val="22"/>
                <w:lang w:eastAsia="en-US"/>
              </w:rPr>
            </w:pPr>
          </w:p>
        </w:tc>
      </w:tr>
      <w:tr w:rsidR="000252CD" w:rsidRPr="008C57AB" w14:paraId="2BBD0195" w14:textId="77777777" w:rsidTr="1B934045">
        <w:trPr>
          <w:trHeight w:val="300"/>
        </w:trPr>
        <w:tc>
          <w:tcPr>
            <w:tcW w:w="1652" w:type="dxa"/>
          </w:tcPr>
          <w:p w14:paraId="48CAB132" w14:textId="276F85CB" w:rsidR="00117AE2" w:rsidRPr="008C57AB" w:rsidRDefault="00117AE2" w:rsidP="0003773D">
            <w:pPr>
              <w:rPr>
                <w:color w:val="000000"/>
                <w:spacing w:val="-2"/>
                <w:sz w:val="22"/>
                <w:szCs w:val="22"/>
                <w:lang w:eastAsia="en-US"/>
              </w:rPr>
            </w:pPr>
            <w:r>
              <w:rPr>
                <w:color w:val="000000"/>
                <w:spacing w:val="-2"/>
                <w:sz w:val="22"/>
                <w:szCs w:val="22"/>
                <w:lang w:eastAsia="en-US"/>
              </w:rPr>
              <w:t>2.5</w:t>
            </w:r>
          </w:p>
        </w:tc>
        <w:tc>
          <w:tcPr>
            <w:tcW w:w="3304" w:type="dxa"/>
            <w:gridSpan w:val="2"/>
          </w:tcPr>
          <w:p w14:paraId="22FC9F89" w14:textId="08A0B60C" w:rsidR="00117AE2" w:rsidRPr="008C57AB" w:rsidRDefault="00351B97" w:rsidP="0003773D">
            <w:pPr>
              <w:rPr>
                <w:color w:val="000000"/>
                <w:spacing w:val="-2"/>
                <w:sz w:val="22"/>
                <w:szCs w:val="22"/>
                <w:lang w:eastAsia="en-US"/>
              </w:rPr>
            </w:pPr>
            <w:r>
              <w:rPr>
                <w:color w:val="000000"/>
                <w:spacing w:val="-2"/>
                <w:sz w:val="22"/>
                <w:szCs w:val="22"/>
                <w:lang w:eastAsia="en-US"/>
              </w:rPr>
              <w:t>01.04.23</w:t>
            </w:r>
          </w:p>
        </w:tc>
        <w:tc>
          <w:tcPr>
            <w:tcW w:w="1652" w:type="dxa"/>
          </w:tcPr>
          <w:p w14:paraId="5081127A" w14:textId="263B4F86" w:rsidR="00117AE2" w:rsidRPr="008C57AB" w:rsidRDefault="008106BC" w:rsidP="0003773D">
            <w:pPr>
              <w:rPr>
                <w:rFonts w:cs="Tahoma"/>
                <w:sz w:val="22"/>
                <w:szCs w:val="22"/>
                <w:lang w:val="en-US"/>
              </w:rPr>
            </w:pPr>
            <w:r w:rsidRPr="008C57AB">
              <w:rPr>
                <w:rFonts w:cs="Tahoma"/>
                <w:sz w:val="22"/>
                <w:szCs w:val="22"/>
                <w:lang w:val="en-US"/>
              </w:rPr>
              <w:t>People Strategy &amp; Projects Team</w:t>
            </w:r>
          </w:p>
        </w:tc>
        <w:tc>
          <w:tcPr>
            <w:tcW w:w="1652" w:type="dxa"/>
            <w:shd w:val="clear" w:color="auto" w:fill="FFFFFF" w:themeFill="background1"/>
          </w:tcPr>
          <w:p w14:paraId="02AEA5A5" w14:textId="437B0DE1" w:rsidR="00117AE2" w:rsidRPr="008C57AB" w:rsidRDefault="004023F4" w:rsidP="0003773D">
            <w:pPr>
              <w:rPr>
                <w:rFonts w:cs="Tahoma"/>
                <w:sz w:val="22"/>
                <w:szCs w:val="22"/>
                <w:lang w:val="en-US"/>
              </w:rPr>
            </w:pPr>
            <w:r w:rsidRPr="00720200">
              <w:rPr>
                <w:rFonts w:cs="Tahoma"/>
                <w:sz w:val="22"/>
                <w:szCs w:val="22"/>
                <w:shd w:val="clear" w:color="auto" w:fill="FFFFFF" w:themeFill="background1"/>
                <w:lang w:val="en-US"/>
              </w:rPr>
              <w:t>Transferred to new template</w:t>
            </w:r>
            <w:r w:rsidR="00565368" w:rsidRPr="00720200">
              <w:rPr>
                <w:rFonts w:cs="Tahoma"/>
                <w:sz w:val="22"/>
                <w:szCs w:val="22"/>
                <w:shd w:val="clear" w:color="auto" w:fill="FFFFFF" w:themeFill="background1"/>
                <w:lang w:val="en-US"/>
              </w:rPr>
              <w:t xml:space="preserve"> and</w:t>
            </w:r>
            <w:r w:rsidR="00720200" w:rsidRPr="00720200">
              <w:rPr>
                <w:rFonts w:cs="Tahoma"/>
                <w:sz w:val="22"/>
                <w:szCs w:val="22"/>
                <w:shd w:val="clear" w:color="auto" w:fill="FFFFFF" w:themeFill="background1"/>
                <w:lang w:val="en-US"/>
              </w:rPr>
              <w:t xml:space="preserve"> policy updated to r</w:t>
            </w:r>
            <w:r w:rsidR="00720200" w:rsidRPr="00720200">
              <w:rPr>
                <w:rFonts w:cs="Tahoma"/>
                <w:sz w:val="22"/>
                <w:szCs w:val="22"/>
                <w:lang w:val="en-US"/>
              </w:rPr>
              <w:t xml:space="preserve">eflect </w:t>
            </w:r>
            <w:r w:rsidR="000A7888">
              <w:rPr>
                <w:rFonts w:cs="Tahoma"/>
                <w:sz w:val="22"/>
                <w:szCs w:val="22"/>
                <w:lang w:val="en-US"/>
              </w:rPr>
              <w:t xml:space="preserve">transitional </w:t>
            </w:r>
            <w:r w:rsidR="00720200" w:rsidRPr="00720200">
              <w:rPr>
                <w:rFonts w:cs="Tahoma"/>
                <w:sz w:val="22"/>
                <w:szCs w:val="22"/>
                <w:lang w:val="en-US"/>
              </w:rPr>
              <w:t>process for 2023</w:t>
            </w:r>
            <w:r w:rsidR="00721350">
              <w:rPr>
                <w:rFonts w:cs="Tahoma"/>
                <w:sz w:val="22"/>
                <w:szCs w:val="22"/>
                <w:lang w:val="en-US"/>
              </w:rPr>
              <w:t>.</w:t>
            </w:r>
          </w:p>
        </w:tc>
        <w:tc>
          <w:tcPr>
            <w:tcW w:w="1935" w:type="dxa"/>
          </w:tcPr>
          <w:p w14:paraId="01155DD2" w14:textId="77777777" w:rsidR="00117AE2" w:rsidRPr="008C57AB" w:rsidRDefault="00117AE2" w:rsidP="0003773D">
            <w:pPr>
              <w:rPr>
                <w:color w:val="000000"/>
                <w:spacing w:val="-2"/>
                <w:sz w:val="22"/>
                <w:szCs w:val="22"/>
                <w:lang w:eastAsia="en-US"/>
              </w:rPr>
            </w:pPr>
          </w:p>
        </w:tc>
      </w:tr>
      <w:tr w:rsidR="3019E76D" w14:paraId="26C3C986" w14:textId="77777777" w:rsidTr="1B934045">
        <w:trPr>
          <w:trHeight w:val="300"/>
        </w:trPr>
        <w:tc>
          <w:tcPr>
            <w:tcW w:w="1652" w:type="dxa"/>
          </w:tcPr>
          <w:p w14:paraId="7F77CBD6" w14:textId="6157B8DB" w:rsidR="5FDF0D57" w:rsidRDefault="5FDF0D57" w:rsidP="3019E76D">
            <w:pPr>
              <w:rPr>
                <w:color w:val="000000" w:themeColor="text1"/>
                <w:sz w:val="22"/>
                <w:szCs w:val="22"/>
                <w:lang w:eastAsia="en-US"/>
              </w:rPr>
            </w:pPr>
            <w:r w:rsidRPr="3019E76D">
              <w:rPr>
                <w:color w:val="000000" w:themeColor="text1"/>
                <w:sz w:val="22"/>
                <w:szCs w:val="22"/>
                <w:lang w:eastAsia="en-US"/>
              </w:rPr>
              <w:lastRenderedPageBreak/>
              <w:t>2</w:t>
            </w:r>
            <w:r w:rsidRPr="2DDFEF62">
              <w:rPr>
                <w:color w:val="000000" w:themeColor="text1"/>
                <w:sz w:val="22"/>
                <w:szCs w:val="22"/>
                <w:lang w:eastAsia="en-US"/>
              </w:rPr>
              <w:t>.6</w:t>
            </w:r>
          </w:p>
        </w:tc>
        <w:tc>
          <w:tcPr>
            <w:tcW w:w="3304" w:type="dxa"/>
            <w:gridSpan w:val="2"/>
          </w:tcPr>
          <w:p w14:paraId="7A32DB67" w14:textId="5786FE0F" w:rsidR="3019E76D" w:rsidRDefault="5FDF0D57" w:rsidP="3019E76D">
            <w:pPr>
              <w:rPr>
                <w:color w:val="000000" w:themeColor="text1"/>
                <w:sz w:val="22"/>
                <w:szCs w:val="22"/>
                <w:lang w:eastAsia="en-US"/>
              </w:rPr>
            </w:pPr>
            <w:r w:rsidRPr="5B67FF91">
              <w:rPr>
                <w:color w:val="000000" w:themeColor="text1"/>
                <w:sz w:val="22"/>
                <w:szCs w:val="22"/>
                <w:lang w:eastAsia="en-US"/>
              </w:rPr>
              <w:t xml:space="preserve">01.10.23 </w:t>
            </w:r>
          </w:p>
        </w:tc>
        <w:tc>
          <w:tcPr>
            <w:tcW w:w="1652" w:type="dxa"/>
          </w:tcPr>
          <w:p w14:paraId="26BC2B48" w14:textId="263B4F86" w:rsidR="5FDF0D57" w:rsidRDefault="5FDF0D57" w:rsidP="25AF67DF">
            <w:pPr>
              <w:rPr>
                <w:rFonts w:cs="Tahoma"/>
                <w:sz w:val="22"/>
                <w:szCs w:val="22"/>
                <w:lang w:val="en-US"/>
              </w:rPr>
            </w:pPr>
            <w:r w:rsidRPr="25AF67DF">
              <w:rPr>
                <w:rFonts w:cs="Tahoma"/>
                <w:sz w:val="22"/>
                <w:szCs w:val="22"/>
                <w:lang w:val="en-US"/>
              </w:rPr>
              <w:t>People Strategy &amp; Projects Team</w:t>
            </w:r>
          </w:p>
          <w:p w14:paraId="5182FA61" w14:textId="1B99673F" w:rsidR="3019E76D" w:rsidRDefault="3019E76D" w:rsidP="3019E76D">
            <w:pPr>
              <w:rPr>
                <w:rFonts w:cs="Tahoma"/>
                <w:sz w:val="22"/>
                <w:szCs w:val="22"/>
                <w:lang w:val="en-US"/>
              </w:rPr>
            </w:pPr>
          </w:p>
        </w:tc>
        <w:tc>
          <w:tcPr>
            <w:tcW w:w="1652" w:type="dxa"/>
            <w:shd w:val="clear" w:color="auto" w:fill="FFFFFF" w:themeFill="background1"/>
          </w:tcPr>
          <w:p w14:paraId="57EC9EA8" w14:textId="32D0B93A" w:rsidR="3019E76D" w:rsidRDefault="5FDF0D57" w:rsidP="3019E76D">
            <w:pPr>
              <w:rPr>
                <w:rFonts w:cs="Tahoma"/>
                <w:sz w:val="22"/>
                <w:szCs w:val="22"/>
                <w:lang w:val="en-US"/>
              </w:rPr>
            </w:pPr>
            <w:r w:rsidRPr="53AA9B6F">
              <w:rPr>
                <w:rFonts w:cs="Tahoma"/>
                <w:sz w:val="22"/>
                <w:szCs w:val="22"/>
                <w:lang w:val="en-US"/>
              </w:rPr>
              <w:t xml:space="preserve">Updated to reflect continuation of existing </w:t>
            </w:r>
            <w:r w:rsidR="461595D1" w:rsidRPr="6EA4BB1C">
              <w:rPr>
                <w:rFonts w:cs="Tahoma"/>
                <w:sz w:val="22"/>
                <w:szCs w:val="22"/>
                <w:lang w:val="en-US"/>
              </w:rPr>
              <w:t>PDR</w:t>
            </w:r>
            <w:r w:rsidRPr="106B724C">
              <w:rPr>
                <w:rFonts w:cs="Tahoma"/>
                <w:sz w:val="22"/>
                <w:szCs w:val="22"/>
                <w:lang w:val="en-US"/>
              </w:rPr>
              <w:t xml:space="preserve"> </w:t>
            </w:r>
            <w:r w:rsidRPr="53AA9B6F">
              <w:rPr>
                <w:rFonts w:cs="Tahoma"/>
                <w:sz w:val="22"/>
                <w:szCs w:val="22"/>
                <w:lang w:val="en-US"/>
              </w:rPr>
              <w:t xml:space="preserve">process </w:t>
            </w:r>
            <w:r w:rsidRPr="559F9C8B">
              <w:rPr>
                <w:rFonts w:cs="Tahoma"/>
                <w:sz w:val="22"/>
                <w:szCs w:val="22"/>
                <w:lang w:val="en-US"/>
              </w:rPr>
              <w:t xml:space="preserve">for colleagues </w:t>
            </w:r>
            <w:r w:rsidRPr="25335AD9">
              <w:rPr>
                <w:rFonts w:cs="Tahoma"/>
                <w:sz w:val="22"/>
                <w:szCs w:val="22"/>
                <w:lang w:val="en-US"/>
              </w:rPr>
              <w:t xml:space="preserve">within D-F pay </w:t>
            </w:r>
            <w:r w:rsidRPr="3BF53313">
              <w:rPr>
                <w:rFonts w:cs="Tahoma"/>
                <w:sz w:val="22"/>
                <w:szCs w:val="22"/>
                <w:lang w:val="en-US"/>
              </w:rPr>
              <w:t xml:space="preserve">grades. </w:t>
            </w:r>
          </w:p>
        </w:tc>
        <w:tc>
          <w:tcPr>
            <w:tcW w:w="1935" w:type="dxa"/>
          </w:tcPr>
          <w:p w14:paraId="52BC76EB" w14:textId="7B2BF568" w:rsidR="3019E76D" w:rsidRDefault="3019E76D" w:rsidP="3019E76D">
            <w:pPr>
              <w:rPr>
                <w:color w:val="000000" w:themeColor="text1"/>
                <w:sz w:val="22"/>
                <w:szCs w:val="22"/>
                <w:lang w:eastAsia="en-US"/>
              </w:rPr>
            </w:pPr>
          </w:p>
        </w:tc>
      </w:tr>
      <w:bookmarkEnd w:id="0"/>
    </w:tbl>
    <w:p w14:paraId="691FEFA3" w14:textId="2209AD37" w:rsidR="00DD060C" w:rsidRPr="008C57AB" w:rsidRDefault="00DD060C" w:rsidP="006A5C8B">
      <w:pPr>
        <w:rPr>
          <w:sz w:val="22"/>
          <w:szCs w:val="22"/>
        </w:rPr>
      </w:pPr>
    </w:p>
    <w:sectPr w:rsidR="00DD060C" w:rsidRPr="008C57AB">
      <w:foot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2C4A" w14:textId="77777777" w:rsidR="00215B51" w:rsidRDefault="00215B51" w:rsidP="00705A74">
      <w:r>
        <w:separator/>
      </w:r>
    </w:p>
  </w:endnote>
  <w:endnote w:type="continuationSeparator" w:id="0">
    <w:p w14:paraId="27050D21" w14:textId="77777777" w:rsidR="00215B51" w:rsidRDefault="00215B51" w:rsidP="00705A74">
      <w:r>
        <w:continuationSeparator/>
      </w:r>
    </w:p>
  </w:endnote>
  <w:endnote w:type="continuationNotice" w:id="1">
    <w:p w14:paraId="210B7C18" w14:textId="77777777" w:rsidR="00215B51" w:rsidRDefault="00215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D377" w14:textId="77777777" w:rsidR="00215B51" w:rsidRDefault="00215B51" w:rsidP="00705A74">
      <w:r>
        <w:separator/>
      </w:r>
    </w:p>
  </w:footnote>
  <w:footnote w:type="continuationSeparator" w:id="0">
    <w:p w14:paraId="2413D506" w14:textId="77777777" w:rsidR="00215B51" w:rsidRDefault="00215B51" w:rsidP="00705A74">
      <w:r>
        <w:continuationSeparator/>
      </w:r>
    </w:p>
  </w:footnote>
  <w:footnote w:type="continuationNotice" w:id="1">
    <w:p w14:paraId="59EA0ACF" w14:textId="77777777" w:rsidR="00215B51" w:rsidRDefault="00215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725"/>
    <w:multiLevelType w:val="hybridMultilevel"/>
    <w:tmpl w:val="FF8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21BEE"/>
    <w:multiLevelType w:val="hybridMultilevel"/>
    <w:tmpl w:val="6EA2AB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EA240B0"/>
    <w:multiLevelType w:val="hybridMultilevel"/>
    <w:tmpl w:val="FC062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87990"/>
    <w:multiLevelType w:val="hybridMultilevel"/>
    <w:tmpl w:val="B040F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52321"/>
    <w:multiLevelType w:val="hybridMultilevel"/>
    <w:tmpl w:val="C64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D2008"/>
    <w:multiLevelType w:val="hybridMultilevel"/>
    <w:tmpl w:val="35EE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33901"/>
    <w:multiLevelType w:val="hybridMultilevel"/>
    <w:tmpl w:val="08B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271A"/>
    <w:multiLevelType w:val="hybridMultilevel"/>
    <w:tmpl w:val="811A3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2251E6"/>
    <w:multiLevelType w:val="hybridMultilevel"/>
    <w:tmpl w:val="A7C0185C"/>
    <w:lvl w:ilvl="0" w:tplc="D8D299AC">
      <w:start w:val="1"/>
      <w:numFmt w:val="bullet"/>
      <w:lvlText w:val="·"/>
      <w:lvlJc w:val="left"/>
      <w:pPr>
        <w:ind w:left="720" w:hanging="360"/>
      </w:pPr>
      <w:rPr>
        <w:rFonts w:ascii="Symbol" w:hAnsi="Symbol" w:hint="default"/>
      </w:rPr>
    </w:lvl>
    <w:lvl w:ilvl="1" w:tplc="0A9A10C4">
      <w:start w:val="1"/>
      <w:numFmt w:val="bullet"/>
      <w:lvlText w:val="o"/>
      <w:lvlJc w:val="left"/>
      <w:pPr>
        <w:ind w:left="1440" w:hanging="360"/>
      </w:pPr>
      <w:rPr>
        <w:rFonts w:ascii="Courier New" w:hAnsi="Courier New" w:hint="default"/>
      </w:rPr>
    </w:lvl>
    <w:lvl w:ilvl="2" w:tplc="94D0980C">
      <w:start w:val="1"/>
      <w:numFmt w:val="bullet"/>
      <w:lvlText w:val=""/>
      <w:lvlJc w:val="left"/>
      <w:pPr>
        <w:ind w:left="2160" w:hanging="360"/>
      </w:pPr>
      <w:rPr>
        <w:rFonts w:ascii="Wingdings" w:hAnsi="Wingdings" w:hint="default"/>
      </w:rPr>
    </w:lvl>
    <w:lvl w:ilvl="3" w:tplc="AE76943E">
      <w:start w:val="1"/>
      <w:numFmt w:val="bullet"/>
      <w:lvlText w:val=""/>
      <w:lvlJc w:val="left"/>
      <w:pPr>
        <w:ind w:left="2880" w:hanging="360"/>
      </w:pPr>
      <w:rPr>
        <w:rFonts w:ascii="Symbol" w:hAnsi="Symbol" w:hint="default"/>
      </w:rPr>
    </w:lvl>
    <w:lvl w:ilvl="4" w:tplc="A8D46B52">
      <w:start w:val="1"/>
      <w:numFmt w:val="bullet"/>
      <w:lvlText w:val="o"/>
      <w:lvlJc w:val="left"/>
      <w:pPr>
        <w:ind w:left="3600" w:hanging="360"/>
      </w:pPr>
      <w:rPr>
        <w:rFonts w:ascii="Courier New" w:hAnsi="Courier New" w:hint="default"/>
      </w:rPr>
    </w:lvl>
    <w:lvl w:ilvl="5" w:tplc="CA8025D8">
      <w:start w:val="1"/>
      <w:numFmt w:val="bullet"/>
      <w:lvlText w:val=""/>
      <w:lvlJc w:val="left"/>
      <w:pPr>
        <w:ind w:left="4320" w:hanging="360"/>
      </w:pPr>
      <w:rPr>
        <w:rFonts w:ascii="Wingdings" w:hAnsi="Wingdings" w:hint="default"/>
      </w:rPr>
    </w:lvl>
    <w:lvl w:ilvl="6" w:tplc="5AC83DBE">
      <w:start w:val="1"/>
      <w:numFmt w:val="bullet"/>
      <w:lvlText w:val=""/>
      <w:lvlJc w:val="left"/>
      <w:pPr>
        <w:ind w:left="5040" w:hanging="360"/>
      </w:pPr>
      <w:rPr>
        <w:rFonts w:ascii="Symbol" w:hAnsi="Symbol" w:hint="default"/>
      </w:rPr>
    </w:lvl>
    <w:lvl w:ilvl="7" w:tplc="F238D92E">
      <w:start w:val="1"/>
      <w:numFmt w:val="bullet"/>
      <w:lvlText w:val="o"/>
      <w:lvlJc w:val="left"/>
      <w:pPr>
        <w:ind w:left="5760" w:hanging="360"/>
      </w:pPr>
      <w:rPr>
        <w:rFonts w:ascii="Courier New" w:hAnsi="Courier New" w:hint="default"/>
      </w:rPr>
    </w:lvl>
    <w:lvl w:ilvl="8" w:tplc="33801760">
      <w:start w:val="1"/>
      <w:numFmt w:val="bullet"/>
      <w:lvlText w:val=""/>
      <w:lvlJc w:val="left"/>
      <w:pPr>
        <w:ind w:left="6480" w:hanging="360"/>
      </w:pPr>
      <w:rPr>
        <w:rFonts w:ascii="Wingdings" w:hAnsi="Wingdings" w:hint="default"/>
      </w:rPr>
    </w:lvl>
  </w:abstractNum>
  <w:abstractNum w:abstractNumId="10" w15:restartNumberingAfterBreak="0">
    <w:nsid w:val="7F4146A5"/>
    <w:multiLevelType w:val="hybridMultilevel"/>
    <w:tmpl w:val="EB5A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5826869">
    <w:abstractNumId w:val="9"/>
  </w:num>
  <w:num w:numId="2" w16cid:durableId="957447573">
    <w:abstractNumId w:val="4"/>
  </w:num>
  <w:num w:numId="3" w16cid:durableId="1385711577">
    <w:abstractNumId w:val="2"/>
  </w:num>
  <w:num w:numId="4" w16cid:durableId="1199003875">
    <w:abstractNumId w:val="3"/>
  </w:num>
  <w:num w:numId="5" w16cid:durableId="272054106">
    <w:abstractNumId w:val="0"/>
  </w:num>
  <w:num w:numId="6" w16cid:durableId="633029501">
    <w:abstractNumId w:val="1"/>
  </w:num>
  <w:num w:numId="7" w16cid:durableId="2015183079">
    <w:abstractNumId w:val="10"/>
  </w:num>
  <w:num w:numId="8" w16cid:durableId="1949774592">
    <w:abstractNumId w:val="8"/>
  </w:num>
  <w:num w:numId="9" w16cid:durableId="888617155">
    <w:abstractNumId w:val="6"/>
  </w:num>
  <w:num w:numId="10" w16cid:durableId="1134523090">
    <w:abstractNumId w:val="5"/>
  </w:num>
  <w:num w:numId="11" w16cid:durableId="118351749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072C"/>
    <w:rsid w:val="00003375"/>
    <w:rsid w:val="00005801"/>
    <w:rsid w:val="000100D0"/>
    <w:rsid w:val="00013F1F"/>
    <w:rsid w:val="00015CBF"/>
    <w:rsid w:val="00017DE5"/>
    <w:rsid w:val="0002108A"/>
    <w:rsid w:val="000222B3"/>
    <w:rsid w:val="00022D9D"/>
    <w:rsid w:val="00023003"/>
    <w:rsid w:val="000248B6"/>
    <w:rsid w:val="000252CD"/>
    <w:rsid w:val="000258AA"/>
    <w:rsid w:val="00027BE5"/>
    <w:rsid w:val="0003078B"/>
    <w:rsid w:val="000309DD"/>
    <w:rsid w:val="0003134F"/>
    <w:rsid w:val="000361CE"/>
    <w:rsid w:val="0003653F"/>
    <w:rsid w:val="00036DC1"/>
    <w:rsid w:val="0003773D"/>
    <w:rsid w:val="00037E1B"/>
    <w:rsid w:val="00040C5B"/>
    <w:rsid w:val="000429B6"/>
    <w:rsid w:val="00046AD2"/>
    <w:rsid w:val="000473E1"/>
    <w:rsid w:val="00052E15"/>
    <w:rsid w:val="00055557"/>
    <w:rsid w:val="00056711"/>
    <w:rsid w:val="00066FB9"/>
    <w:rsid w:val="00071ADE"/>
    <w:rsid w:val="00072365"/>
    <w:rsid w:val="00072B03"/>
    <w:rsid w:val="00081AEC"/>
    <w:rsid w:val="00086AE8"/>
    <w:rsid w:val="00090DFD"/>
    <w:rsid w:val="0009165C"/>
    <w:rsid w:val="000A2A12"/>
    <w:rsid w:val="000A2ABC"/>
    <w:rsid w:val="000A31A3"/>
    <w:rsid w:val="000A7888"/>
    <w:rsid w:val="000B3184"/>
    <w:rsid w:val="000B3A16"/>
    <w:rsid w:val="000B3B5A"/>
    <w:rsid w:val="000B49CE"/>
    <w:rsid w:val="000B618E"/>
    <w:rsid w:val="000C007B"/>
    <w:rsid w:val="000C0C2D"/>
    <w:rsid w:val="000C3888"/>
    <w:rsid w:val="000C6D5B"/>
    <w:rsid w:val="000E1EB6"/>
    <w:rsid w:val="000E4296"/>
    <w:rsid w:val="000E704A"/>
    <w:rsid w:val="000E7A0D"/>
    <w:rsid w:val="000F270D"/>
    <w:rsid w:val="000F31B9"/>
    <w:rsid w:val="000F3E76"/>
    <w:rsid w:val="000F4FC0"/>
    <w:rsid w:val="000F7295"/>
    <w:rsid w:val="00100349"/>
    <w:rsid w:val="001015AD"/>
    <w:rsid w:val="001021C0"/>
    <w:rsid w:val="001117C8"/>
    <w:rsid w:val="00115368"/>
    <w:rsid w:val="0011718F"/>
    <w:rsid w:val="001171FC"/>
    <w:rsid w:val="00117A59"/>
    <w:rsid w:val="00117AE2"/>
    <w:rsid w:val="00127E87"/>
    <w:rsid w:val="00130271"/>
    <w:rsid w:val="00130572"/>
    <w:rsid w:val="00130D0B"/>
    <w:rsid w:val="001318D4"/>
    <w:rsid w:val="00136CE5"/>
    <w:rsid w:val="0014245A"/>
    <w:rsid w:val="00147ACC"/>
    <w:rsid w:val="00152F3A"/>
    <w:rsid w:val="0015344A"/>
    <w:rsid w:val="00153910"/>
    <w:rsid w:val="00155350"/>
    <w:rsid w:val="00160168"/>
    <w:rsid w:val="00160DBB"/>
    <w:rsid w:val="00165DC9"/>
    <w:rsid w:val="00167658"/>
    <w:rsid w:val="001744AD"/>
    <w:rsid w:val="00174C87"/>
    <w:rsid w:val="00176574"/>
    <w:rsid w:val="00181C4E"/>
    <w:rsid w:val="00182C50"/>
    <w:rsid w:val="00185EFB"/>
    <w:rsid w:val="0018792D"/>
    <w:rsid w:val="00192DC6"/>
    <w:rsid w:val="001944D8"/>
    <w:rsid w:val="0019650B"/>
    <w:rsid w:val="001A1094"/>
    <w:rsid w:val="001A233B"/>
    <w:rsid w:val="001A62BA"/>
    <w:rsid w:val="001B171B"/>
    <w:rsid w:val="001B33F0"/>
    <w:rsid w:val="001B4349"/>
    <w:rsid w:val="001B5EE5"/>
    <w:rsid w:val="001B6901"/>
    <w:rsid w:val="001C5026"/>
    <w:rsid w:val="001C766B"/>
    <w:rsid w:val="001D6171"/>
    <w:rsid w:val="001D690C"/>
    <w:rsid w:val="001E25E3"/>
    <w:rsid w:val="001E4B92"/>
    <w:rsid w:val="001E6563"/>
    <w:rsid w:val="001E74CF"/>
    <w:rsid w:val="001E7CF8"/>
    <w:rsid w:val="001F0599"/>
    <w:rsid w:val="001F0887"/>
    <w:rsid w:val="001F59BE"/>
    <w:rsid w:val="00201568"/>
    <w:rsid w:val="00201745"/>
    <w:rsid w:val="00204293"/>
    <w:rsid w:val="002129B7"/>
    <w:rsid w:val="0021311C"/>
    <w:rsid w:val="00215B51"/>
    <w:rsid w:val="00220170"/>
    <w:rsid w:val="00220EFE"/>
    <w:rsid w:val="00221ADB"/>
    <w:rsid w:val="002227DD"/>
    <w:rsid w:val="0022447A"/>
    <w:rsid w:val="00224B3F"/>
    <w:rsid w:val="002255A9"/>
    <w:rsid w:val="002316FF"/>
    <w:rsid w:val="002322C7"/>
    <w:rsid w:val="0023270B"/>
    <w:rsid w:val="00235EED"/>
    <w:rsid w:val="00235F86"/>
    <w:rsid w:val="002368E7"/>
    <w:rsid w:val="00241D7F"/>
    <w:rsid w:val="002420E8"/>
    <w:rsid w:val="00244DB7"/>
    <w:rsid w:val="00245864"/>
    <w:rsid w:val="002503EF"/>
    <w:rsid w:val="00252442"/>
    <w:rsid w:val="00253EE3"/>
    <w:rsid w:val="002551C7"/>
    <w:rsid w:val="00255B6A"/>
    <w:rsid w:val="00257857"/>
    <w:rsid w:val="002633C0"/>
    <w:rsid w:val="00265144"/>
    <w:rsid w:val="00266453"/>
    <w:rsid w:val="00266784"/>
    <w:rsid w:val="00266FCC"/>
    <w:rsid w:val="00267F87"/>
    <w:rsid w:val="002718BA"/>
    <w:rsid w:val="00271E7D"/>
    <w:rsid w:val="002824A5"/>
    <w:rsid w:val="00282972"/>
    <w:rsid w:val="00285E50"/>
    <w:rsid w:val="00291EB0"/>
    <w:rsid w:val="00293555"/>
    <w:rsid w:val="002937CC"/>
    <w:rsid w:val="002A2466"/>
    <w:rsid w:val="002A5691"/>
    <w:rsid w:val="002A7990"/>
    <w:rsid w:val="002B39D8"/>
    <w:rsid w:val="002B50DE"/>
    <w:rsid w:val="002B610A"/>
    <w:rsid w:val="002C3D75"/>
    <w:rsid w:val="002D4907"/>
    <w:rsid w:val="002D5051"/>
    <w:rsid w:val="002E072F"/>
    <w:rsid w:val="002E2441"/>
    <w:rsid w:val="002E4DDE"/>
    <w:rsid w:val="002E572C"/>
    <w:rsid w:val="002E673B"/>
    <w:rsid w:val="002E7088"/>
    <w:rsid w:val="002F08C7"/>
    <w:rsid w:val="002F53B1"/>
    <w:rsid w:val="002F584C"/>
    <w:rsid w:val="002F5BA2"/>
    <w:rsid w:val="003021C6"/>
    <w:rsid w:val="00302C49"/>
    <w:rsid w:val="0030383C"/>
    <w:rsid w:val="003049E3"/>
    <w:rsid w:val="00307F66"/>
    <w:rsid w:val="00310345"/>
    <w:rsid w:val="00315D41"/>
    <w:rsid w:val="00316A2E"/>
    <w:rsid w:val="003170DC"/>
    <w:rsid w:val="003204D5"/>
    <w:rsid w:val="00320955"/>
    <w:rsid w:val="00322131"/>
    <w:rsid w:val="00322BCF"/>
    <w:rsid w:val="003240F9"/>
    <w:rsid w:val="00325F10"/>
    <w:rsid w:val="0033575A"/>
    <w:rsid w:val="00336E44"/>
    <w:rsid w:val="00340DD7"/>
    <w:rsid w:val="00343BA9"/>
    <w:rsid w:val="00344AF3"/>
    <w:rsid w:val="00345775"/>
    <w:rsid w:val="00351B97"/>
    <w:rsid w:val="003531A7"/>
    <w:rsid w:val="003536E3"/>
    <w:rsid w:val="00354E88"/>
    <w:rsid w:val="0035622C"/>
    <w:rsid w:val="00366954"/>
    <w:rsid w:val="00371887"/>
    <w:rsid w:val="00371A0A"/>
    <w:rsid w:val="00372F25"/>
    <w:rsid w:val="003767DB"/>
    <w:rsid w:val="00390338"/>
    <w:rsid w:val="00391875"/>
    <w:rsid w:val="003920D5"/>
    <w:rsid w:val="00394B7A"/>
    <w:rsid w:val="00397F0B"/>
    <w:rsid w:val="003A0B79"/>
    <w:rsid w:val="003A1477"/>
    <w:rsid w:val="003B2738"/>
    <w:rsid w:val="003B6A6A"/>
    <w:rsid w:val="003C7B09"/>
    <w:rsid w:val="003D3B31"/>
    <w:rsid w:val="003D5277"/>
    <w:rsid w:val="003E09F2"/>
    <w:rsid w:val="003E1273"/>
    <w:rsid w:val="003E20B3"/>
    <w:rsid w:val="003E4E83"/>
    <w:rsid w:val="003E4E86"/>
    <w:rsid w:val="003E5610"/>
    <w:rsid w:val="003E5954"/>
    <w:rsid w:val="003E63FF"/>
    <w:rsid w:val="003F1EF7"/>
    <w:rsid w:val="003F378E"/>
    <w:rsid w:val="003F67A8"/>
    <w:rsid w:val="004014A2"/>
    <w:rsid w:val="004023F4"/>
    <w:rsid w:val="004042F7"/>
    <w:rsid w:val="00412D57"/>
    <w:rsid w:val="0041383C"/>
    <w:rsid w:val="0041648B"/>
    <w:rsid w:val="00421B9F"/>
    <w:rsid w:val="00421CE2"/>
    <w:rsid w:val="0043536D"/>
    <w:rsid w:val="00436DD9"/>
    <w:rsid w:val="00437091"/>
    <w:rsid w:val="004442A8"/>
    <w:rsid w:val="00444D3D"/>
    <w:rsid w:val="00446810"/>
    <w:rsid w:val="00446A95"/>
    <w:rsid w:val="00447329"/>
    <w:rsid w:val="00453BE5"/>
    <w:rsid w:val="00454C2A"/>
    <w:rsid w:val="0045650E"/>
    <w:rsid w:val="00457E1A"/>
    <w:rsid w:val="00465FD9"/>
    <w:rsid w:val="00466082"/>
    <w:rsid w:val="00470515"/>
    <w:rsid w:val="004710D8"/>
    <w:rsid w:val="004727A3"/>
    <w:rsid w:val="00472C2B"/>
    <w:rsid w:val="00475ECA"/>
    <w:rsid w:val="004763FF"/>
    <w:rsid w:val="00476BCF"/>
    <w:rsid w:val="00476CDB"/>
    <w:rsid w:val="00476E10"/>
    <w:rsid w:val="004838E3"/>
    <w:rsid w:val="00493712"/>
    <w:rsid w:val="004A12B3"/>
    <w:rsid w:val="004A1797"/>
    <w:rsid w:val="004A3381"/>
    <w:rsid w:val="004A3BA8"/>
    <w:rsid w:val="004B1F1D"/>
    <w:rsid w:val="004B41B4"/>
    <w:rsid w:val="004B7670"/>
    <w:rsid w:val="004C1482"/>
    <w:rsid w:val="004C63A5"/>
    <w:rsid w:val="004C6413"/>
    <w:rsid w:val="004D04CC"/>
    <w:rsid w:val="004D2B42"/>
    <w:rsid w:val="004D5017"/>
    <w:rsid w:val="004E0D8A"/>
    <w:rsid w:val="004E19AA"/>
    <w:rsid w:val="004E1DE5"/>
    <w:rsid w:val="004E562A"/>
    <w:rsid w:val="004E6615"/>
    <w:rsid w:val="004F1200"/>
    <w:rsid w:val="004F32D3"/>
    <w:rsid w:val="004F61FD"/>
    <w:rsid w:val="004F7366"/>
    <w:rsid w:val="00510771"/>
    <w:rsid w:val="00512D6D"/>
    <w:rsid w:val="005144D7"/>
    <w:rsid w:val="005150B7"/>
    <w:rsid w:val="00517EC5"/>
    <w:rsid w:val="00521022"/>
    <w:rsid w:val="00521F47"/>
    <w:rsid w:val="00524675"/>
    <w:rsid w:val="005267B6"/>
    <w:rsid w:val="00531F84"/>
    <w:rsid w:val="005341CD"/>
    <w:rsid w:val="005347F0"/>
    <w:rsid w:val="00542214"/>
    <w:rsid w:val="005427BD"/>
    <w:rsid w:val="0054416F"/>
    <w:rsid w:val="005457C1"/>
    <w:rsid w:val="0054725B"/>
    <w:rsid w:val="0055095E"/>
    <w:rsid w:val="0055153F"/>
    <w:rsid w:val="005542AE"/>
    <w:rsid w:val="00560782"/>
    <w:rsid w:val="00565368"/>
    <w:rsid w:val="0056624B"/>
    <w:rsid w:val="00566D1B"/>
    <w:rsid w:val="00570954"/>
    <w:rsid w:val="00571F65"/>
    <w:rsid w:val="00572F53"/>
    <w:rsid w:val="00573E10"/>
    <w:rsid w:val="00574772"/>
    <w:rsid w:val="00581919"/>
    <w:rsid w:val="00583230"/>
    <w:rsid w:val="00584079"/>
    <w:rsid w:val="00585C98"/>
    <w:rsid w:val="00587F01"/>
    <w:rsid w:val="00590659"/>
    <w:rsid w:val="00590E53"/>
    <w:rsid w:val="005937C3"/>
    <w:rsid w:val="00593833"/>
    <w:rsid w:val="0059474B"/>
    <w:rsid w:val="005A05B9"/>
    <w:rsid w:val="005A206D"/>
    <w:rsid w:val="005A72B8"/>
    <w:rsid w:val="005B03F5"/>
    <w:rsid w:val="005B399A"/>
    <w:rsid w:val="005B5592"/>
    <w:rsid w:val="005C0C36"/>
    <w:rsid w:val="005C291D"/>
    <w:rsid w:val="005C53A7"/>
    <w:rsid w:val="005C6569"/>
    <w:rsid w:val="005C68A2"/>
    <w:rsid w:val="005D13EA"/>
    <w:rsid w:val="005D33F9"/>
    <w:rsid w:val="005D4BE9"/>
    <w:rsid w:val="005E1E6A"/>
    <w:rsid w:val="005E5EB6"/>
    <w:rsid w:val="005E6356"/>
    <w:rsid w:val="005F3364"/>
    <w:rsid w:val="005F5A7B"/>
    <w:rsid w:val="00601C48"/>
    <w:rsid w:val="006031F5"/>
    <w:rsid w:val="006051D1"/>
    <w:rsid w:val="006055AC"/>
    <w:rsid w:val="00607B65"/>
    <w:rsid w:val="0062121C"/>
    <w:rsid w:val="006217EF"/>
    <w:rsid w:val="00626B7B"/>
    <w:rsid w:val="00631538"/>
    <w:rsid w:val="00632247"/>
    <w:rsid w:val="0063275A"/>
    <w:rsid w:val="00635C0E"/>
    <w:rsid w:val="00637B29"/>
    <w:rsid w:val="00642917"/>
    <w:rsid w:val="00642B51"/>
    <w:rsid w:val="00642E7B"/>
    <w:rsid w:val="00642EF6"/>
    <w:rsid w:val="006452B3"/>
    <w:rsid w:val="0064720E"/>
    <w:rsid w:val="00647948"/>
    <w:rsid w:val="00647B11"/>
    <w:rsid w:val="00650776"/>
    <w:rsid w:val="00650D3E"/>
    <w:rsid w:val="006511A5"/>
    <w:rsid w:val="00651403"/>
    <w:rsid w:val="00652A03"/>
    <w:rsid w:val="00653251"/>
    <w:rsid w:val="006533A9"/>
    <w:rsid w:val="0065439E"/>
    <w:rsid w:val="006543DF"/>
    <w:rsid w:val="00657599"/>
    <w:rsid w:val="00663103"/>
    <w:rsid w:val="00666AEF"/>
    <w:rsid w:val="0067184E"/>
    <w:rsid w:val="00672659"/>
    <w:rsid w:val="00675275"/>
    <w:rsid w:val="00675331"/>
    <w:rsid w:val="00680657"/>
    <w:rsid w:val="00681411"/>
    <w:rsid w:val="00683CD6"/>
    <w:rsid w:val="00683EA1"/>
    <w:rsid w:val="006859F7"/>
    <w:rsid w:val="006969EC"/>
    <w:rsid w:val="00697CB0"/>
    <w:rsid w:val="006A35D4"/>
    <w:rsid w:val="006A4C28"/>
    <w:rsid w:val="006A5C8B"/>
    <w:rsid w:val="006B01A4"/>
    <w:rsid w:val="006B1B86"/>
    <w:rsid w:val="006B6FA4"/>
    <w:rsid w:val="006C24CD"/>
    <w:rsid w:val="006C38E0"/>
    <w:rsid w:val="006C62E4"/>
    <w:rsid w:val="006C687C"/>
    <w:rsid w:val="006D555C"/>
    <w:rsid w:val="006E1476"/>
    <w:rsid w:val="006E44CF"/>
    <w:rsid w:val="006E58EA"/>
    <w:rsid w:val="006F03EC"/>
    <w:rsid w:val="006F29DA"/>
    <w:rsid w:val="006F48FD"/>
    <w:rsid w:val="006F57F4"/>
    <w:rsid w:val="006F684E"/>
    <w:rsid w:val="00700512"/>
    <w:rsid w:val="00700B96"/>
    <w:rsid w:val="00700C11"/>
    <w:rsid w:val="00703271"/>
    <w:rsid w:val="00703C4F"/>
    <w:rsid w:val="00704910"/>
    <w:rsid w:val="00705A74"/>
    <w:rsid w:val="007119FE"/>
    <w:rsid w:val="007131D1"/>
    <w:rsid w:val="0071332C"/>
    <w:rsid w:val="0071349F"/>
    <w:rsid w:val="00716016"/>
    <w:rsid w:val="00720200"/>
    <w:rsid w:val="00721350"/>
    <w:rsid w:val="00724162"/>
    <w:rsid w:val="007268DA"/>
    <w:rsid w:val="0072695A"/>
    <w:rsid w:val="007348A0"/>
    <w:rsid w:val="0073495C"/>
    <w:rsid w:val="00737A70"/>
    <w:rsid w:val="007425C5"/>
    <w:rsid w:val="0074432C"/>
    <w:rsid w:val="00746BBE"/>
    <w:rsid w:val="0074714E"/>
    <w:rsid w:val="00747F75"/>
    <w:rsid w:val="007526F5"/>
    <w:rsid w:val="0076113B"/>
    <w:rsid w:val="00761BD0"/>
    <w:rsid w:val="00761D94"/>
    <w:rsid w:val="007658AE"/>
    <w:rsid w:val="00765952"/>
    <w:rsid w:val="007660B7"/>
    <w:rsid w:val="0076668A"/>
    <w:rsid w:val="00766B7E"/>
    <w:rsid w:val="00766D03"/>
    <w:rsid w:val="00767521"/>
    <w:rsid w:val="00770813"/>
    <w:rsid w:val="00771301"/>
    <w:rsid w:val="0077173C"/>
    <w:rsid w:val="00772287"/>
    <w:rsid w:val="00782AD2"/>
    <w:rsid w:val="007836AA"/>
    <w:rsid w:val="00784C1D"/>
    <w:rsid w:val="00786E68"/>
    <w:rsid w:val="00791131"/>
    <w:rsid w:val="007976E4"/>
    <w:rsid w:val="007A0329"/>
    <w:rsid w:val="007A71FA"/>
    <w:rsid w:val="007B2E7A"/>
    <w:rsid w:val="007B3A71"/>
    <w:rsid w:val="007B64D1"/>
    <w:rsid w:val="007C2FDA"/>
    <w:rsid w:val="007C710A"/>
    <w:rsid w:val="007D1825"/>
    <w:rsid w:val="007D204A"/>
    <w:rsid w:val="007D4313"/>
    <w:rsid w:val="007E0C74"/>
    <w:rsid w:val="007E1E0F"/>
    <w:rsid w:val="007E1EFB"/>
    <w:rsid w:val="007E45C7"/>
    <w:rsid w:val="007F07FF"/>
    <w:rsid w:val="007F1A88"/>
    <w:rsid w:val="007F45C4"/>
    <w:rsid w:val="007F4ACC"/>
    <w:rsid w:val="007F5FA5"/>
    <w:rsid w:val="007F6229"/>
    <w:rsid w:val="007F68E2"/>
    <w:rsid w:val="007F7CF5"/>
    <w:rsid w:val="00800A54"/>
    <w:rsid w:val="00802AD6"/>
    <w:rsid w:val="00802EF0"/>
    <w:rsid w:val="008100ED"/>
    <w:rsid w:val="008106BC"/>
    <w:rsid w:val="008108F4"/>
    <w:rsid w:val="00810E0F"/>
    <w:rsid w:val="00811146"/>
    <w:rsid w:val="00813E98"/>
    <w:rsid w:val="00816203"/>
    <w:rsid w:val="00816C20"/>
    <w:rsid w:val="0082377A"/>
    <w:rsid w:val="00823D45"/>
    <w:rsid w:val="00824315"/>
    <w:rsid w:val="00825B1E"/>
    <w:rsid w:val="00826309"/>
    <w:rsid w:val="00826750"/>
    <w:rsid w:val="008304D3"/>
    <w:rsid w:val="0083649B"/>
    <w:rsid w:val="008404E9"/>
    <w:rsid w:val="00841377"/>
    <w:rsid w:val="00843C1A"/>
    <w:rsid w:val="00845371"/>
    <w:rsid w:val="00845E4B"/>
    <w:rsid w:val="00846349"/>
    <w:rsid w:val="00846E26"/>
    <w:rsid w:val="00846F32"/>
    <w:rsid w:val="00853F12"/>
    <w:rsid w:val="0085458B"/>
    <w:rsid w:val="00854722"/>
    <w:rsid w:val="00861307"/>
    <w:rsid w:val="00862543"/>
    <w:rsid w:val="008631D7"/>
    <w:rsid w:val="0086791F"/>
    <w:rsid w:val="0087075F"/>
    <w:rsid w:val="00874D62"/>
    <w:rsid w:val="008765B1"/>
    <w:rsid w:val="00877A74"/>
    <w:rsid w:val="0088093C"/>
    <w:rsid w:val="00881CEA"/>
    <w:rsid w:val="00884106"/>
    <w:rsid w:val="008849A8"/>
    <w:rsid w:val="00885F82"/>
    <w:rsid w:val="00886F1D"/>
    <w:rsid w:val="0089339D"/>
    <w:rsid w:val="00896E84"/>
    <w:rsid w:val="008A15F1"/>
    <w:rsid w:val="008A32C1"/>
    <w:rsid w:val="008A5079"/>
    <w:rsid w:val="008A6519"/>
    <w:rsid w:val="008A6E9D"/>
    <w:rsid w:val="008B47F3"/>
    <w:rsid w:val="008B5459"/>
    <w:rsid w:val="008B5CA5"/>
    <w:rsid w:val="008C44CA"/>
    <w:rsid w:val="008C57AB"/>
    <w:rsid w:val="008C63B3"/>
    <w:rsid w:val="008C7B6B"/>
    <w:rsid w:val="008D2A2B"/>
    <w:rsid w:val="008D5662"/>
    <w:rsid w:val="008E150A"/>
    <w:rsid w:val="008E1EB1"/>
    <w:rsid w:val="008E5491"/>
    <w:rsid w:val="008E54E7"/>
    <w:rsid w:val="008E58F8"/>
    <w:rsid w:val="008E7BC8"/>
    <w:rsid w:val="008F1655"/>
    <w:rsid w:val="008F28EF"/>
    <w:rsid w:val="008F5CEA"/>
    <w:rsid w:val="00900102"/>
    <w:rsid w:val="0090309A"/>
    <w:rsid w:val="00903AB3"/>
    <w:rsid w:val="00903E10"/>
    <w:rsid w:val="00907717"/>
    <w:rsid w:val="0090777D"/>
    <w:rsid w:val="00907C1D"/>
    <w:rsid w:val="00912258"/>
    <w:rsid w:val="009129A4"/>
    <w:rsid w:val="00916810"/>
    <w:rsid w:val="0092200E"/>
    <w:rsid w:val="0092357B"/>
    <w:rsid w:val="00934649"/>
    <w:rsid w:val="009350A4"/>
    <w:rsid w:val="009365E0"/>
    <w:rsid w:val="00940BEE"/>
    <w:rsid w:val="009458F2"/>
    <w:rsid w:val="00946F19"/>
    <w:rsid w:val="00950620"/>
    <w:rsid w:val="00951517"/>
    <w:rsid w:val="00951B43"/>
    <w:rsid w:val="00956325"/>
    <w:rsid w:val="00957F75"/>
    <w:rsid w:val="00960302"/>
    <w:rsid w:val="00961645"/>
    <w:rsid w:val="0096591A"/>
    <w:rsid w:val="0096598B"/>
    <w:rsid w:val="009662A8"/>
    <w:rsid w:val="0097220A"/>
    <w:rsid w:val="00973B8A"/>
    <w:rsid w:val="009755A9"/>
    <w:rsid w:val="0097968D"/>
    <w:rsid w:val="00980A69"/>
    <w:rsid w:val="00980AC3"/>
    <w:rsid w:val="009818EE"/>
    <w:rsid w:val="009827BB"/>
    <w:rsid w:val="00983167"/>
    <w:rsid w:val="00984548"/>
    <w:rsid w:val="00993E02"/>
    <w:rsid w:val="009967A7"/>
    <w:rsid w:val="009977D5"/>
    <w:rsid w:val="009A079F"/>
    <w:rsid w:val="009A21C5"/>
    <w:rsid w:val="009A5FB8"/>
    <w:rsid w:val="009A7110"/>
    <w:rsid w:val="009B08AB"/>
    <w:rsid w:val="009B1BF7"/>
    <w:rsid w:val="009B46E5"/>
    <w:rsid w:val="009B61C7"/>
    <w:rsid w:val="009B6A5C"/>
    <w:rsid w:val="009C00BB"/>
    <w:rsid w:val="009C0ED7"/>
    <w:rsid w:val="009C15A1"/>
    <w:rsid w:val="009C30ED"/>
    <w:rsid w:val="009C4F1C"/>
    <w:rsid w:val="009C64E0"/>
    <w:rsid w:val="009C73BD"/>
    <w:rsid w:val="009D0F04"/>
    <w:rsid w:val="009D5A3C"/>
    <w:rsid w:val="009E21AF"/>
    <w:rsid w:val="009F242E"/>
    <w:rsid w:val="009F43BD"/>
    <w:rsid w:val="009F6CD8"/>
    <w:rsid w:val="00A0484A"/>
    <w:rsid w:val="00A06536"/>
    <w:rsid w:val="00A117E0"/>
    <w:rsid w:val="00A12943"/>
    <w:rsid w:val="00A15D00"/>
    <w:rsid w:val="00A31A3E"/>
    <w:rsid w:val="00A32BB5"/>
    <w:rsid w:val="00A33370"/>
    <w:rsid w:val="00A35EC4"/>
    <w:rsid w:val="00A36C7F"/>
    <w:rsid w:val="00A404EF"/>
    <w:rsid w:val="00A40D0F"/>
    <w:rsid w:val="00A4210A"/>
    <w:rsid w:val="00A45678"/>
    <w:rsid w:val="00A4583F"/>
    <w:rsid w:val="00A461BD"/>
    <w:rsid w:val="00A46637"/>
    <w:rsid w:val="00A50495"/>
    <w:rsid w:val="00A52754"/>
    <w:rsid w:val="00A555FC"/>
    <w:rsid w:val="00A640E4"/>
    <w:rsid w:val="00A67764"/>
    <w:rsid w:val="00A7379C"/>
    <w:rsid w:val="00A81C4F"/>
    <w:rsid w:val="00A83667"/>
    <w:rsid w:val="00A90A93"/>
    <w:rsid w:val="00A9129F"/>
    <w:rsid w:val="00A9369D"/>
    <w:rsid w:val="00A94487"/>
    <w:rsid w:val="00A9476C"/>
    <w:rsid w:val="00A9515F"/>
    <w:rsid w:val="00AA228C"/>
    <w:rsid w:val="00AA5686"/>
    <w:rsid w:val="00AB0555"/>
    <w:rsid w:val="00AB0BD9"/>
    <w:rsid w:val="00AB1D9A"/>
    <w:rsid w:val="00AB42BC"/>
    <w:rsid w:val="00AD0CE8"/>
    <w:rsid w:val="00AD317F"/>
    <w:rsid w:val="00AD5F4D"/>
    <w:rsid w:val="00AD5FCB"/>
    <w:rsid w:val="00AE22D5"/>
    <w:rsid w:val="00AE2E45"/>
    <w:rsid w:val="00AE4B05"/>
    <w:rsid w:val="00AE58C7"/>
    <w:rsid w:val="00AE693B"/>
    <w:rsid w:val="00AF0F4E"/>
    <w:rsid w:val="00AF484F"/>
    <w:rsid w:val="00B00BA9"/>
    <w:rsid w:val="00B0277A"/>
    <w:rsid w:val="00B04644"/>
    <w:rsid w:val="00B17225"/>
    <w:rsid w:val="00B230FD"/>
    <w:rsid w:val="00B25287"/>
    <w:rsid w:val="00B26516"/>
    <w:rsid w:val="00B2721B"/>
    <w:rsid w:val="00B42366"/>
    <w:rsid w:val="00B43EBB"/>
    <w:rsid w:val="00B45DC3"/>
    <w:rsid w:val="00B474B9"/>
    <w:rsid w:val="00B51003"/>
    <w:rsid w:val="00B5269E"/>
    <w:rsid w:val="00B53A99"/>
    <w:rsid w:val="00B663BA"/>
    <w:rsid w:val="00B674E8"/>
    <w:rsid w:val="00B71330"/>
    <w:rsid w:val="00B72B59"/>
    <w:rsid w:val="00B72DF3"/>
    <w:rsid w:val="00B752EB"/>
    <w:rsid w:val="00B758B1"/>
    <w:rsid w:val="00B774BA"/>
    <w:rsid w:val="00B802DC"/>
    <w:rsid w:val="00B82CE7"/>
    <w:rsid w:val="00B857EE"/>
    <w:rsid w:val="00B869E0"/>
    <w:rsid w:val="00B9151F"/>
    <w:rsid w:val="00B91D2E"/>
    <w:rsid w:val="00B952EB"/>
    <w:rsid w:val="00B9530C"/>
    <w:rsid w:val="00BA065C"/>
    <w:rsid w:val="00BA1123"/>
    <w:rsid w:val="00BA7754"/>
    <w:rsid w:val="00BA79DA"/>
    <w:rsid w:val="00BB0542"/>
    <w:rsid w:val="00BB22DE"/>
    <w:rsid w:val="00BB3BBA"/>
    <w:rsid w:val="00BB4F3E"/>
    <w:rsid w:val="00BB72AD"/>
    <w:rsid w:val="00BB7B8C"/>
    <w:rsid w:val="00BC5671"/>
    <w:rsid w:val="00BC7458"/>
    <w:rsid w:val="00BD0F0E"/>
    <w:rsid w:val="00BD19BF"/>
    <w:rsid w:val="00BD2D8F"/>
    <w:rsid w:val="00BD3646"/>
    <w:rsid w:val="00BD4E64"/>
    <w:rsid w:val="00BD7CEC"/>
    <w:rsid w:val="00BD7FB5"/>
    <w:rsid w:val="00BE070B"/>
    <w:rsid w:val="00BE096D"/>
    <w:rsid w:val="00BE153E"/>
    <w:rsid w:val="00BF50C1"/>
    <w:rsid w:val="00C00990"/>
    <w:rsid w:val="00C00A67"/>
    <w:rsid w:val="00C0175C"/>
    <w:rsid w:val="00C042B1"/>
    <w:rsid w:val="00C05379"/>
    <w:rsid w:val="00C05380"/>
    <w:rsid w:val="00C20FEE"/>
    <w:rsid w:val="00C21973"/>
    <w:rsid w:val="00C2270A"/>
    <w:rsid w:val="00C272E5"/>
    <w:rsid w:val="00C3229D"/>
    <w:rsid w:val="00C34D51"/>
    <w:rsid w:val="00C362ED"/>
    <w:rsid w:val="00C40E8E"/>
    <w:rsid w:val="00C42193"/>
    <w:rsid w:val="00C44CE3"/>
    <w:rsid w:val="00C46362"/>
    <w:rsid w:val="00C52B4C"/>
    <w:rsid w:val="00C52F33"/>
    <w:rsid w:val="00C53725"/>
    <w:rsid w:val="00C5454E"/>
    <w:rsid w:val="00C56DC9"/>
    <w:rsid w:val="00C56E6F"/>
    <w:rsid w:val="00C6419A"/>
    <w:rsid w:val="00C65C81"/>
    <w:rsid w:val="00C71A6F"/>
    <w:rsid w:val="00C73243"/>
    <w:rsid w:val="00C76B80"/>
    <w:rsid w:val="00C81237"/>
    <w:rsid w:val="00C8354D"/>
    <w:rsid w:val="00C83D9B"/>
    <w:rsid w:val="00C84B87"/>
    <w:rsid w:val="00C857C3"/>
    <w:rsid w:val="00C85CC8"/>
    <w:rsid w:val="00C86660"/>
    <w:rsid w:val="00C86877"/>
    <w:rsid w:val="00C86E70"/>
    <w:rsid w:val="00C8791D"/>
    <w:rsid w:val="00C90433"/>
    <w:rsid w:val="00C90483"/>
    <w:rsid w:val="00C91F09"/>
    <w:rsid w:val="00C97590"/>
    <w:rsid w:val="00C98203"/>
    <w:rsid w:val="00CA2788"/>
    <w:rsid w:val="00CA3906"/>
    <w:rsid w:val="00CA416E"/>
    <w:rsid w:val="00CA4F29"/>
    <w:rsid w:val="00CB2022"/>
    <w:rsid w:val="00CB2F50"/>
    <w:rsid w:val="00CB3400"/>
    <w:rsid w:val="00CB3938"/>
    <w:rsid w:val="00CB6A3A"/>
    <w:rsid w:val="00CC1749"/>
    <w:rsid w:val="00CC3298"/>
    <w:rsid w:val="00CD002E"/>
    <w:rsid w:val="00CD483B"/>
    <w:rsid w:val="00CD7AB1"/>
    <w:rsid w:val="00CE05CB"/>
    <w:rsid w:val="00CE15C4"/>
    <w:rsid w:val="00CE483D"/>
    <w:rsid w:val="00CE6122"/>
    <w:rsid w:val="00CE69F7"/>
    <w:rsid w:val="00CF13B9"/>
    <w:rsid w:val="00CF285E"/>
    <w:rsid w:val="00D00D0F"/>
    <w:rsid w:val="00D04CAE"/>
    <w:rsid w:val="00D05110"/>
    <w:rsid w:val="00D074A7"/>
    <w:rsid w:val="00D07B1C"/>
    <w:rsid w:val="00D12C7A"/>
    <w:rsid w:val="00D1374E"/>
    <w:rsid w:val="00D220FB"/>
    <w:rsid w:val="00D2259C"/>
    <w:rsid w:val="00D31C23"/>
    <w:rsid w:val="00D33A02"/>
    <w:rsid w:val="00D36E20"/>
    <w:rsid w:val="00D43DBC"/>
    <w:rsid w:val="00D457AB"/>
    <w:rsid w:val="00D50105"/>
    <w:rsid w:val="00D504A8"/>
    <w:rsid w:val="00D50C2C"/>
    <w:rsid w:val="00D53DC5"/>
    <w:rsid w:val="00D546A0"/>
    <w:rsid w:val="00D55E3A"/>
    <w:rsid w:val="00D56DE8"/>
    <w:rsid w:val="00D70E75"/>
    <w:rsid w:val="00D740E3"/>
    <w:rsid w:val="00D74A12"/>
    <w:rsid w:val="00D76A11"/>
    <w:rsid w:val="00D80CE3"/>
    <w:rsid w:val="00D8395A"/>
    <w:rsid w:val="00D84080"/>
    <w:rsid w:val="00D8415E"/>
    <w:rsid w:val="00D8610F"/>
    <w:rsid w:val="00D902A0"/>
    <w:rsid w:val="00D917D0"/>
    <w:rsid w:val="00D91CBB"/>
    <w:rsid w:val="00DA1ECE"/>
    <w:rsid w:val="00DA2ABA"/>
    <w:rsid w:val="00DA47F2"/>
    <w:rsid w:val="00DA4B51"/>
    <w:rsid w:val="00DA53D5"/>
    <w:rsid w:val="00DA56CE"/>
    <w:rsid w:val="00DA5C97"/>
    <w:rsid w:val="00DB2CBE"/>
    <w:rsid w:val="00DB2D93"/>
    <w:rsid w:val="00DB38C4"/>
    <w:rsid w:val="00DB3D77"/>
    <w:rsid w:val="00DB40B5"/>
    <w:rsid w:val="00DB6DBE"/>
    <w:rsid w:val="00DB6F61"/>
    <w:rsid w:val="00DB7523"/>
    <w:rsid w:val="00DC2E79"/>
    <w:rsid w:val="00DC6B82"/>
    <w:rsid w:val="00DD060C"/>
    <w:rsid w:val="00DD0D26"/>
    <w:rsid w:val="00DD1059"/>
    <w:rsid w:val="00DD4DF6"/>
    <w:rsid w:val="00DD7E48"/>
    <w:rsid w:val="00DE22C7"/>
    <w:rsid w:val="00DE23E3"/>
    <w:rsid w:val="00DE3F1C"/>
    <w:rsid w:val="00DE4E59"/>
    <w:rsid w:val="00DF2746"/>
    <w:rsid w:val="00DF57FC"/>
    <w:rsid w:val="00E03BC7"/>
    <w:rsid w:val="00E05510"/>
    <w:rsid w:val="00E06D9C"/>
    <w:rsid w:val="00E07AD4"/>
    <w:rsid w:val="00E07DCF"/>
    <w:rsid w:val="00E10177"/>
    <w:rsid w:val="00E129E4"/>
    <w:rsid w:val="00E13ACA"/>
    <w:rsid w:val="00E1621A"/>
    <w:rsid w:val="00E16666"/>
    <w:rsid w:val="00E23949"/>
    <w:rsid w:val="00E328F5"/>
    <w:rsid w:val="00E3431F"/>
    <w:rsid w:val="00E3733D"/>
    <w:rsid w:val="00E52277"/>
    <w:rsid w:val="00E53AB7"/>
    <w:rsid w:val="00E54F42"/>
    <w:rsid w:val="00E55424"/>
    <w:rsid w:val="00E56DED"/>
    <w:rsid w:val="00E57E99"/>
    <w:rsid w:val="00E600B4"/>
    <w:rsid w:val="00E618A4"/>
    <w:rsid w:val="00E6262A"/>
    <w:rsid w:val="00E63611"/>
    <w:rsid w:val="00E651E3"/>
    <w:rsid w:val="00E65C25"/>
    <w:rsid w:val="00E73E5D"/>
    <w:rsid w:val="00E76D9A"/>
    <w:rsid w:val="00E813F2"/>
    <w:rsid w:val="00E83755"/>
    <w:rsid w:val="00E83886"/>
    <w:rsid w:val="00E85108"/>
    <w:rsid w:val="00E863E7"/>
    <w:rsid w:val="00E864D2"/>
    <w:rsid w:val="00E909FB"/>
    <w:rsid w:val="00E90F05"/>
    <w:rsid w:val="00E94E77"/>
    <w:rsid w:val="00E96D33"/>
    <w:rsid w:val="00E97887"/>
    <w:rsid w:val="00EA5AA6"/>
    <w:rsid w:val="00EB22A7"/>
    <w:rsid w:val="00EB2AFC"/>
    <w:rsid w:val="00EC0931"/>
    <w:rsid w:val="00EC0BA2"/>
    <w:rsid w:val="00EC0C09"/>
    <w:rsid w:val="00EC6555"/>
    <w:rsid w:val="00ED3D66"/>
    <w:rsid w:val="00ED4C85"/>
    <w:rsid w:val="00ED4F28"/>
    <w:rsid w:val="00EE1079"/>
    <w:rsid w:val="00EE13A0"/>
    <w:rsid w:val="00EE47DF"/>
    <w:rsid w:val="00EE4E71"/>
    <w:rsid w:val="00EE6BC2"/>
    <w:rsid w:val="00EE7564"/>
    <w:rsid w:val="00EF0F9D"/>
    <w:rsid w:val="00EF3482"/>
    <w:rsid w:val="00EF38FB"/>
    <w:rsid w:val="00EF448B"/>
    <w:rsid w:val="00EF7EE6"/>
    <w:rsid w:val="00F032BD"/>
    <w:rsid w:val="00F043D1"/>
    <w:rsid w:val="00F13494"/>
    <w:rsid w:val="00F1537D"/>
    <w:rsid w:val="00F2014A"/>
    <w:rsid w:val="00F2117C"/>
    <w:rsid w:val="00F27BB0"/>
    <w:rsid w:val="00F361D4"/>
    <w:rsid w:val="00F36A84"/>
    <w:rsid w:val="00F36B49"/>
    <w:rsid w:val="00F46151"/>
    <w:rsid w:val="00F52EF1"/>
    <w:rsid w:val="00F54CE7"/>
    <w:rsid w:val="00F560AF"/>
    <w:rsid w:val="00F56B83"/>
    <w:rsid w:val="00F627DD"/>
    <w:rsid w:val="00F6338D"/>
    <w:rsid w:val="00F64053"/>
    <w:rsid w:val="00F717B0"/>
    <w:rsid w:val="00F71A9A"/>
    <w:rsid w:val="00F75E9B"/>
    <w:rsid w:val="00F800C0"/>
    <w:rsid w:val="00F805B5"/>
    <w:rsid w:val="00F81036"/>
    <w:rsid w:val="00F84BAC"/>
    <w:rsid w:val="00F87500"/>
    <w:rsid w:val="00F9180E"/>
    <w:rsid w:val="00FA0285"/>
    <w:rsid w:val="00FA163F"/>
    <w:rsid w:val="00FA61FB"/>
    <w:rsid w:val="00FA6C70"/>
    <w:rsid w:val="00FB01F3"/>
    <w:rsid w:val="00FB2E8C"/>
    <w:rsid w:val="00FB3B06"/>
    <w:rsid w:val="00FB3D48"/>
    <w:rsid w:val="00FB509A"/>
    <w:rsid w:val="00FB51E2"/>
    <w:rsid w:val="00FB5C5C"/>
    <w:rsid w:val="00FB6EBF"/>
    <w:rsid w:val="00FC00F4"/>
    <w:rsid w:val="00FC10F9"/>
    <w:rsid w:val="00FD5058"/>
    <w:rsid w:val="00FD62D0"/>
    <w:rsid w:val="00FE6879"/>
    <w:rsid w:val="00FE6AC4"/>
    <w:rsid w:val="00FF1DA3"/>
    <w:rsid w:val="00FF34B4"/>
    <w:rsid w:val="013A1A07"/>
    <w:rsid w:val="01621209"/>
    <w:rsid w:val="0172CC4A"/>
    <w:rsid w:val="020B4A63"/>
    <w:rsid w:val="023366EE"/>
    <w:rsid w:val="027DFD8A"/>
    <w:rsid w:val="0298CC23"/>
    <w:rsid w:val="02B21BD2"/>
    <w:rsid w:val="02CA8F02"/>
    <w:rsid w:val="03AC9ED7"/>
    <w:rsid w:val="041DBC12"/>
    <w:rsid w:val="044FBB4E"/>
    <w:rsid w:val="045331DC"/>
    <w:rsid w:val="0473EDDF"/>
    <w:rsid w:val="047AA77C"/>
    <w:rsid w:val="04E0204A"/>
    <w:rsid w:val="04F7B897"/>
    <w:rsid w:val="050AD1EB"/>
    <w:rsid w:val="0542EB25"/>
    <w:rsid w:val="0570012C"/>
    <w:rsid w:val="05873D74"/>
    <w:rsid w:val="059BACA1"/>
    <w:rsid w:val="05DBF0D8"/>
    <w:rsid w:val="05E78E9E"/>
    <w:rsid w:val="06D81B2F"/>
    <w:rsid w:val="071283C8"/>
    <w:rsid w:val="073FEDE5"/>
    <w:rsid w:val="078181A0"/>
    <w:rsid w:val="07D98521"/>
    <w:rsid w:val="085E86FE"/>
    <w:rsid w:val="08840303"/>
    <w:rsid w:val="089B82AD"/>
    <w:rsid w:val="08F33D30"/>
    <w:rsid w:val="0A1AD8C2"/>
    <w:rsid w:val="0A8E2D89"/>
    <w:rsid w:val="0AD3CC69"/>
    <w:rsid w:val="0AFDEB8D"/>
    <w:rsid w:val="0B4B1711"/>
    <w:rsid w:val="0B52C3F8"/>
    <w:rsid w:val="0B7BEB16"/>
    <w:rsid w:val="0B7D6B56"/>
    <w:rsid w:val="0BB22CA9"/>
    <w:rsid w:val="0BC22F8A"/>
    <w:rsid w:val="0BFE2B3B"/>
    <w:rsid w:val="0C0AEE9B"/>
    <w:rsid w:val="0C76557F"/>
    <w:rsid w:val="0C795ECE"/>
    <w:rsid w:val="0C7BDD74"/>
    <w:rsid w:val="0CC163A6"/>
    <w:rsid w:val="0D08DE6F"/>
    <w:rsid w:val="0D218CFF"/>
    <w:rsid w:val="0D37584F"/>
    <w:rsid w:val="0D4DFD0A"/>
    <w:rsid w:val="0D9C2A9E"/>
    <w:rsid w:val="0DC3F8C2"/>
    <w:rsid w:val="0DE6F43A"/>
    <w:rsid w:val="0E1C0D8D"/>
    <w:rsid w:val="0E1EE223"/>
    <w:rsid w:val="0E503F05"/>
    <w:rsid w:val="0E52BEFD"/>
    <w:rsid w:val="0E562C9A"/>
    <w:rsid w:val="0E9E746C"/>
    <w:rsid w:val="0F347669"/>
    <w:rsid w:val="0F39436F"/>
    <w:rsid w:val="0FA181A4"/>
    <w:rsid w:val="0FAFEBF7"/>
    <w:rsid w:val="0FC15F0B"/>
    <w:rsid w:val="106B724C"/>
    <w:rsid w:val="10EAB981"/>
    <w:rsid w:val="1108FEEA"/>
    <w:rsid w:val="110B1295"/>
    <w:rsid w:val="1176DC4C"/>
    <w:rsid w:val="11F7559B"/>
    <w:rsid w:val="12324AD8"/>
    <w:rsid w:val="1263325B"/>
    <w:rsid w:val="1263D6C9"/>
    <w:rsid w:val="1292D94E"/>
    <w:rsid w:val="1334995F"/>
    <w:rsid w:val="139DB33C"/>
    <w:rsid w:val="13A66A10"/>
    <w:rsid w:val="13A73459"/>
    <w:rsid w:val="13FE6FD3"/>
    <w:rsid w:val="1497D924"/>
    <w:rsid w:val="14B6D569"/>
    <w:rsid w:val="1537CD00"/>
    <w:rsid w:val="15FF6EC1"/>
    <w:rsid w:val="160EF42F"/>
    <w:rsid w:val="16114D34"/>
    <w:rsid w:val="162ADD5A"/>
    <w:rsid w:val="1648059B"/>
    <w:rsid w:val="165C7F8B"/>
    <w:rsid w:val="1683C003"/>
    <w:rsid w:val="16A23059"/>
    <w:rsid w:val="16B0D074"/>
    <w:rsid w:val="16E4CA7E"/>
    <w:rsid w:val="16FCCF6F"/>
    <w:rsid w:val="171A7DBE"/>
    <w:rsid w:val="1750C0CE"/>
    <w:rsid w:val="177326B8"/>
    <w:rsid w:val="17F79671"/>
    <w:rsid w:val="185BCCB6"/>
    <w:rsid w:val="188DFEE5"/>
    <w:rsid w:val="18BCAD73"/>
    <w:rsid w:val="18FFCE21"/>
    <w:rsid w:val="19841BD4"/>
    <w:rsid w:val="19999F89"/>
    <w:rsid w:val="19D9660D"/>
    <w:rsid w:val="1A11F464"/>
    <w:rsid w:val="1A6CF48A"/>
    <w:rsid w:val="1A71FD45"/>
    <w:rsid w:val="1A8E47F3"/>
    <w:rsid w:val="1AB0846F"/>
    <w:rsid w:val="1AEF1328"/>
    <w:rsid w:val="1B0C9EBB"/>
    <w:rsid w:val="1B1A3142"/>
    <w:rsid w:val="1B1CBC11"/>
    <w:rsid w:val="1B29A604"/>
    <w:rsid w:val="1B5CF477"/>
    <w:rsid w:val="1B75366E"/>
    <w:rsid w:val="1B934045"/>
    <w:rsid w:val="1BD0564C"/>
    <w:rsid w:val="1C0CC392"/>
    <w:rsid w:val="1C29DE36"/>
    <w:rsid w:val="1C31E9B1"/>
    <w:rsid w:val="1C462AF3"/>
    <w:rsid w:val="1C8F961C"/>
    <w:rsid w:val="1CC5164C"/>
    <w:rsid w:val="1CE3D722"/>
    <w:rsid w:val="1D5F54B1"/>
    <w:rsid w:val="1D941CF2"/>
    <w:rsid w:val="1D9D3E3A"/>
    <w:rsid w:val="1E572F77"/>
    <w:rsid w:val="1E864BB1"/>
    <w:rsid w:val="1EA96DAA"/>
    <w:rsid w:val="1EAAAE7F"/>
    <w:rsid w:val="1F1E69B2"/>
    <w:rsid w:val="1F55A1B2"/>
    <w:rsid w:val="1FA3C9DB"/>
    <w:rsid w:val="200B713C"/>
    <w:rsid w:val="204225C4"/>
    <w:rsid w:val="20467EE0"/>
    <w:rsid w:val="20680D8B"/>
    <w:rsid w:val="207B8BF5"/>
    <w:rsid w:val="207C3644"/>
    <w:rsid w:val="20B185F3"/>
    <w:rsid w:val="2115F121"/>
    <w:rsid w:val="21548600"/>
    <w:rsid w:val="21B47DF7"/>
    <w:rsid w:val="21BB311A"/>
    <w:rsid w:val="21CF1DA8"/>
    <w:rsid w:val="21F0A173"/>
    <w:rsid w:val="21F56123"/>
    <w:rsid w:val="2251D249"/>
    <w:rsid w:val="22830AAA"/>
    <w:rsid w:val="2289D516"/>
    <w:rsid w:val="22988FB8"/>
    <w:rsid w:val="229C441A"/>
    <w:rsid w:val="22E9A117"/>
    <w:rsid w:val="22F359EB"/>
    <w:rsid w:val="234A97EF"/>
    <w:rsid w:val="236AEE09"/>
    <w:rsid w:val="2398B5D4"/>
    <w:rsid w:val="23E3764C"/>
    <w:rsid w:val="241776B8"/>
    <w:rsid w:val="24857178"/>
    <w:rsid w:val="24B87F81"/>
    <w:rsid w:val="24FC3526"/>
    <w:rsid w:val="25335AD9"/>
    <w:rsid w:val="258E6F9A"/>
    <w:rsid w:val="25AF67DF"/>
    <w:rsid w:val="25C5E91B"/>
    <w:rsid w:val="25D41AA2"/>
    <w:rsid w:val="25D64EDF"/>
    <w:rsid w:val="2698BB70"/>
    <w:rsid w:val="273AF2C1"/>
    <w:rsid w:val="280E8DDE"/>
    <w:rsid w:val="2817FA13"/>
    <w:rsid w:val="2899E24D"/>
    <w:rsid w:val="28B0C7E8"/>
    <w:rsid w:val="28DC9173"/>
    <w:rsid w:val="28EDCD40"/>
    <w:rsid w:val="29083957"/>
    <w:rsid w:val="2909C031"/>
    <w:rsid w:val="29253C14"/>
    <w:rsid w:val="293435CA"/>
    <w:rsid w:val="294BAE19"/>
    <w:rsid w:val="295D5317"/>
    <w:rsid w:val="29B71961"/>
    <w:rsid w:val="29CD1995"/>
    <w:rsid w:val="2A009A46"/>
    <w:rsid w:val="2A48B769"/>
    <w:rsid w:val="2A79ED67"/>
    <w:rsid w:val="2AA3B0E9"/>
    <w:rsid w:val="2AD149F8"/>
    <w:rsid w:val="2B5C9CB5"/>
    <w:rsid w:val="2B7B214D"/>
    <w:rsid w:val="2B80EC26"/>
    <w:rsid w:val="2B846C2A"/>
    <w:rsid w:val="2C06C736"/>
    <w:rsid w:val="2C2297DD"/>
    <w:rsid w:val="2C7642F3"/>
    <w:rsid w:val="2C783FC0"/>
    <w:rsid w:val="2D3DD8FD"/>
    <w:rsid w:val="2D61091A"/>
    <w:rsid w:val="2D716857"/>
    <w:rsid w:val="2D85C410"/>
    <w:rsid w:val="2D86214E"/>
    <w:rsid w:val="2D8719EA"/>
    <w:rsid w:val="2DB66BD6"/>
    <w:rsid w:val="2DDFEF62"/>
    <w:rsid w:val="2E121354"/>
    <w:rsid w:val="2E2C8163"/>
    <w:rsid w:val="2E5E8921"/>
    <w:rsid w:val="2E718629"/>
    <w:rsid w:val="2EA38CAA"/>
    <w:rsid w:val="2F0D2254"/>
    <w:rsid w:val="2F2FAA10"/>
    <w:rsid w:val="2F42213D"/>
    <w:rsid w:val="2F91722E"/>
    <w:rsid w:val="2FA27CAB"/>
    <w:rsid w:val="2FC2A5E1"/>
    <w:rsid w:val="2FC89D22"/>
    <w:rsid w:val="30088EFD"/>
    <w:rsid w:val="3019E76D"/>
    <w:rsid w:val="301D5E0A"/>
    <w:rsid w:val="307A9372"/>
    <w:rsid w:val="30C33D20"/>
    <w:rsid w:val="3105B053"/>
    <w:rsid w:val="315F90A8"/>
    <w:rsid w:val="31C4D41C"/>
    <w:rsid w:val="32971838"/>
    <w:rsid w:val="32AD366A"/>
    <w:rsid w:val="32AF67F0"/>
    <w:rsid w:val="330B22EF"/>
    <w:rsid w:val="336299D8"/>
    <w:rsid w:val="33C3B34B"/>
    <w:rsid w:val="33CA6072"/>
    <w:rsid w:val="34600419"/>
    <w:rsid w:val="347A54FF"/>
    <w:rsid w:val="34B1B05F"/>
    <w:rsid w:val="34EB2D81"/>
    <w:rsid w:val="35EF8739"/>
    <w:rsid w:val="36126C26"/>
    <w:rsid w:val="362F2DED"/>
    <w:rsid w:val="36EA8E86"/>
    <w:rsid w:val="37D3E4E0"/>
    <w:rsid w:val="380A0AB2"/>
    <w:rsid w:val="385854FE"/>
    <w:rsid w:val="38778E29"/>
    <w:rsid w:val="3896564B"/>
    <w:rsid w:val="38A6B287"/>
    <w:rsid w:val="38C862E7"/>
    <w:rsid w:val="38FCF606"/>
    <w:rsid w:val="390D4D03"/>
    <w:rsid w:val="391345F4"/>
    <w:rsid w:val="39490F37"/>
    <w:rsid w:val="39DF1880"/>
    <w:rsid w:val="3A35E350"/>
    <w:rsid w:val="3A459BA3"/>
    <w:rsid w:val="3A53C3FE"/>
    <w:rsid w:val="3A73525B"/>
    <w:rsid w:val="3AC0C8A9"/>
    <w:rsid w:val="3AE0ABF9"/>
    <w:rsid w:val="3B0BEA5F"/>
    <w:rsid w:val="3BABEA7F"/>
    <w:rsid w:val="3BC87EC7"/>
    <w:rsid w:val="3BEF945F"/>
    <w:rsid w:val="3BF53313"/>
    <w:rsid w:val="3C9F66AA"/>
    <w:rsid w:val="3CE5ADB2"/>
    <w:rsid w:val="3D16B942"/>
    <w:rsid w:val="3D297E71"/>
    <w:rsid w:val="3DB8242E"/>
    <w:rsid w:val="3E3729E5"/>
    <w:rsid w:val="3E592AF0"/>
    <w:rsid w:val="3EB79C8A"/>
    <w:rsid w:val="3ED76941"/>
    <w:rsid w:val="3EDD5D12"/>
    <w:rsid w:val="3EFAC03E"/>
    <w:rsid w:val="3F21829A"/>
    <w:rsid w:val="3F921361"/>
    <w:rsid w:val="40B9434A"/>
    <w:rsid w:val="40D37DB0"/>
    <w:rsid w:val="40DF4AEE"/>
    <w:rsid w:val="4100C604"/>
    <w:rsid w:val="41069D51"/>
    <w:rsid w:val="4116F075"/>
    <w:rsid w:val="412BDE40"/>
    <w:rsid w:val="41471525"/>
    <w:rsid w:val="417D60E6"/>
    <w:rsid w:val="42909706"/>
    <w:rsid w:val="42B17413"/>
    <w:rsid w:val="42D618EA"/>
    <w:rsid w:val="437635AB"/>
    <w:rsid w:val="43B58990"/>
    <w:rsid w:val="43E1A1F1"/>
    <w:rsid w:val="43FCB67B"/>
    <w:rsid w:val="4420FC3D"/>
    <w:rsid w:val="444228D9"/>
    <w:rsid w:val="447AC1E5"/>
    <w:rsid w:val="448468E1"/>
    <w:rsid w:val="448A99C4"/>
    <w:rsid w:val="44BFC154"/>
    <w:rsid w:val="44D7F071"/>
    <w:rsid w:val="453AC245"/>
    <w:rsid w:val="4592E6DD"/>
    <w:rsid w:val="45F825FC"/>
    <w:rsid w:val="46025EF6"/>
    <w:rsid w:val="461595D1"/>
    <w:rsid w:val="46491AF5"/>
    <w:rsid w:val="46BC437A"/>
    <w:rsid w:val="475E2112"/>
    <w:rsid w:val="475FC1AB"/>
    <w:rsid w:val="47A86E80"/>
    <w:rsid w:val="47EA05B2"/>
    <w:rsid w:val="48714531"/>
    <w:rsid w:val="487B2654"/>
    <w:rsid w:val="487D88CE"/>
    <w:rsid w:val="489B08B3"/>
    <w:rsid w:val="48CA7B57"/>
    <w:rsid w:val="4909941A"/>
    <w:rsid w:val="49325215"/>
    <w:rsid w:val="49929261"/>
    <w:rsid w:val="49C3DFA4"/>
    <w:rsid w:val="49C71A70"/>
    <w:rsid w:val="49D4B5D4"/>
    <w:rsid w:val="4A77243C"/>
    <w:rsid w:val="4A7E309D"/>
    <w:rsid w:val="4AA6E63C"/>
    <w:rsid w:val="4AAE544B"/>
    <w:rsid w:val="4AB07F5A"/>
    <w:rsid w:val="4ADE3626"/>
    <w:rsid w:val="4AF88F19"/>
    <w:rsid w:val="4AFC30D6"/>
    <w:rsid w:val="4B062ABB"/>
    <w:rsid w:val="4B1C2771"/>
    <w:rsid w:val="4C38FC21"/>
    <w:rsid w:val="4C53747B"/>
    <w:rsid w:val="4C9BE75E"/>
    <w:rsid w:val="4CDB02F6"/>
    <w:rsid w:val="4CEC7D38"/>
    <w:rsid w:val="4D440DC2"/>
    <w:rsid w:val="4D762BAB"/>
    <w:rsid w:val="4D7CA06D"/>
    <w:rsid w:val="4E0E1520"/>
    <w:rsid w:val="4E144713"/>
    <w:rsid w:val="4E24B232"/>
    <w:rsid w:val="4ED35E11"/>
    <w:rsid w:val="4F039056"/>
    <w:rsid w:val="4F1F0CBD"/>
    <w:rsid w:val="4F54496D"/>
    <w:rsid w:val="4FCFA1F9"/>
    <w:rsid w:val="4FD5EBAA"/>
    <w:rsid w:val="5021B380"/>
    <w:rsid w:val="5030D18C"/>
    <w:rsid w:val="50B18B40"/>
    <w:rsid w:val="50B21C24"/>
    <w:rsid w:val="5110BDB0"/>
    <w:rsid w:val="51179509"/>
    <w:rsid w:val="51A028A9"/>
    <w:rsid w:val="51F21F9C"/>
    <w:rsid w:val="522115B8"/>
    <w:rsid w:val="526F9945"/>
    <w:rsid w:val="5294ECB1"/>
    <w:rsid w:val="530FA909"/>
    <w:rsid w:val="5327525F"/>
    <w:rsid w:val="53AA9B6F"/>
    <w:rsid w:val="53EA328C"/>
    <w:rsid w:val="54E5B21D"/>
    <w:rsid w:val="5505BF69"/>
    <w:rsid w:val="551B31B9"/>
    <w:rsid w:val="5527B846"/>
    <w:rsid w:val="559F9C8B"/>
    <w:rsid w:val="55A5D1AC"/>
    <w:rsid w:val="55B9C80B"/>
    <w:rsid w:val="568B8D08"/>
    <w:rsid w:val="56B497C1"/>
    <w:rsid w:val="56E3FE03"/>
    <w:rsid w:val="56EB4B83"/>
    <w:rsid w:val="570ABAE1"/>
    <w:rsid w:val="570FCB0F"/>
    <w:rsid w:val="571C7679"/>
    <w:rsid w:val="5727CD0E"/>
    <w:rsid w:val="5733E508"/>
    <w:rsid w:val="57633B05"/>
    <w:rsid w:val="57B77EFA"/>
    <w:rsid w:val="57C84B93"/>
    <w:rsid w:val="57E31A2C"/>
    <w:rsid w:val="58230566"/>
    <w:rsid w:val="587F0F9F"/>
    <w:rsid w:val="58A374C8"/>
    <w:rsid w:val="58BBD851"/>
    <w:rsid w:val="5A00719B"/>
    <w:rsid w:val="5A22F571"/>
    <w:rsid w:val="5A3A6462"/>
    <w:rsid w:val="5A65D565"/>
    <w:rsid w:val="5A72786A"/>
    <w:rsid w:val="5AB1DF14"/>
    <w:rsid w:val="5AE63ACA"/>
    <w:rsid w:val="5B1ABAEE"/>
    <w:rsid w:val="5B67FF91"/>
    <w:rsid w:val="5BD000E7"/>
    <w:rsid w:val="5C0D0141"/>
    <w:rsid w:val="5CEB3273"/>
    <w:rsid w:val="5D0007D1"/>
    <w:rsid w:val="5D2B60BE"/>
    <w:rsid w:val="5D3032A6"/>
    <w:rsid w:val="5D5327A5"/>
    <w:rsid w:val="5D64337D"/>
    <w:rsid w:val="5D8DD373"/>
    <w:rsid w:val="5DB6F43C"/>
    <w:rsid w:val="5DCDE85C"/>
    <w:rsid w:val="5E21F31C"/>
    <w:rsid w:val="5E406CA7"/>
    <w:rsid w:val="5E87060A"/>
    <w:rsid w:val="5EBE20F6"/>
    <w:rsid w:val="5ED470E4"/>
    <w:rsid w:val="5ED9D765"/>
    <w:rsid w:val="5EDB3853"/>
    <w:rsid w:val="5F12B64C"/>
    <w:rsid w:val="5F33EA11"/>
    <w:rsid w:val="5FCC1DD8"/>
    <w:rsid w:val="5FDF0D57"/>
    <w:rsid w:val="6027DC76"/>
    <w:rsid w:val="60645F26"/>
    <w:rsid w:val="60704145"/>
    <w:rsid w:val="60705DE0"/>
    <w:rsid w:val="6098C4F0"/>
    <w:rsid w:val="60A3F514"/>
    <w:rsid w:val="613AD3D7"/>
    <w:rsid w:val="6151673A"/>
    <w:rsid w:val="6186071A"/>
    <w:rsid w:val="61C3ACD7"/>
    <w:rsid w:val="625F1A6B"/>
    <w:rsid w:val="62D43E9B"/>
    <w:rsid w:val="62E1FFB6"/>
    <w:rsid w:val="6383A651"/>
    <w:rsid w:val="63A07AA3"/>
    <w:rsid w:val="63E2A8BB"/>
    <w:rsid w:val="63F7080A"/>
    <w:rsid w:val="63FA29CC"/>
    <w:rsid w:val="64037818"/>
    <w:rsid w:val="6450B653"/>
    <w:rsid w:val="6476A813"/>
    <w:rsid w:val="64CD71AD"/>
    <w:rsid w:val="66216CB6"/>
    <w:rsid w:val="6656E330"/>
    <w:rsid w:val="66752E38"/>
    <w:rsid w:val="66BDE34B"/>
    <w:rsid w:val="671E5C80"/>
    <w:rsid w:val="67340718"/>
    <w:rsid w:val="675D7D94"/>
    <w:rsid w:val="67B638CA"/>
    <w:rsid w:val="67DC0B3D"/>
    <w:rsid w:val="685F7F29"/>
    <w:rsid w:val="686D5C8A"/>
    <w:rsid w:val="686E7357"/>
    <w:rsid w:val="68BA465A"/>
    <w:rsid w:val="68C12DDE"/>
    <w:rsid w:val="6927AD6D"/>
    <w:rsid w:val="6933E99B"/>
    <w:rsid w:val="69683B99"/>
    <w:rsid w:val="69BAD4FB"/>
    <w:rsid w:val="6A58FE8C"/>
    <w:rsid w:val="6AEA9374"/>
    <w:rsid w:val="6B14883A"/>
    <w:rsid w:val="6B4AC9E8"/>
    <w:rsid w:val="6B7304F1"/>
    <w:rsid w:val="6B7DF78E"/>
    <w:rsid w:val="6B913B55"/>
    <w:rsid w:val="6BD487B7"/>
    <w:rsid w:val="6BFB94FA"/>
    <w:rsid w:val="6C01DD3B"/>
    <w:rsid w:val="6C1C8455"/>
    <w:rsid w:val="6C342345"/>
    <w:rsid w:val="6C766C40"/>
    <w:rsid w:val="6CA7FA18"/>
    <w:rsid w:val="6CDF1265"/>
    <w:rsid w:val="6D95CBD4"/>
    <w:rsid w:val="6E1AEC0B"/>
    <w:rsid w:val="6E40E6A6"/>
    <w:rsid w:val="6E514EB7"/>
    <w:rsid w:val="6E52AAA1"/>
    <w:rsid w:val="6E5B9446"/>
    <w:rsid w:val="6EA4BB1C"/>
    <w:rsid w:val="6EE2C36A"/>
    <w:rsid w:val="6EF77456"/>
    <w:rsid w:val="6EF81B15"/>
    <w:rsid w:val="6F284B77"/>
    <w:rsid w:val="6F30C79C"/>
    <w:rsid w:val="6FF4A89B"/>
    <w:rsid w:val="713E445F"/>
    <w:rsid w:val="71B5B84B"/>
    <w:rsid w:val="72056120"/>
    <w:rsid w:val="72328BA2"/>
    <w:rsid w:val="7245FA8E"/>
    <w:rsid w:val="7261DF65"/>
    <w:rsid w:val="7268685E"/>
    <w:rsid w:val="72DB5B23"/>
    <w:rsid w:val="7342DD8B"/>
    <w:rsid w:val="750285E4"/>
    <w:rsid w:val="7524D9D4"/>
    <w:rsid w:val="7567CD3E"/>
    <w:rsid w:val="7590CCE9"/>
    <w:rsid w:val="75A00920"/>
    <w:rsid w:val="75AC5F3A"/>
    <w:rsid w:val="75B25B94"/>
    <w:rsid w:val="75F23BAF"/>
    <w:rsid w:val="75FEFC25"/>
    <w:rsid w:val="763B3837"/>
    <w:rsid w:val="76713933"/>
    <w:rsid w:val="767C61EB"/>
    <w:rsid w:val="768B1D18"/>
    <w:rsid w:val="76A61E87"/>
    <w:rsid w:val="76B13FEA"/>
    <w:rsid w:val="770D4451"/>
    <w:rsid w:val="771BABDF"/>
    <w:rsid w:val="7786C692"/>
    <w:rsid w:val="778EAADC"/>
    <w:rsid w:val="781DC391"/>
    <w:rsid w:val="7861586F"/>
    <w:rsid w:val="7881DA22"/>
    <w:rsid w:val="788A7E78"/>
    <w:rsid w:val="78F3E27F"/>
    <w:rsid w:val="795CE7D7"/>
    <w:rsid w:val="7971D423"/>
    <w:rsid w:val="7979F5F3"/>
    <w:rsid w:val="79B9A6F3"/>
    <w:rsid w:val="79D42FFD"/>
    <w:rsid w:val="79D77173"/>
    <w:rsid w:val="79DB83E6"/>
    <w:rsid w:val="7A446AB3"/>
    <w:rsid w:val="7A5BB3B3"/>
    <w:rsid w:val="7AA6AB50"/>
    <w:rsid w:val="7AC6A8E2"/>
    <w:rsid w:val="7B2CD948"/>
    <w:rsid w:val="7B65B60C"/>
    <w:rsid w:val="7B848F3C"/>
    <w:rsid w:val="7BC42569"/>
    <w:rsid w:val="7C48A6A9"/>
    <w:rsid w:val="7C5B4D7D"/>
    <w:rsid w:val="7C96D279"/>
    <w:rsid w:val="7D147168"/>
    <w:rsid w:val="7D45A091"/>
    <w:rsid w:val="7DEB30CB"/>
    <w:rsid w:val="7DF71DDE"/>
    <w:rsid w:val="7E28C513"/>
    <w:rsid w:val="7E32A2DA"/>
    <w:rsid w:val="7E4FD122"/>
    <w:rsid w:val="7EB1F364"/>
    <w:rsid w:val="7F32E9D2"/>
    <w:rsid w:val="7F41C566"/>
    <w:rsid w:val="7F425663"/>
    <w:rsid w:val="7F53D920"/>
    <w:rsid w:val="7F586C7F"/>
    <w:rsid w:val="7F612B60"/>
    <w:rsid w:val="7FBF7F0D"/>
    <w:rsid w:val="7FEC9002"/>
    <w:rsid w:val="7FF55A99"/>
    <w:rsid w:val="7FFF04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2DA5D046-0A7D-4D6B-A84E-C9E6534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1">
    <w:name w:val="heading 1"/>
    <w:basedOn w:val="Normal"/>
    <w:next w:val="Normal"/>
    <w:link w:val="Heading1Char"/>
    <w:qFormat/>
    <w:rsid w:val="004A17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25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3E1273"/>
    <w:pPr>
      <w:keepNext/>
      <w:spacing w:before="240" w:after="60"/>
      <w:outlineLvl w:val="2"/>
    </w:pPr>
    <w:rPr>
      <w:b/>
      <w:bCs/>
      <w:sz w:val="22"/>
      <w:szCs w:val="26"/>
      <w:lang w:eastAsia="en-US"/>
    </w:rPr>
  </w:style>
  <w:style w:type="paragraph" w:styleId="Heading4">
    <w:name w:val="heading 4"/>
    <w:basedOn w:val="Normal"/>
    <w:next w:val="Normal"/>
    <w:link w:val="Heading4Char"/>
    <w:semiHidden/>
    <w:unhideWhenUsed/>
    <w:qFormat/>
    <w:rsid w:val="003D52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FootnoteText">
    <w:name w:val="footnote text"/>
    <w:basedOn w:val="Normal"/>
    <w:link w:val="FootnoteTextChar"/>
    <w:uiPriority w:val="99"/>
    <w:rsid w:val="00D50105"/>
    <w:rPr>
      <w:sz w:val="20"/>
      <w:szCs w:val="20"/>
      <w:lang w:eastAsia="en-US"/>
    </w:rPr>
  </w:style>
  <w:style w:type="character" w:customStyle="1" w:styleId="FootnoteTextChar">
    <w:name w:val="Footnote Text Char"/>
    <w:basedOn w:val="DefaultParagraphFont"/>
    <w:link w:val="FootnoteText"/>
    <w:uiPriority w:val="99"/>
    <w:rsid w:val="00D50105"/>
    <w:rPr>
      <w:sz w:val="20"/>
      <w:szCs w:val="20"/>
      <w:lang w:eastAsia="en-US"/>
    </w:rPr>
  </w:style>
  <w:style w:type="character" w:styleId="FootnoteReference">
    <w:name w:val="footnote reference"/>
    <w:uiPriority w:val="99"/>
    <w:unhideWhenUsed/>
    <w:rsid w:val="00D50105"/>
    <w:rPr>
      <w:vertAlign w:val="superscript"/>
    </w:rPr>
  </w:style>
  <w:style w:type="character" w:customStyle="1" w:styleId="Heading3Char">
    <w:name w:val="Heading 3 Char"/>
    <w:basedOn w:val="DefaultParagraphFont"/>
    <w:link w:val="Heading3"/>
    <w:uiPriority w:val="9"/>
    <w:rsid w:val="003E1273"/>
    <w:rPr>
      <w:b/>
      <w:bCs/>
      <w:sz w:val="22"/>
      <w:szCs w:val="26"/>
      <w:lang w:eastAsia="en-US"/>
    </w:rPr>
  </w:style>
  <w:style w:type="character" w:customStyle="1" w:styleId="Heading2Char">
    <w:name w:val="Heading 2 Char"/>
    <w:basedOn w:val="DefaultParagraphFont"/>
    <w:link w:val="Heading2"/>
    <w:semiHidden/>
    <w:rsid w:val="00325F1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07DCF"/>
    <w:rPr>
      <w:sz w:val="16"/>
      <w:szCs w:val="16"/>
    </w:rPr>
  </w:style>
  <w:style w:type="paragraph" w:styleId="CommentText">
    <w:name w:val="annotation text"/>
    <w:basedOn w:val="Normal"/>
    <w:link w:val="CommentTextChar"/>
    <w:unhideWhenUsed/>
    <w:rsid w:val="00E07DCF"/>
    <w:rPr>
      <w:sz w:val="20"/>
      <w:szCs w:val="20"/>
    </w:rPr>
  </w:style>
  <w:style w:type="character" w:customStyle="1" w:styleId="CommentTextChar">
    <w:name w:val="Comment Text Char"/>
    <w:basedOn w:val="DefaultParagraphFont"/>
    <w:link w:val="CommentText"/>
    <w:rsid w:val="00E07DCF"/>
    <w:rPr>
      <w:sz w:val="20"/>
      <w:szCs w:val="20"/>
    </w:rPr>
  </w:style>
  <w:style w:type="paragraph" w:styleId="CommentSubject">
    <w:name w:val="annotation subject"/>
    <w:basedOn w:val="CommentText"/>
    <w:next w:val="CommentText"/>
    <w:link w:val="CommentSubjectChar"/>
    <w:semiHidden/>
    <w:unhideWhenUsed/>
    <w:rsid w:val="00E07DCF"/>
    <w:rPr>
      <w:b/>
      <w:bCs/>
    </w:rPr>
  </w:style>
  <w:style w:type="character" w:customStyle="1" w:styleId="CommentSubjectChar">
    <w:name w:val="Comment Subject Char"/>
    <w:basedOn w:val="CommentTextChar"/>
    <w:link w:val="CommentSubject"/>
    <w:semiHidden/>
    <w:rsid w:val="00E07DCF"/>
    <w:rPr>
      <w:b/>
      <w:bCs/>
      <w:sz w:val="20"/>
      <w:szCs w:val="20"/>
    </w:rPr>
  </w:style>
  <w:style w:type="paragraph" w:styleId="Revision">
    <w:name w:val="Revision"/>
    <w:hidden/>
    <w:uiPriority w:val="99"/>
    <w:semiHidden/>
    <w:rsid w:val="00221ADB"/>
  </w:style>
  <w:style w:type="character" w:customStyle="1" w:styleId="cf01">
    <w:name w:val="cf01"/>
    <w:basedOn w:val="DefaultParagraphFont"/>
    <w:rsid w:val="00A45678"/>
    <w:rPr>
      <w:rFonts w:ascii="Segoe UI" w:hAnsi="Segoe UI" w:cs="Segoe UI" w:hint="default"/>
      <w:color w:val="0B0C0C"/>
      <w:sz w:val="18"/>
      <w:szCs w:val="18"/>
    </w:rPr>
  </w:style>
  <w:style w:type="character" w:customStyle="1" w:styleId="Heading1Char">
    <w:name w:val="Heading 1 Char"/>
    <w:basedOn w:val="DefaultParagraphFont"/>
    <w:link w:val="Heading1"/>
    <w:rsid w:val="004A17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2F08C7"/>
    <w:rPr>
      <w:color w:val="0000FF" w:themeColor="hyperlink"/>
      <w:u w:val="single"/>
    </w:rPr>
  </w:style>
  <w:style w:type="character" w:styleId="UnresolvedMention">
    <w:name w:val="Unresolved Mention"/>
    <w:basedOn w:val="DefaultParagraphFont"/>
    <w:uiPriority w:val="99"/>
    <w:semiHidden/>
    <w:unhideWhenUsed/>
    <w:rsid w:val="002F08C7"/>
    <w:rPr>
      <w:color w:val="605E5C"/>
      <w:shd w:val="clear" w:color="auto" w:fill="E1DFDD"/>
    </w:rPr>
  </w:style>
  <w:style w:type="character" w:styleId="FollowedHyperlink">
    <w:name w:val="FollowedHyperlink"/>
    <w:basedOn w:val="DefaultParagraphFont"/>
    <w:semiHidden/>
    <w:unhideWhenUsed/>
    <w:rsid w:val="00EF0F9D"/>
    <w:rPr>
      <w:color w:val="800080" w:themeColor="followedHyperlink"/>
      <w:u w:val="single"/>
    </w:rPr>
  </w:style>
  <w:style w:type="paragraph" w:styleId="NormalWeb">
    <w:name w:val="Normal (Web)"/>
    <w:basedOn w:val="Normal"/>
    <w:uiPriority w:val="99"/>
    <w:unhideWhenUsed/>
    <w:rsid w:val="00291EB0"/>
    <w:pPr>
      <w:spacing w:before="100" w:beforeAutospacing="1" w:after="100" w:afterAutospacing="1"/>
    </w:pPr>
    <w:rPr>
      <w:rFonts w:ascii="Times New Roman" w:hAnsi="Times New Roman"/>
      <w:color w:val="000000"/>
    </w:rPr>
  </w:style>
  <w:style w:type="character" w:customStyle="1" w:styleId="Heading4Char">
    <w:name w:val="Heading 4 Char"/>
    <w:basedOn w:val="DefaultParagraphFont"/>
    <w:link w:val="Heading4"/>
    <w:semiHidden/>
    <w:rsid w:val="003D5277"/>
    <w:rPr>
      <w:rFonts w:asciiTheme="majorHAnsi" w:eastAsiaTheme="majorEastAsia" w:hAnsiTheme="majorHAnsi" w:cstheme="majorBidi"/>
      <w:i/>
      <w:iCs/>
      <w:color w:val="365F91" w:themeColor="accent1" w:themeShade="BF"/>
    </w:rPr>
  </w:style>
  <w:style w:type="table" w:customStyle="1" w:styleId="TableGrid1">
    <w:name w:val="Table Grid1"/>
    <w:uiPriority w:val="59"/>
    <w:rsid w:val="003D527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8E1EB1"/>
  </w:style>
  <w:style w:type="character" w:customStyle="1" w:styleId="eop">
    <w:name w:val="eop"/>
    <w:basedOn w:val="DefaultParagraphFont"/>
    <w:rsid w:val="008E1EB1"/>
  </w:style>
  <w:style w:type="character" w:customStyle="1" w:styleId="findhit">
    <w:name w:val="findhit"/>
    <w:basedOn w:val="DefaultParagraphFont"/>
    <w:rsid w:val="008E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3569">
      <w:bodyDiv w:val="1"/>
      <w:marLeft w:val="0"/>
      <w:marRight w:val="0"/>
      <w:marTop w:val="0"/>
      <w:marBottom w:val="0"/>
      <w:divBdr>
        <w:top w:val="none" w:sz="0" w:space="0" w:color="auto"/>
        <w:left w:val="none" w:sz="0" w:space="0" w:color="auto"/>
        <w:bottom w:val="none" w:sz="0" w:space="0" w:color="auto"/>
        <w:right w:val="none" w:sz="0" w:space="0" w:color="auto"/>
      </w:divBdr>
    </w:div>
    <w:div w:id="615335999">
      <w:bodyDiv w:val="1"/>
      <w:marLeft w:val="0"/>
      <w:marRight w:val="0"/>
      <w:marTop w:val="0"/>
      <w:marBottom w:val="0"/>
      <w:divBdr>
        <w:top w:val="none" w:sz="0" w:space="0" w:color="auto"/>
        <w:left w:val="none" w:sz="0" w:space="0" w:color="auto"/>
        <w:bottom w:val="none" w:sz="0" w:space="0" w:color="auto"/>
        <w:right w:val="none" w:sz="0" w:space="0" w:color="auto"/>
      </w:divBdr>
    </w:div>
    <w:div w:id="7941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who-we-are/our-strategy" TargetMode="External"/><Relationship Id="rId18" Type="http://schemas.openxmlformats.org/officeDocument/2006/relationships/hyperlink" Target="https://barnardosorguk.sharepoint.com/:i:/s/ceo-cos-internalcomms/ETVaoxlREgZNkBDWfCeM6j0BKq8iYPrHXQwb52_VC7eVng?e=5fkKdr" TargetMode="External"/><Relationship Id="rId26" Type="http://schemas.openxmlformats.org/officeDocument/2006/relationships/hyperlink" Target="https://inside.barnardos.org.uk/employee-and-volunteer-support/performance/performance-improvement-policy" TargetMode="External"/><Relationship Id="rId3" Type="http://schemas.openxmlformats.org/officeDocument/2006/relationships/customXml" Target="../customXml/item3.xml"/><Relationship Id="rId21" Type="http://schemas.openxmlformats.org/officeDocument/2006/relationships/hyperlink" Target="https://inside.barnardos.org.uk/people-and-culture/performance/performance-development-review-pdr-2023" TargetMode="External"/><Relationship Id="rId7" Type="http://schemas.openxmlformats.org/officeDocument/2006/relationships/settings" Target="settings.xml"/><Relationship Id="rId12" Type="http://schemas.openxmlformats.org/officeDocument/2006/relationships/hyperlink" Target="https://inside.barnardos.org.uk/learning-and-development/personal-development/three-day-learning-commitment" TargetMode="External"/><Relationship Id="rId17" Type="http://schemas.openxmlformats.org/officeDocument/2006/relationships/hyperlink" Target="https://inside.barnardos.org.uk/sites/default/files/2023-10/PDR%20FAQs%20%28D-F%20grades%29%201%20October%202023.docx" TargetMode="External"/><Relationship Id="rId25" Type="http://schemas.openxmlformats.org/officeDocument/2006/relationships/hyperlink" Target="https://inside.barnardos.org.uk/employee-and-volunteer-support/performance/probationary-and-transition-periods-policy" TargetMode="External"/><Relationship Id="rId2" Type="http://schemas.openxmlformats.org/officeDocument/2006/relationships/customXml" Target="../customXml/item2.xml"/><Relationship Id="rId16" Type="http://schemas.openxmlformats.org/officeDocument/2006/relationships/hyperlink" Target="https://inside.barnardos.org.uk/childrens-services-supervision-policy" TargetMode="External"/><Relationship Id="rId20" Type="http://schemas.openxmlformats.org/officeDocument/2006/relationships/hyperlink" Target="https://inside.barnardos.org.uk/sites/default/files/2023-10/PDR%20FAQs%20%28D-F%20grades%29%201%20October%202023.docx" TargetMode="External"/><Relationship Id="rId29" Type="http://schemas.openxmlformats.org/officeDocument/2006/relationships/hyperlink" Target="https://inside.barnardos.org.uk/bu/about-b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side.barnardos.org.uk/childrens-services-supervision-polic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side.barnardos.org.uk/action-plan-2022-2023" TargetMode="External"/><Relationship Id="rId23" Type="http://schemas.openxmlformats.org/officeDocument/2006/relationships/hyperlink" Target="https://inside.barnardos.org.uk/bu/personal-development/three-day-learning-commitment" TargetMode="External"/><Relationship Id="rId28" Type="http://schemas.openxmlformats.org/officeDocument/2006/relationships/hyperlink" Target="https://inside.barnardos.org.uk/our-people-and-culture" TargetMode="External"/><Relationship Id="rId10" Type="http://schemas.openxmlformats.org/officeDocument/2006/relationships/endnotes" Target="endnotes.xml"/><Relationship Id="rId19" Type="http://schemas.openxmlformats.org/officeDocument/2006/relationships/hyperlink" Target="https://inside.barnardos.org.uk/sites/default/files/2023-10/PDR%20FAQs%20%28D-F%20grades%29%201%20October%20202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rnardosorguk.sharepoint.com/:i:/s/ceo-cos-internalcomms/ETVaoxlREgZNkBDWfCeM6j0BKq8iYPrHXQwb52_VC7eVng?e=5fkKdr" TargetMode="External"/><Relationship Id="rId22" Type="http://schemas.openxmlformats.org/officeDocument/2006/relationships/hyperlink" Target="https://barnardosorguk.sharepoint.com/:i:/s/ceo-cos-internalcomms/ETVaoxlREgZNkBDWfCeM6j0BKq8iYPrHXQwb52_VC7eVng?e=5fkKdr" TargetMode="External"/><Relationship Id="rId27" Type="http://schemas.openxmlformats.org/officeDocument/2006/relationships/hyperlink" Target="https://inside.barnardos.org.uk/who-we-are/our-strategy"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9375-9934-4BAF-A537-A1AB3F2CD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F2777-F494-498D-AA21-C3F03AE8F87B}">
  <ds:schemaRefs>
    <ds:schemaRef ds:uri="http://schemas.microsoft.com/sharepoint/v3/contenttype/forms"/>
  </ds:schemaRefs>
</ds:datastoreItem>
</file>

<file path=customXml/itemProps3.xml><?xml version="1.0" encoding="utf-8"?>
<ds:datastoreItem xmlns:ds="http://schemas.openxmlformats.org/officeDocument/2006/customXml" ds:itemID="{BFACE37E-E665-4A16-B7AF-19EF80CC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02322-2414-4F9E-A900-EFA30C15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2633</Words>
  <Characters>15013</Characters>
  <Application>Microsoft Office Word</Application>
  <DocSecurity>0</DocSecurity>
  <Lines>125</Lines>
  <Paragraphs>35</Paragraphs>
  <ScaleCrop>false</ScaleCrop>
  <Company>Barnardos</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mike logan</cp:lastModifiedBy>
  <cp:revision>2</cp:revision>
  <cp:lastPrinted>2019-02-21T20:31:00Z</cp:lastPrinted>
  <dcterms:created xsi:type="dcterms:W3CDTF">2023-10-05T14:59:00Z</dcterms:created>
  <dcterms:modified xsi:type="dcterms:W3CDTF">2023-10-05T14:59:00Z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