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486C" w14:textId="77777777" w:rsidR="007A7EAD" w:rsidRDefault="007A7EAD"/>
    <w:tbl>
      <w:tblPr>
        <w:tblStyle w:val="TableGrid"/>
        <w:tblW w:w="10262" w:type="dxa"/>
        <w:tblInd w:w="-459" w:type="dxa"/>
        <w:tblLook w:val="04A0" w:firstRow="1" w:lastRow="0" w:firstColumn="1" w:lastColumn="0" w:noHBand="0" w:noVBand="1"/>
      </w:tblPr>
      <w:tblGrid>
        <w:gridCol w:w="1466"/>
        <w:gridCol w:w="1466"/>
        <w:gridCol w:w="1571"/>
        <w:gridCol w:w="1466"/>
        <w:gridCol w:w="1329"/>
        <w:gridCol w:w="1466"/>
        <w:gridCol w:w="1498"/>
      </w:tblGrid>
      <w:tr w:rsidR="00155350" w:rsidRPr="0040160C" w14:paraId="51AE99CA" w14:textId="77777777" w:rsidTr="58A79F5E">
        <w:trPr>
          <w:trHeight w:val="699"/>
        </w:trPr>
        <w:tc>
          <w:tcPr>
            <w:tcW w:w="5864" w:type="dxa"/>
            <w:gridSpan w:val="4"/>
            <w:tcBorders>
              <w:top w:val="nil"/>
              <w:left w:val="nil"/>
              <w:bottom w:val="nil"/>
              <w:right w:val="nil"/>
            </w:tcBorders>
            <w:vAlign w:val="center"/>
          </w:tcPr>
          <w:p w14:paraId="7AD864B8" w14:textId="77777777" w:rsidR="00155350" w:rsidRPr="0040160C" w:rsidRDefault="00155350" w:rsidP="00346541">
            <w:pPr>
              <w:rPr>
                <w:rFonts w:cs="Verdana"/>
                <w:sz w:val="20"/>
                <w:szCs w:val="20"/>
              </w:rPr>
            </w:pPr>
            <w:r w:rsidRPr="0040160C">
              <w:rPr>
                <w:rFonts w:cs="Verdana"/>
                <w:noProof/>
                <w:color w:val="0000FF"/>
                <w:sz w:val="20"/>
                <w:szCs w:val="20"/>
                <w:shd w:val="clear" w:color="auto" w:fill="E6E6E6"/>
              </w:rPr>
              <w:drawing>
                <wp:inline distT="0" distB="0" distL="0" distR="0" wp14:anchorId="6954B37E" wp14:editId="7176E3CE">
                  <wp:extent cx="1836420" cy="899160"/>
                  <wp:effectExtent l="0" t="0" r="0" b="0"/>
                  <wp:docPr id="1" name="Picture 1" descr="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899160"/>
                          </a:xfrm>
                          <a:prstGeom prst="rect">
                            <a:avLst/>
                          </a:prstGeom>
                          <a:noFill/>
                          <a:ln>
                            <a:noFill/>
                          </a:ln>
                        </pic:spPr>
                      </pic:pic>
                    </a:graphicData>
                  </a:graphic>
                </wp:inline>
              </w:drawing>
            </w:r>
          </w:p>
        </w:tc>
        <w:tc>
          <w:tcPr>
            <w:tcW w:w="4398" w:type="dxa"/>
            <w:gridSpan w:val="3"/>
            <w:tcBorders>
              <w:top w:val="nil"/>
              <w:left w:val="nil"/>
              <w:bottom w:val="nil"/>
              <w:right w:val="nil"/>
            </w:tcBorders>
            <w:vAlign w:val="center"/>
          </w:tcPr>
          <w:p w14:paraId="5A9CEFF6" w14:textId="3B923C22" w:rsidR="00155350" w:rsidRPr="0040160C" w:rsidRDefault="00155350" w:rsidP="004617FE">
            <w:pPr>
              <w:rPr>
                <w:rFonts w:cs="Verdana"/>
                <w:sz w:val="20"/>
                <w:szCs w:val="20"/>
              </w:rPr>
            </w:pPr>
          </w:p>
        </w:tc>
      </w:tr>
      <w:tr w:rsidR="00155350" w:rsidRPr="0040160C" w14:paraId="5E3F80CF" w14:textId="77777777" w:rsidTr="58A79F5E">
        <w:trPr>
          <w:trHeight w:val="697"/>
        </w:trPr>
        <w:tc>
          <w:tcPr>
            <w:tcW w:w="5864" w:type="dxa"/>
            <w:gridSpan w:val="4"/>
            <w:tcBorders>
              <w:top w:val="nil"/>
              <w:left w:val="nil"/>
              <w:bottom w:val="nil"/>
              <w:right w:val="nil"/>
            </w:tcBorders>
            <w:vAlign w:val="center"/>
          </w:tcPr>
          <w:p w14:paraId="324ECA07" w14:textId="77777777" w:rsidR="00155350" w:rsidRPr="0040160C" w:rsidRDefault="00155350" w:rsidP="00346541">
            <w:pPr>
              <w:rPr>
                <w:rFonts w:cs="Verdana"/>
                <w:noProof/>
                <w:color w:val="0000FF"/>
                <w:sz w:val="20"/>
                <w:szCs w:val="20"/>
              </w:rPr>
            </w:pPr>
          </w:p>
        </w:tc>
        <w:tc>
          <w:tcPr>
            <w:tcW w:w="4398" w:type="dxa"/>
            <w:gridSpan w:val="3"/>
            <w:tcBorders>
              <w:top w:val="nil"/>
              <w:left w:val="nil"/>
              <w:bottom w:val="nil"/>
              <w:right w:val="nil"/>
            </w:tcBorders>
            <w:vAlign w:val="center"/>
          </w:tcPr>
          <w:p w14:paraId="13A93AC0" w14:textId="4306AC90" w:rsidR="00155350" w:rsidRPr="0040160C" w:rsidRDefault="00155350" w:rsidP="00155350">
            <w:pPr>
              <w:jc w:val="right"/>
              <w:rPr>
                <w:rFonts w:cs="Verdana"/>
                <w:sz w:val="20"/>
                <w:szCs w:val="20"/>
              </w:rPr>
            </w:pPr>
          </w:p>
        </w:tc>
      </w:tr>
      <w:tr w:rsidR="00155350" w:rsidRPr="0040160C" w14:paraId="618D309C" w14:textId="77777777" w:rsidTr="58A79F5E">
        <w:trPr>
          <w:trHeight w:val="788"/>
        </w:trPr>
        <w:tc>
          <w:tcPr>
            <w:tcW w:w="10262" w:type="dxa"/>
            <w:gridSpan w:val="7"/>
            <w:tcBorders>
              <w:left w:val="nil"/>
              <w:right w:val="nil"/>
            </w:tcBorders>
            <w:vAlign w:val="center"/>
          </w:tcPr>
          <w:p w14:paraId="453D73B8" w14:textId="4322DE51" w:rsidR="00155350" w:rsidRPr="0022264F" w:rsidRDefault="00641E56" w:rsidP="00155350">
            <w:pPr>
              <w:rPr>
                <w:b/>
                <w:sz w:val="22"/>
                <w:szCs w:val="22"/>
              </w:rPr>
            </w:pPr>
            <w:r w:rsidRPr="0022264F">
              <w:rPr>
                <w:b/>
                <w:sz w:val="22"/>
                <w:szCs w:val="22"/>
              </w:rPr>
              <w:t xml:space="preserve">Authorisations Limits: </w:t>
            </w:r>
            <w:r w:rsidR="0099494F" w:rsidRPr="0022264F">
              <w:rPr>
                <w:b/>
                <w:sz w:val="22"/>
                <w:szCs w:val="22"/>
              </w:rPr>
              <w:t>Income &amp; Expenditure</w:t>
            </w:r>
          </w:p>
        </w:tc>
      </w:tr>
      <w:tr w:rsidR="00155350" w:rsidRPr="0040160C" w14:paraId="54541DB4" w14:textId="77777777" w:rsidTr="58A79F5E">
        <w:tc>
          <w:tcPr>
            <w:tcW w:w="2932" w:type="dxa"/>
            <w:gridSpan w:val="2"/>
            <w:tcBorders>
              <w:left w:val="nil"/>
            </w:tcBorders>
          </w:tcPr>
          <w:p w14:paraId="008EB78D" w14:textId="77777777" w:rsidR="00155350" w:rsidRPr="0022264F" w:rsidRDefault="00155350" w:rsidP="0022264F">
            <w:pPr>
              <w:spacing w:before="40" w:after="40"/>
              <w:rPr>
                <w:b/>
                <w:sz w:val="22"/>
                <w:szCs w:val="22"/>
              </w:rPr>
            </w:pPr>
            <w:r w:rsidRPr="0022264F">
              <w:rPr>
                <w:b/>
                <w:sz w:val="22"/>
                <w:szCs w:val="22"/>
              </w:rPr>
              <w:t>Sponsor:</w:t>
            </w:r>
          </w:p>
        </w:tc>
        <w:tc>
          <w:tcPr>
            <w:tcW w:w="7330" w:type="dxa"/>
            <w:gridSpan w:val="5"/>
            <w:tcBorders>
              <w:right w:val="nil"/>
            </w:tcBorders>
          </w:tcPr>
          <w:p w14:paraId="7E245EC1" w14:textId="77777777" w:rsidR="00155350" w:rsidRPr="0022264F" w:rsidRDefault="00641E56" w:rsidP="0022264F">
            <w:pPr>
              <w:spacing w:before="40" w:after="40"/>
              <w:rPr>
                <w:sz w:val="22"/>
                <w:szCs w:val="22"/>
              </w:rPr>
            </w:pPr>
            <w:r w:rsidRPr="0022264F">
              <w:rPr>
                <w:sz w:val="22"/>
                <w:szCs w:val="22"/>
              </w:rPr>
              <w:t xml:space="preserve">Corporate Director – </w:t>
            </w:r>
            <w:r w:rsidR="00A06F96" w:rsidRPr="0022264F">
              <w:rPr>
                <w:sz w:val="22"/>
                <w:szCs w:val="22"/>
              </w:rPr>
              <w:t>Business Services</w:t>
            </w:r>
          </w:p>
        </w:tc>
      </w:tr>
      <w:tr w:rsidR="00155350" w:rsidRPr="0040160C" w14:paraId="48D59B0E" w14:textId="77777777" w:rsidTr="58A79F5E">
        <w:tc>
          <w:tcPr>
            <w:tcW w:w="2932" w:type="dxa"/>
            <w:gridSpan w:val="2"/>
            <w:tcBorders>
              <w:left w:val="nil"/>
            </w:tcBorders>
          </w:tcPr>
          <w:p w14:paraId="3A04770E" w14:textId="77777777" w:rsidR="00155350" w:rsidRPr="0022264F" w:rsidRDefault="00155350" w:rsidP="0022264F">
            <w:pPr>
              <w:spacing w:before="40" w:after="40"/>
              <w:rPr>
                <w:b/>
                <w:sz w:val="22"/>
                <w:szCs w:val="22"/>
              </w:rPr>
            </w:pPr>
            <w:r w:rsidRPr="0022264F">
              <w:rPr>
                <w:b/>
                <w:sz w:val="22"/>
                <w:szCs w:val="22"/>
              </w:rPr>
              <w:t>Owner:</w:t>
            </w:r>
          </w:p>
        </w:tc>
        <w:tc>
          <w:tcPr>
            <w:tcW w:w="7330" w:type="dxa"/>
            <w:gridSpan w:val="5"/>
            <w:tcBorders>
              <w:right w:val="nil"/>
            </w:tcBorders>
          </w:tcPr>
          <w:p w14:paraId="585826CE" w14:textId="429FD1E9" w:rsidR="00155350" w:rsidRPr="0022264F" w:rsidRDefault="6C85F6CC" w:rsidP="0022264F">
            <w:pPr>
              <w:spacing w:before="40" w:after="40"/>
              <w:rPr>
                <w:sz w:val="22"/>
                <w:szCs w:val="22"/>
              </w:rPr>
            </w:pPr>
            <w:r w:rsidRPr="0022264F">
              <w:rPr>
                <w:sz w:val="22"/>
                <w:szCs w:val="22"/>
              </w:rPr>
              <w:t>Financ</w:t>
            </w:r>
            <w:r w:rsidR="00602ADA" w:rsidRPr="0022264F">
              <w:rPr>
                <w:sz w:val="22"/>
                <w:szCs w:val="22"/>
              </w:rPr>
              <w:t>ial</w:t>
            </w:r>
            <w:r w:rsidRPr="0022264F">
              <w:rPr>
                <w:sz w:val="22"/>
                <w:szCs w:val="22"/>
              </w:rPr>
              <w:t xml:space="preserve"> Controller</w:t>
            </w:r>
          </w:p>
        </w:tc>
      </w:tr>
      <w:tr w:rsidR="00155350" w:rsidRPr="0040160C" w14:paraId="313C3C22" w14:textId="77777777" w:rsidTr="58A79F5E">
        <w:tc>
          <w:tcPr>
            <w:tcW w:w="2932" w:type="dxa"/>
            <w:gridSpan w:val="2"/>
            <w:tcBorders>
              <w:left w:val="nil"/>
            </w:tcBorders>
          </w:tcPr>
          <w:p w14:paraId="45AA4958" w14:textId="77777777" w:rsidR="00155350" w:rsidRPr="0022264F" w:rsidRDefault="00155350" w:rsidP="0022264F">
            <w:pPr>
              <w:spacing w:before="40" w:after="40"/>
              <w:rPr>
                <w:b/>
                <w:sz w:val="22"/>
                <w:szCs w:val="22"/>
              </w:rPr>
            </w:pPr>
            <w:r w:rsidRPr="0022264F">
              <w:rPr>
                <w:b/>
                <w:sz w:val="22"/>
                <w:szCs w:val="22"/>
              </w:rPr>
              <w:t>Dat</w:t>
            </w:r>
            <w:r w:rsidR="00EF38FB" w:rsidRPr="0022264F">
              <w:rPr>
                <w:b/>
                <w:sz w:val="22"/>
                <w:szCs w:val="22"/>
              </w:rPr>
              <w:t>e</w:t>
            </w:r>
            <w:r w:rsidRPr="0022264F">
              <w:rPr>
                <w:b/>
                <w:sz w:val="22"/>
                <w:szCs w:val="22"/>
              </w:rPr>
              <w:t xml:space="preserve"> Approved:</w:t>
            </w:r>
          </w:p>
        </w:tc>
        <w:tc>
          <w:tcPr>
            <w:tcW w:w="7330" w:type="dxa"/>
            <w:gridSpan w:val="5"/>
            <w:tcBorders>
              <w:right w:val="nil"/>
            </w:tcBorders>
          </w:tcPr>
          <w:p w14:paraId="30CC85F8" w14:textId="52B9C8EE" w:rsidR="00155350" w:rsidRPr="0022264F" w:rsidRDefault="4D1E386C" w:rsidP="58A79F5E">
            <w:pPr>
              <w:spacing w:before="40" w:after="40" w:line="259" w:lineRule="auto"/>
              <w:rPr>
                <w:sz w:val="22"/>
                <w:szCs w:val="22"/>
              </w:rPr>
            </w:pPr>
            <w:r w:rsidRPr="58A79F5E">
              <w:rPr>
                <w:sz w:val="22"/>
                <w:szCs w:val="22"/>
              </w:rPr>
              <w:t>February 2023</w:t>
            </w:r>
          </w:p>
        </w:tc>
      </w:tr>
      <w:tr w:rsidR="00155350" w:rsidRPr="0040160C" w14:paraId="6006E94D" w14:textId="77777777" w:rsidTr="58A79F5E">
        <w:tc>
          <w:tcPr>
            <w:tcW w:w="2932" w:type="dxa"/>
            <w:gridSpan w:val="2"/>
            <w:tcBorders>
              <w:left w:val="nil"/>
            </w:tcBorders>
          </w:tcPr>
          <w:p w14:paraId="6EDBB14D" w14:textId="77777777" w:rsidR="00155350" w:rsidRPr="0022264F" w:rsidRDefault="00155350" w:rsidP="0022264F">
            <w:pPr>
              <w:spacing w:before="40" w:after="40"/>
              <w:rPr>
                <w:b/>
                <w:sz w:val="22"/>
                <w:szCs w:val="22"/>
              </w:rPr>
            </w:pPr>
            <w:r w:rsidRPr="0022264F">
              <w:rPr>
                <w:b/>
                <w:sz w:val="22"/>
                <w:szCs w:val="22"/>
              </w:rPr>
              <w:t>Date for Review:</w:t>
            </w:r>
          </w:p>
        </w:tc>
        <w:tc>
          <w:tcPr>
            <w:tcW w:w="7330" w:type="dxa"/>
            <w:gridSpan w:val="5"/>
            <w:tcBorders>
              <w:right w:val="nil"/>
            </w:tcBorders>
          </w:tcPr>
          <w:p w14:paraId="7D2DC5B7" w14:textId="66D4F2B2" w:rsidR="00155350" w:rsidRPr="0022264F" w:rsidRDefault="00131A33" w:rsidP="0022264F">
            <w:pPr>
              <w:spacing w:before="40" w:after="40"/>
              <w:rPr>
                <w:sz w:val="22"/>
                <w:szCs w:val="22"/>
              </w:rPr>
            </w:pPr>
            <w:r w:rsidRPr="0022264F">
              <w:rPr>
                <w:sz w:val="22"/>
                <w:szCs w:val="22"/>
              </w:rPr>
              <w:t xml:space="preserve">December </w:t>
            </w:r>
            <w:r w:rsidR="497F933B" w:rsidRPr="278C76D7">
              <w:rPr>
                <w:sz w:val="22"/>
                <w:szCs w:val="22"/>
              </w:rPr>
              <w:t>202</w:t>
            </w:r>
            <w:r w:rsidR="6A3F5BD3" w:rsidRPr="278C76D7">
              <w:rPr>
                <w:sz w:val="22"/>
                <w:szCs w:val="22"/>
              </w:rPr>
              <w:t>5</w:t>
            </w:r>
          </w:p>
        </w:tc>
      </w:tr>
      <w:tr w:rsidR="00155350" w:rsidRPr="0040160C" w14:paraId="64EF1AC1" w14:textId="77777777" w:rsidTr="58A79F5E">
        <w:tc>
          <w:tcPr>
            <w:tcW w:w="2932" w:type="dxa"/>
            <w:gridSpan w:val="2"/>
            <w:tcBorders>
              <w:left w:val="nil"/>
            </w:tcBorders>
          </w:tcPr>
          <w:p w14:paraId="04311780" w14:textId="77777777" w:rsidR="00155350" w:rsidRPr="0022264F" w:rsidRDefault="00155350" w:rsidP="0022264F">
            <w:pPr>
              <w:spacing w:before="40" w:after="40"/>
              <w:rPr>
                <w:b/>
                <w:sz w:val="22"/>
                <w:szCs w:val="22"/>
              </w:rPr>
            </w:pPr>
            <w:r w:rsidRPr="0022264F">
              <w:rPr>
                <w:b/>
                <w:sz w:val="22"/>
                <w:szCs w:val="22"/>
              </w:rPr>
              <w:t>Distribution:</w:t>
            </w:r>
          </w:p>
        </w:tc>
        <w:tc>
          <w:tcPr>
            <w:tcW w:w="7330" w:type="dxa"/>
            <w:gridSpan w:val="5"/>
            <w:tcBorders>
              <w:right w:val="nil"/>
            </w:tcBorders>
          </w:tcPr>
          <w:p w14:paraId="6A5F4BE2" w14:textId="77777777" w:rsidR="00155350" w:rsidRPr="0022264F" w:rsidRDefault="00641E56" w:rsidP="0022264F">
            <w:pPr>
              <w:spacing w:before="40" w:after="40"/>
              <w:rPr>
                <w:sz w:val="22"/>
                <w:szCs w:val="22"/>
              </w:rPr>
            </w:pPr>
            <w:r w:rsidRPr="0022264F">
              <w:rPr>
                <w:sz w:val="22"/>
                <w:szCs w:val="22"/>
              </w:rPr>
              <w:t xml:space="preserve">Internal and </w:t>
            </w:r>
            <w:proofErr w:type="gramStart"/>
            <w:r w:rsidRPr="0022264F">
              <w:rPr>
                <w:sz w:val="22"/>
                <w:szCs w:val="22"/>
              </w:rPr>
              <w:t>Non-Confidential</w:t>
            </w:r>
            <w:proofErr w:type="gramEnd"/>
          </w:p>
        </w:tc>
      </w:tr>
      <w:tr w:rsidR="00155350" w:rsidRPr="0040160C" w14:paraId="5C0D14D5" w14:textId="77777777" w:rsidTr="58A79F5E">
        <w:tc>
          <w:tcPr>
            <w:tcW w:w="10262" w:type="dxa"/>
            <w:gridSpan w:val="7"/>
            <w:tcBorders>
              <w:left w:val="nil"/>
              <w:right w:val="nil"/>
            </w:tcBorders>
          </w:tcPr>
          <w:p w14:paraId="43E24F68" w14:textId="77777777" w:rsidR="00155350" w:rsidRPr="0040160C" w:rsidRDefault="00155350">
            <w:pPr>
              <w:rPr>
                <w:sz w:val="20"/>
                <w:szCs w:val="20"/>
              </w:rPr>
            </w:pPr>
          </w:p>
        </w:tc>
      </w:tr>
      <w:tr w:rsidR="00155350" w:rsidRPr="0040160C" w14:paraId="7BB902D4" w14:textId="77777777" w:rsidTr="58A79F5E">
        <w:tc>
          <w:tcPr>
            <w:tcW w:w="10262" w:type="dxa"/>
            <w:gridSpan w:val="7"/>
            <w:tcBorders>
              <w:left w:val="nil"/>
              <w:right w:val="nil"/>
            </w:tcBorders>
            <w:shd w:val="clear" w:color="auto" w:fill="92D050"/>
          </w:tcPr>
          <w:p w14:paraId="7CE5173A" w14:textId="77777777" w:rsidR="00155350" w:rsidRPr="0040160C" w:rsidRDefault="00155350" w:rsidP="0040160C">
            <w:pPr>
              <w:pStyle w:val="ListParagraph"/>
              <w:numPr>
                <w:ilvl w:val="0"/>
                <w:numId w:val="4"/>
              </w:numPr>
              <w:spacing w:before="60" w:after="60"/>
              <w:ind w:left="284" w:hanging="284"/>
              <w:rPr>
                <w:b/>
                <w:sz w:val="20"/>
                <w:szCs w:val="20"/>
              </w:rPr>
            </w:pPr>
            <w:r w:rsidRPr="0040160C">
              <w:rPr>
                <w:b/>
                <w:sz w:val="20"/>
                <w:szCs w:val="20"/>
              </w:rPr>
              <w:t>Purpose</w:t>
            </w:r>
          </w:p>
        </w:tc>
      </w:tr>
      <w:tr w:rsidR="00155350" w:rsidRPr="0040160C" w14:paraId="51DBF32B" w14:textId="77777777" w:rsidTr="58A79F5E">
        <w:tc>
          <w:tcPr>
            <w:tcW w:w="10262" w:type="dxa"/>
            <w:gridSpan w:val="7"/>
            <w:tcBorders>
              <w:left w:val="nil"/>
              <w:right w:val="nil"/>
            </w:tcBorders>
          </w:tcPr>
          <w:p w14:paraId="545A02C0" w14:textId="77777777" w:rsidR="005B4071" w:rsidRPr="0040160C" w:rsidRDefault="5CBBD4A3" w:rsidP="0022264F">
            <w:pPr>
              <w:spacing w:before="120"/>
              <w:rPr>
                <w:rFonts w:cs="Arial"/>
                <w:sz w:val="20"/>
                <w:szCs w:val="20"/>
              </w:rPr>
            </w:pPr>
            <w:r w:rsidRPr="0040160C">
              <w:rPr>
                <w:rFonts w:cs="Arial"/>
                <w:sz w:val="20"/>
                <w:szCs w:val="20"/>
              </w:rPr>
              <w:t xml:space="preserve">Trustees and employees are authorised to </w:t>
            </w:r>
            <w:proofErr w:type="gramStart"/>
            <w:r w:rsidRPr="0040160C">
              <w:rPr>
                <w:rFonts w:cs="Arial"/>
                <w:sz w:val="20"/>
                <w:szCs w:val="20"/>
              </w:rPr>
              <w:t>enter into</w:t>
            </w:r>
            <w:proofErr w:type="gramEnd"/>
            <w:r w:rsidRPr="0040160C">
              <w:rPr>
                <w:rFonts w:cs="Arial"/>
                <w:sz w:val="20"/>
                <w:szCs w:val="20"/>
              </w:rPr>
              <w:t xml:space="preserve"> legally binding contracts, commit expenditure</w:t>
            </w:r>
            <w:r w:rsidR="3EC3B943" w:rsidRPr="0040160C">
              <w:rPr>
                <w:rFonts w:cs="Arial"/>
                <w:sz w:val="20"/>
                <w:szCs w:val="20"/>
              </w:rPr>
              <w:t xml:space="preserve"> (e.g. through the creation of a purchase order)</w:t>
            </w:r>
            <w:r w:rsidRPr="0040160C">
              <w:rPr>
                <w:rFonts w:cs="Arial"/>
                <w:sz w:val="20"/>
                <w:szCs w:val="20"/>
              </w:rPr>
              <w:t xml:space="preserve"> and authorise invoices on behalf of Barnardo’s and its subsidiary companies.</w:t>
            </w:r>
            <w:r w:rsidR="7778C4AE" w:rsidRPr="0040160C">
              <w:rPr>
                <w:rFonts w:cs="Arial"/>
                <w:sz w:val="20"/>
                <w:szCs w:val="20"/>
              </w:rPr>
              <w:t xml:space="preserve"> This policy sets out the delegated limits up to which Trustees and employees can </w:t>
            </w:r>
            <w:proofErr w:type="gramStart"/>
            <w:r w:rsidR="7778C4AE" w:rsidRPr="0040160C">
              <w:rPr>
                <w:rFonts w:cs="Arial"/>
                <w:sz w:val="20"/>
                <w:szCs w:val="20"/>
              </w:rPr>
              <w:t>enter into</w:t>
            </w:r>
            <w:proofErr w:type="gramEnd"/>
            <w:r w:rsidR="7778C4AE" w:rsidRPr="0040160C">
              <w:rPr>
                <w:rFonts w:cs="Arial"/>
                <w:sz w:val="20"/>
                <w:szCs w:val="20"/>
              </w:rPr>
              <w:t xml:space="preserve"> such arrangements</w:t>
            </w:r>
            <w:r w:rsidR="29D4AF3A" w:rsidRPr="0040160C">
              <w:rPr>
                <w:rFonts w:cs="Arial"/>
                <w:sz w:val="20"/>
                <w:szCs w:val="20"/>
              </w:rPr>
              <w:t xml:space="preserve"> and the levels of approval / authorisation required</w:t>
            </w:r>
            <w:r w:rsidR="7778C4AE" w:rsidRPr="0040160C">
              <w:rPr>
                <w:rFonts w:cs="Arial"/>
                <w:sz w:val="20"/>
                <w:szCs w:val="20"/>
              </w:rPr>
              <w:t xml:space="preserve">. </w:t>
            </w:r>
          </w:p>
          <w:p w14:paraId="00803773" w14:textId="45EDF197" w:rsidR="00131A33" w:rsidRPr="0040160C" w:rsidRDefault="00131A33" w:rsidP="3B5BEA29">
            <w:pPr>
              <w:rPr>
                <w:rFonts w:cs="Arial"/>
                <w:sz w:val="20"/>
                <w:szCs w:val="20"/>
              </w:rPr>
            </w:pPr>
          </w:p>
        </w:tc>
      </w:tr>
      <w:tr w:rsidR="00155350" w:rsidRPr="0040160C" w14:paraId="45ABBB5D" w14:textId="77777777" w:rsidTr="58A79F5E">
        <w:tc>
          <w:tcPr>
            <w:tcW w:w="10262" w:type="dxa"/>
            <w:gridSpan w:val="7"/>
            <w:tcBorders>
              <w:left w:val="nil"/>
              <w:right w:val="nil"/>
            </w:tcBorders>
            <w:shd w:val="clear" w:color="auto" w:fill="92D050"/>
          </w:tcPr>
          <w:p w14:paraId="7E0CA1E5" w14:textId="77777777" w:rsidR="00155350" w:rsidRPr="0040160C" w:rsidRDefault="00155350" w:rsidP="0040160C">
            <w:pPr>
              <w:pStyle w:val="ListParagraph"/>
              <w:numPr>
                <w:ilvl w:val="0"/>
                <w:numId w:val="4"/>
              </w:numPr>
              <w:spacing w:before="60" w:after="60"/>
              <w:ind w:left="284" w:hanging="284"/>
              <w:rPr>
                <w:b/>
                <w:sz w:val="20"/>
                <w:szCs w:val="20"/>
              </w:rPr>
            </w:pPr>
            <w:r w:rsidRPr="0040160C">
              <w:rPr>
                <w:b/>
                <w:sz w:val="20"/>
                <w:szCs w:val="20"/>
              </w:rPr>
              <w:t>Scope</w:t>
            </w:r>
          </w:p>
        </w:tc>
      </w:tr>
      <w:tr w:rsidR="00155350" w:rsidRPr="0040160C" w14:paraId="087912B6" w14:textId="77777777" w:rsidTr="58A79F5E">
        <w:tc>
          <w:tcPr>
            <w:tcW w:w="10262" w:type="dxa"/>
            <w:gridSpan w:val="7"/>
            <w:tcBorders>
              <w:left w:val="nil"/>
              <w:right w:val="nil"/>
            </w:tcBorders>
          </w:tcPr>
          <w:p w14:paraId="7DA3E05F" w14:textId="6CDB2386" w:rsidR="00641E56" w:rsidRDefault="5CBBD4A3" w:rsidP="0022264F">
            <w:pPr>
              <w:spacing w:before="120"/>
              <w:rPr>
                <w:i/>
                <w:iCs/>
                <w:color w:val="FF0000"/>
                <w:sz w:val="20"/>
                <w:szCs w:val="20"/>
                <w:lang w:eastAsia="en-US"/>
              </w:rPr>
            </w:pPr>
            <w:r w:rsidRPr="0040160C">
              <w:rPr>
                <w:rFonts w:cs="Arial"/>
                <w:sz w:val="20"/>
                <w:szCs w:val="20"/>
              </w:rPr>
              <w:t xml:space="preserve">Barnardo’s </w:t>
            </w:r>
            <w:proofErr w:type="gramStart"/>
            <w:r w:rsidRPr="0040160C">
              <w:rPr>
                <w:rFonts w:cs="Arial"/>
                <w:sz w:val="20"/>
                <w:szCs w:val="20"/>
              </w:rPr>
              <w:t>enters into</w:t>
            </w:r>
            <w:proofErr w:type="gramEnd"/>
            <w:r w:rsidRPr="0040160C">
              <w:rPr>
                <w:rFonts w:cs="Arial"/>
                <w:sz w:val="20"/>
                <w:szCs w:val="20"/>
              </w:rPr>
              <w:t xml:space="preserve"> contracts both to deliver services (as a service provider) as well as to purchase goods and servic</w:t>
            </w:r>
            <w:r w:rsidR="2B0B2318" w:rsidRPr="0040160C">
              <w:rPr>
                <w:rFonts w:cs="Arial"/>
                <w:sz w:val="20"/>
                <w:szCs w:val="20"/>
              </w:rPr>
              <w:t>es (as a purchaser or commission</w:t>
            </w:r>
            <w:r w:rsidRPr="0040160C">
              <w:rPr>
                <w:rFonts w:cs="Arial"/>
                <w:sz w:val="20"/>
                <w:szCs w:val="20"/>
              </w:rPr>
              <w:t xml:space="preserve">er). This policy applies to both forms of contracts. In addition, </w:t>
            </w:r>
            <w:r w:rsidR="2B0B2318" w:rsidRPr="0040160C">
              <w:rPr>
                <w:sz w:val="20"/>
                <w:szCs w:val="20"/>
              </w:rPr>
              <w:t xml:space="preserve">Procurement </w:t>
            </w:r>
            <w:r w:rsidR="6879946B" w:rsidRPr="0040160C">
              <w:rPr>
                <w:sz w:val="20"/>
                <w:szCs w:val="20"/>
              </w:rPr>
              <w:t>p</w:t>
            </w:r>
            <w:r w:rsidR="2B0B2318" w:rsidRPr="0040160C">
              <w:rPr>
                <w:sz w:val="20"/>
                <w:szCs w:val="20"/>
              </w:rPr>
              <w:t>olic</w:t>
            </w:r>
            <w:r w:rsidR="6879946B" w:rsidRPr="0040160C">
              <w:rPr>
                <w:sz w:val="20"/>
                <w:szCs w:val="20"/>
              </w:rPr>
              <w:t>ies</w:t>
            </w:r>
            <w:r w:rsidR="6879946B" w:rsidRPr="0040160C">
              <w:rPr>
                <w:rFonts w:cs="Arial"/>
                <w:sz w:val="20"/>
                <w:szCs w:val="20"/>
              </w:rPr>
              <w:t xml:space="preserve"> and</w:t>
            </w:r>
            <w:r w:rsidRPr="0040160C">
              <w:rPr>
                <w:rFonts w:cs="Arial"/>
                <w:sz w:val="20"/>
                <w:szCs w:val="20"/>
              </w:rPr>
              <w:t xml:space="preserve"> </w:t>
            </w:r>
            <w:r w:rsidR="6879946B" w:rsidRPr="0040160C">
              <w:rPr>
                <w:rFonts w:cs="Arial"/>
                <w:sz w:val="20"/>
                <w:szCs w:val="20"/>
              </w:rPr>
              <w:t>r</w:t>
            </w:r>
            <w:r w:rsidRPr="0040160C">
              <w:rPr>
                <w:rFonts w:cs="Arial"/>
                <w:sz w:val="20"/>
                <w:szCs w:val="20"/>
              </w:rPr>
              <w:t>ules cover all aspects of purchasing and must be followed.</w:t>
            </w:r>
          </w:p>
          <w:p w14:paraId="6D9AFAD0" w14:textId="51D9B4D9" w:rsidR="00641E56" w:rsidRPr="0040160C" w:rsidRDefault="5CBBD4A3" w:rsidP="000E3606">
            <w:pPr>
              <w:jc w:val="both"/>
              <w:rPr>
                <w:spacing w:val="-2"/>
                <w:sz w:val="20"/>
                <w:szCs w:val="20"/>
                <w:lang w:eastAsia="en-US"/>
              </w:rPr>
            </w:pPr>
            <w:r w:rsidRPr="0040160C">
              <w:rPr>
                <w:spacing w:val="-2"/>
                <w:sz w:val="20"/>
                <w:szCs w:val="20"/>
                <w:lang w:eastAsia="en-US"/>
              </w:rPr>
              <w:t xml:space="preserve">This policy applies to all Trustees, employees, agency workers, contractors, </w:t>
            </w:r>
            <w:proofErr w:type="gramStart"/>
            <w:r w:rsidRPr="0040160C">
              <w:rPr>
                <w:spacing w:val="-2"/>
                <w:sz w:val="20"/>
                <w:szCs w:val="20"/>
                <w:lang w:eastAsia="en-US"/>
              </w:rPr>
              <w:t>volunteers</w:t>
            </w:r>
            <w:proofErr w:type="gramEnd"/>
            <w:r w:rsidRPr="0040160C">
              <w:rPr>
                <w:spacing w:val="-2"/>
                <w:sz w:val="20"/>
                <w:szCs w:val="20"/>
                <w:lang w:eastAsia="en-US"/>
              </w:rPr>
              <w:t xml:space="preserve"> and partners of Barnardo’s.</w:t>
            </w:r>
            <w:r w:rsidR="00131A33" w:rsidRPr="0040160C">
              <w:rPr>
                <w:spacing w:val="-2"/>
                <w:sz w:val="20"/>
                <w:szCs w:val="20"/>
                <w:lang w:eastAsia="en-US"/>
              </w:rPr>
              <w:t xml:space="preserve"> </w:t>
            </w:r>
            <w:r w:rsidR="00131A33" w:rsidRPr="0040160C">
              <w:rPr>
                <w:rFonts w:cs="Gill Alt One MT"/>
                <w:sz w:val="20"/>
                <w:szCs w:val="20"/>
              </w:rPr>
              <w:t>Contractors and temporary staff may only commit and / or authorise expenditure if a Corporate Leadership Team (CLT) member has provided delegated authority in writing for them to do so.</w:t>
            </w:r>
          </w:p>
          <w:p w14:paraId="65E1ACDE" w14:textId="323A0651" w:rsidR="446BA9ED" w:rsidRPr="0040160C" w:rsidRDefault="446BA9ED" w:rsidP="000E3606">
            <w:pPr>
              <w:jc w:val="both"/>
              <w:rPr>
                <w:rFonts w:cs="Arial"/>
                <w:color w:val="000000" w:themeColor="text1"/>
                <w:sz w:val="20"/>
                <w:szCs w:val="20"/>
              </w:rPr>
            </w:pPr>
            <w:r w:rsidRPr="0040160C">
              <w:rPr>
                <w:rFonts w:cs="Arial"/>
                <w:color w:val="000000" w:themeColor="text1"/>
                <w:sz w:val="20"/>
                <w:szCs w:val="20"/>
              </w:rPr>
              <w:t>Bank transfers, authorising multiple payments such as payroll or supplier payments as part of the financial processing are outside the scope of this policy.</w:t>
            </w:r>
          </w:p>
          <w:p w14:paraId="6D9501F5" w14:textId="77777777" w:rsidR="00155350" w:rsidRPr="0040160C" w:rsidRDefault="00155350" w:rsidP="00155350">
            <w:pPr>
              <w:rPr>
                <w:sz w:val="20"/>
                <w:szCs w:val="20"/>
              </w:rPr>
            </w:pPr>
          </w:p>
        </w:tc>
      </w:tr>
      <w:tr w:rsidR="00155350" w:rsidRPr="0040160C" w14:paraId="5FDE258B" w14:textId="77777777" w:rsidTr="58A79F5E">
        <w:tc>
          <w:tcPr>
            <w:tcW w:w="10262" w:type="dxa"/>
            <w:gridSpan w:val="7"/>
            <w:tcBorders>
              <w:left w:val="nil"/>
              <w:right w:val="nil"/>
            </w:tcBorders>
            <w:shd w:val="clear" w:color="auto" w:fill="92D050"/>
          </w:tcPr>
          <w:p w14:paraId="27CF8997" w14:textId="77777777" w:rsidR="00155350" w:rsidRPr="0040160C" w:rsidRDefault="00155350" w:rsidP="0040160C">
            <w:pPr>
              <w:pStyle w:val="ListParagraph"/>
              <w:numPr>
                <w:ilvl w:val="0"/>
                <w:numId w:val="4"/>
              </w:numPr>
              <w:spacing w:before="60" w:after="60"/>
              <w:ind w:left="284" w:hanging="284"/>
              <w:rPr>
                <w:b/>
                <w:sz w:val="20"/>
                <w:szCs w:val="20"/>
              </w:rPr>
            </w:pPr>
            <w:r w:rsidRPr="0040160C">
              <w:rPr>
                <w:b/>
                <w:sz w:val="20"/>
                <w:szCs w:val="20"/>
              </w:rPr>
              <w:t>Roles and Responsibilities</w:t>
            </w:r>
          </w:p>
        </w:tc>
      </w:tr>
      <w:tr w:rsidR="00155350" w:rsidRPr="0040160C" w14:paraId="34F55CAC" w14:textId="77777777" w:rsidTr="58A79F5E">
        <w:tc>
          <w:tcPr>
            <w:tcW w:w="10262" w:type="dxa"/>
            <w:gridSpan w:val="7"/>
            <w:tcBorders>
              <w:left w:val="nil"/>
              <w:right w:val="nil"/>
            </w:tcBorders>
          </w:tcPr>
          <w:p w14:paraId="68532E78" w14:textId="77777777" w:rsidR="00155350" w:rsidRPr="000E3606" w:rsidRDefault="5B9FB538" w:rsidP="0022264F">
            <w:pPr>
              <w:spacing w:before="120"/>
              <w:rPr>
                <w:sz w:val="20"/>
                <w:szCs w:val="20"/>
                <w:lang w:eastAsia="en-US"/>
              </w:rPr>
            </w:pPr>
            <w:r w:rsidRPr="000E3606">
              <w:rPr>
                <w:sz w:val="20"/>
                <w:szCs w:val="20"/>
                <w:lang w:eastAsia="en-US"/>
              </w:rPr>
              <w:t>All Managers are directly responsible for implementing the Policy within their operational areas and for adherence by staff they line manage.</w:t>
            </w:r>
          </w:p>
          <w:p w14:paraId="5A2A9DCA" w14:textId="77777777" w:rsidR="00155350" w:rsidRPr="000E3606" w:rsidRDefault="00155350" w:rsidP="000E3606">
            <w:pPr>
              <w:jc w:val="both"/>
              <w:rPr>
                <w:rFonts w:cs="Gill Alt One MT"/>
                <w:sz w:val="20"/>
                <w:szCs w:val="20"/>
              </w:rPr>
            </w:pPr>
            <w:r w:rsidRPr="000E3606">
              <w:rPr>
                <w:rFonts w:cs="Gill Alt One MT"/>
                <w:sz w:val="20"/>
                <w:szCs w:val="20"/>
              </w:rPr>
              <w:t xml:space="preserve">It is the responsibility of all relevant staff, agency workers, </w:t>
            </w:r>
            <w:proofErr w:type="gramStart"/>
            <w:r w:rsidRPr="000E3606">
              <w:rPr>
                <w:rFonts w:cs="Gill Alt One MT"/>
                <w:sz w:val="20"/>
                <w:szCs w:val="20"/>
              </w:rPr>
              <w:t>contractors</w:t>
            </w:r>
            <w:proofErr w:type="gramEnd"/>
            <w:r w:rsidRPr="000E3606">
              <w:rPr>
                <w:rFonts w:cs="Gill Alt One MT"/>
                <w:sz w:val="20"/>
                <w:szCs w:val="20"/>
              </w:rPr>
              <w:t xml:space="preserve"> and volunteers, as applicable, to comply with this Policy and engage in any relevant training at appropriate intervals.</w:t>
            </w:r>
          </w:p>
          <w:p w14:paraId="5EBDDC04" w14:textId="37DF9114" w:rsidR="00650D3E" w:rsidRDefault="00650D3E" w:rsidP="000E3606">
            <w:pPr>
              <w:jc w:val="both"/>
              <w:rPr>
                <w:rFonts w:cs="Arial"/>
                <w:sz w:val="20"/>
                <w:szCs w:val="20"/>
              </w:rPr>
            </w:pPr>
          </w:p>
          <w:p w14:paraId="3ACBBBEE" w14:textId="330CAF39" w:rsidR="0022264F" w:rsidRPr="0022264F" w:rsidRDefault="5824C822" w:rsidP="004B0A4E">
            <w:pPr>
              <w:spacing w:after="360" w:line="276" w:lineRule="auto"/>
              <w:jc w:val="both"/>
              <w:rPr>
                <w:rFonts w:cs="Arial"/>
                <w:sz w:val="20"/>
                <w:szCs w:val="20"/>
              </w:rPr>
            </w:pPr>
            <w:r w:rsidRPr="000E3606">
              <w:rPr>
                <w:rFonts w:cs="Arial"/>
                <w:sz w:val="20"/>
                <w:szCs w:val="20"/>
              </w:rPr>
              <w:lastRenderedPageBreak/>
              <w:t xml:space="preserve">Changes to authorisation limits up to £1 million may be approved by the Corporate Leadership Team. </w:t>
            </w:r>
            <w:r w:rsidR="5A9C63D6" w:rsidRPr="000E3606">
              <w:rPr>
                <w:rFonts w:cs="Arial"/>
                <w:sz w:val="20"/>
                <w:szCs w:val="20"/>
              </w:rPr>
              <w:t>R</w:t>
            </w:r>
            <w:r w:rsidRPr="000E3606">
              <w:rPr>
                <w:rFonts w:cs="Arial"/>
                <w:sz w:val="20"/>
                <w:szCs w:val="20"/>
              </w:rPr>
              <w:t xml:space="preserve">evisions to all limits </w:t>
            </w:r>
            <w:proofErr w:type="gramStart"/>
            <w:r w:rsidRPr="000E3606">
              <w:rPr>
                <w:rFonts w:cs="Arial"/>
                <w:sz w:val="20"/>
                <w:szCs w:val="20"/>
              </w:rPr>
              <w:t>in excess of</w:t>
            </w:r>
            <w:proofErr w:type="gramEnd"/>
            <w:r w:rsidRPr="000E3606">
              <w:rPr>
                <w:rFonts w:cs="Arial"/>
                <w:sz w:val="20"/>
                <w:szCs w:val="20"/>
              </w:rPr>
              <w:t xml:space="preserve"> £1 million </w:t>
            </w:r>
            <w:r w:rsidR="5A9C63D6" w:rsidRPr="000E3606">
              <w:rPr>
                <w:rFonts w:cs="Arial"/>
                <w:sz w:val="20"/>
                <w:szCs w:val="20"/>
              </w:rPr>
              <w:t>must</w:t>
            </w:r>
            <w:r w:rsidRPr="000E3606">
              <w:rPr>
                <w:rFonts w:cs="Arial"/>
                <w:sz w:val="20"/>
                <w:szCs w:val="20"/>
              </w:rPr>
              <w:t xml:space="preserve"> be approved by the Board of Trustees.</w:t>
            </w:r>
            <w:r w:rsidR="00ED7845" w:rsidRPr="000E3606">
              <w:rPr>
                <w:rFonts w:cs="Arial"/>
                <w:sz w:val="20"/>
                <w:szCs w:val="20"/>
              </w:rPr>
              <w:t xml:space="preserve"> Minor changes outside of the above definition can be approved by the sponsor.</w:t>
            </w:r>
            <w:r w:rsidR="00ED7845" w:rsidRPr="0040160C">
              <w:rPr>
                <w:rFonts w:cs="Arial"/>
                <w:sz w:val="20"/>
                <w:szCs w:val="20"/>
              </w:rPr>
              <w:t xml:space="preserve"> </w:t>
            </w:r>
          </w:p>
        </w:tc>
      </w:tr>
      <w:tr w:rsidR="00155350" w:rsidRPr="0040160C" w14:paraId="110E025B" w14:textId="77777777" w:rsidTr="58A79F5E">
        <w:tc>
          <w:tcPr>
            <w:tcW w:w="10262" w:type="dxa"/>
            <w:gridSpan w:val="7"/>
            <w:tcBorders>
              <w:left w:val="nil"/>
              <w:right w:val="nil"/>
            </w:tcBorders>
            <w:shd w:val="clear" w:color="auto" w:fill="92D050"/>
          </w:tcPr>
          <w:p w14:paraId="43F109B3" w14:textId="77777777" w:rsidR="00155350" w:rsidRPr="0040160C" w:rsidRDefault="5B9FB538" w:rsidP="0040160C">
            <w:pPr>
              <w:pStyle w:val="ListParagraph"/>
              <w:numPr>
                <w:ilvl w:val="0"/>
                <w:numId w:val="4"/>
              </w:numPr>
              <w:spacing w:before="60" w:after="60"/>
              <w:ind w:left="284" w:hanging="284"/>
              <w:rPr>
                <w:b/>
                <w:bCs/>
                <w:sz w:val="20"/>
                <w:szCs w:val="20"/>
              </w:rPr>
            </w:pPr>
            <w:r w:rsidRPr="0040160C">
              <w:rPr>
                <w:b/>
                <w:bCs/>
                <w:sz w:val="20"/>
                <w:szCs w:val="20"/>
              </w:rPr>
              <w:lastRenderedPageBreak/>
              <w:t>Policy</w:t>
            </w:r>
          </w:p>
        </w:tc>
      </w:tr>
      <w:tr w:rsidR="00155350" w:rsidRPr="0040160C" w14:paraId="5F738BC0" w14:textId="77777777" w:rsidTr="58A79F5E">
        <w:tc>
          <w:tcPr>
            <w:tcW w:w="10262" w:type="dxa"/>
            <w:gridSpan w:val="7"/>
            <w:tcBorders>
              <w:left w:val="nil"/>
              <w:right w:val="nil"/>
            </w:tcBorders>
          </w:tcPr>
          <w:p w14:paraId="3C554CD2" w14:textId="0B9B3E70" w:rsidR="00671B03" w:rsidRPr="00080719" w:rsidRDefault="00410A19" w:rsidP="002A68A8">
            <w:pPr>
              <w:spacing w:before="120" w:after="240"/>
              <w:rPr>
                <w:rFonts w:cs="Arial"/>
                <w:b/>
                <w:bCs/>
                <w:color w:val="000000" w:themeColor="text1"/>
                <w:sz w:val="20"/>
                <w:szCs w:val="20"/>
              </w:rPr>
            </w:pPr>
            <w:r w:rsidRPr="00080719">
              <w:rPr>
                <w:rFonts w:cs="Arial"/>
                <w:b/>
                <w:bCs/>
                <w:color w:val="000000" w:themeColor="text1"/>
                <w:sz w:val="20"/>
                <w:szCs w:val="20"/>
              </w:rPr>
              <w:t xml:space="preserve">4.1 </w:t>
            </w:r>
            <w:r w:rsidR="00671B03" w:rsidRPr="00080719">
              <w:rPr>
                <w:rFonts w:cs="Arial"/>
                <w:b/>
                <w:bCs/>
                <w:color w:val="000000" w:themeColor="text1"/>
                <w:sz w:val="20"/>
                <w:szCs w:val="20"/>
              </w:rPr>
              <w:t xml:space="preserve">General: </w:t>
            </w:r>
          </w:p>
          <w:p w14:paraId="00DF28E9" w14:textId="28DC735C" w:rsidR="00266955" w:rsidRPr="00080719" w:rsidRDefault="00266955" w:rsidP="000E3606">
            <w:pPr>
              <w:tabs>
                <w:tab w:val="left" w:pos="720"/>
              </w:tabs>
              <w:spacing w:before="120" w:after="240"/>
              <w:jc w:val="both"/>
              <w:rPr>
                <w:rFonts w:cs="Arial"/>
                <w:sz w:val="20"/>
                <w:szCs w:val="20"/>
              </w:rPr>
            </w:pPr>
            <w:r w:rsidRPr="00080719">
              <w:rPr>
                <w:rFonts w:cs="Arial"/>
                <w:sz w:val="20"/>
                <w:szCs w:val="20"/>
              </w:rPr>
              <w:t xml:space="preserve">Trustees and employees are authorised to </w:t>
            </w:r>
            <w:proofErr w:type="gramStart"/>
            <w:r w:rsidRPr="00080719">
              <w:rPr>
                <w:rFonts w:cs="Arial"/>
                <w:sz w:val="20"/>
                <w:szCs w:val="20"/>
              </w:rPr>
              <w:t>enter into</w:t>
            </w:r>
            <w:proofErr w:type="gramEnd"/>
            <w:r w:rsidRPr="00080719">
              <w:rPr>
                <w:rFonts w:cs="Arial"/>
                <w:sz w:val="20"/>
                <w:szCs w:val="20"/>
              </w:rPr>
              <w:t xml:space="preserve"> legally binding contracts as per this policy on behalf of Barnardo’s and its subsidiary companies</w:t>
            </w:r>
            <w:r w:rsidR="003C6204" w:rsidRPr="00080719">
              <w:rPr>
                <w:rStyle w:val="FootnoteReference"/>
                <w:rFonts w:cs="Arial"/>
                <w:sz w:val="20"/>
                <w:szCs w:val="20"/>
              </w:rPr>
              <w:footnoteReference w:id="2"/>
            </w:r>
            <w:r w:rsidR="00903BB5" w:rsidRPr="00080719">
              <w:rPr>
                <w:rFonts w:cs="Arial"/>
                <w:sz w:val="20"/>
                <w:szCs w:val="20"/>
              </w:rPr>
              <w:t xml:space="preserve">. </w:t>
            </w:r>
            <w:r w:rsidR="00C14212" w:rsidRPr="00080719">
              <w:rPr>
                <w:rFonts w:cs="Arial"/>
                <w:sz w:val="20"/>
                <w:szCs w:val="20"/>
              </w:rPr>
              <w:t>E</w:t>
            </w:r>
            <w:r w:rsidR="4B03474F" w:rsidRPr="00080719">
              <w:rPr>
                <w:rFonts w:cs="Arial"/>
                <w:sz w:val="20"/>
                <w:szCs w:val="20"/>
              </w:rPr>
              <w:t>mployees must have the necessary authorisation to commit or incur expenditure as detailed in the table</w:t>
            </w:r>
            <w:r w:rsidR="00903BB5" w:rsidRPr="00080719">
              <w:rPr>
                <w:rFonts w:cs="Arial"/>
                <w:sz w:val="20"/>
                <w:szCs w:val="20"/>
              </w:rPr>
              <w:t>s</w:t>
            </w:r>
            <w:r w:rsidR="4B03474F" w:rsidRPr="00080719">
              <w:rPr>
                <w:rFonts w:cs="Arial"/>
                <w:sz w:val="20"/>
                <w:szCs w:val="20"/>
              </w:rPr>
              <w:t xml:space="preserve"> </w:t>
            </w:r>
            <w:r w:rsidR="00903BB5" w:rsidRPr="00080719">
              <w:rPr>
                <w:rFonts w:cs="Arial"/>
                <w:sz w:val="20"/>
                <w:szCs w:val="20"/>
              </w:rPr>
              <w:t>below</w:t>
            </w:r>
            <w:r w:rsidR="4B03474F" w:rsidRPr="00080719">
              <w:rPr>
                <w:rFonts w:cs="Arial"/>
                <w:sz w:val="20"/>
                <w:szCs w:val="20"/>
              </w:rPr>
              <w:t xml:space="preserve"> before </w:t>
            </w:r>
            <w:proofErr w:type="gramStart"/>
            <w:r w:rsidR="4B03474F" w:rsidRPr="00080719">
              <w:rPr>
                <w:rFonts w:cs="Arial"/>
                <w:sz w:val="20"/>
                <w:szCs w:val="20"/>
              </w:rPr>
              <w:t>entering into</w:t>
            </w:r>
            <w:proofErr w:type="gramEnd"/>
            <w:r w:rsidR="4B03474F" w:rsidRPr="00080719">
              <w:rPr>
                <w:rFonts w:cs="Arial"/>
                <w:sz w:val="20"/>
                <w:szCs w:val="20"/>
              </w:rPr>
              <w:t xml:space="preserve"> a contract</w:t>
            </w:r>
            <w:r w:rsidR="00AC516C" w:rsidRPr="00080719">
              <w:rPr>
                <w:rFonts w:cs="Arial"/>
                <w:sz w:val="20"/>
                <w:szCs w:val="20"/>
              </w:rPr>
              <w:t xml:space="preserve"> – </w:t>
            </w:r>
            <w:r w:rsidR="00C14212" w:rsidRPr="00080719">
              <w:rPr>
                <w:rFonts w:cs="Arial"/>
                <w:sz w:val="20"/>
                <w:szCs w:val="20"/>
              </w:rPr>
              <w:t>authorisation should typically be in the form of an approved purchase order</w:t>
            </w:r>
            <w:r w:rsidR="00903BB5" w:rsidRPr="00080719">
              <w:rPr>
                <w:rFonts w:cs="Arial"/>
                <w:sz w:val="20"/>
                <w:szCs w:val="20"/>
              </w:rPr>
              <w:t xml:space="preserve"> (for expenditure) or alternative recorded approval (for income)</w:t>
            </w:r>
            <w:r w:rsidR="002B217A" w:rsidRPr="00080719">
              <w:rPr>
                <w:rFonts w:cs="Arial"/>
                <w:sz w:val="20"/>
                <w:szCs w:val="20"/>
              </w:rPr>
              <w:t>.</w:t>
            </w:r>
          </w:p>
          <w:p w14:paraId="3CED409C" w14:textId="25D41E73" w:rsidR="000E3606" w:rsidRPr="00080719" w:rsidRDefault="000E3606" w:rsidP="000E3606">
            <w:pPr>
              <w:tabs>
                <w:tab w:val="left" w:pos="720"/>
              </w:tabs>
              <w:spacing w:before="120" w:after="240"/>
              <w:jc w:val="both"/>
              <w:rPr>
                <w:rFonts w:cs="Arial"/>
                <w:sz w:val="20"/>
                <w:szCs w:val="20"/>
              </w:rPr>
            </w:pPr>
            <w:r w:rsidRPr="00080719">
              <w:rPr>
                <w:rFonts w:cs="Arial"/>
                <w:sz w:val="20"/>
                <w:szCs w:val="20"/>
              </w:rPr>
              <w:t>When committing to any income o</w:t>
            </w:r>
            <w:r w:rsidR="653FDD57" w:rsidRPr="00080719">
              <w:rPr>
                <w:rFonts w:cs="Arial"/>
                <w:sz w:val="20"/>
                <w:szCs w:val="20"/>
              </w:rPr>
              <w:t>r</w:t>
            </w:r>
            <w:r w:rsidRPr="00080719">
              <w:rPr>
                <w:rFonts w:cs="Arial"/>
                <w:sz w:val="20"/>
                <w:szCs w:val="20"/>
              </w:rPr>
              <w:t xml:space="preserve"> expenditure arrangement, all colleagues must adhere to the Barnardo’s value of responsible stewardship.</w:t>
            </w:r>
            <w:r w:rsidR="478B8370" w:rsidRPr="00080719">
              <w:rPr>
                <w:rFonts w:cs="Arial"/>
                <w:sz w:val="20"/>
                <w:szCs w:val="20"/>
              </w:rPr>
              <w:t xml:space="preserve">  If in doubt of whether further approval is required seek guidance from your CLG member or senior Finance </w:t>
            </w:r>
            <w:r w:rsidR="1A94FB63" w:rsidRPr="00080719">
              <w:rPr>
                <w:rFonts w:cs="Arial"/>
                <w:sz w:val="20"/>
                <w:szCs w:val="20"/>
              </w:rPr>
              <w:t>leaders.</w:t>
            </w:r>
          </w:p>
          <w:p w14:paraId="62BD61D0" w14:textId="2A51AAAE" w:rsidR="00671B03" w:rsidRPr="00080719" w:rsidRDefault="00410A19" w:rsidP="002A68A8">
            <w:pPr>
              <w:spacing w:after="240"/>
              <w:rPr>
                <w:rFonts w:cs="Arial"/>
                <w:b/>
                <w:bCs/>
                <w:color w:val="000000" w:themeColor="text1"/>
                <w:sz w:val="20"/>
                <w:szCs w:val="20"/>
              </w:rPr>
            </w:pPr>
            <w:r w:rsidRPr="00080719">
              <w:rPr>
                <w:rFonts w:cs="Arial"/>
                <w:b/>
                <w:bCs/>
                <w:color w:val="000000" w:themeColor="text1"/>
                <w:sz w:val="20"/>
                <w:szCs w:val="20"/>
              </w:rPr>
              <w:t xml:space="preserve">4.2 </w:t>
            </w:r>
            <w:r w:rsidR="00671B03" w:rsidRPr="00080719">
              <w:rPr>
                <w:rFonts w:cs="Arial"/>
                <w:b/>
                <w:bCs/>
                <w:color w:val="000000" w:themeColor="text1"/>
                <w:sz w:val="20"/>
                <w:szCs w:val="20"/>
              </w:rPr>
              <w:t>Expenditure:</w:t>
            </w:r>
          </w:p>
          <w:p w14:paraId="2F012F37" w14:textId="5417CE41" w:rsidR="000D64A4" w:rsidRPr="00080719" w:rsidRDefault="002B217A" w:rsidP="000D64A4">
            <w:pPr>
              <w:tabs>
                <w:tab w:val="left" w:pos="720"/>
              </w:tabs>
              <w:spacing w:before="120" w:after="240"/>
              <w:jc w:val="both"/>
              <w:rPr>
                <w:rFonts w:cs="Arial"/>
                <w:sz w:val="20"/>
                <w:szCs w:val="20"/>
              </w:rPr>
            </w:pPr>
            <w:r w:rsidRPr="00080719">
              <w:rPr>
                <w:rFonts w:cs="Arial"/>
                <w:sz w:val="20"/>
                <w:szCs w:val="20"/>
              </w:rPr>
              <w:t xml:space="preserve">The table below sets out the applicable limits and authorisation required for </w:t>
            </w:r>
            <w:r w:rsidR="00671B03" w:rsidRPr="00080719">
              <w:rPr>
                <w:rFonts w:cs="Arial"/>
                <w:sz w:val="20"/>
                <w:szCs w:val="20"/>
              </w:rPr>
              <w:t>expenditure</w:t>
            </w:r>
            <w:r w:rsidR="000D64A4" w:rsidRPr="00080719">
              <w:rPr>
                <w:rFonts w:cs="Arial"/>
                <w:sz w:val="20"/>
                <w:szCs w:val="20"/>
              </w:rPr>
              <w:t xml:space="preserve">. Expenditure refers to the total costs associated with delivering a product, service or in the case of capital programmes to complete the works, including VAT. The costs should not be divided into smaller value transactions to evade approval at the right level. </w:t>
            </w:r>
          </w:p>
          <w:p w14:paraId="52B5B83B" w14:textId="5CA923F5" w:rsidR="002B217A" w:rsidRPr="00080719" w:rsidRDefault="000D64A4" w:rsidP="000D64A4">
            <w:pPr>
              <w:tabs>
                <w:tab w:val="left" w:pos="720"/>
              </w:tabs>
              <w:spacing w:before="120" w:after="240"/>
              <w:jc w:val="both"/>
              <w:rPr>
                <w:rFonts w:cs="Arial"/>
                <w:sz w:val="20"/>
                <w:szCs w:val="20"/>
              </w:rPr>
            </w:pPr>
            <w:r w:rsidRPr="00080719">
              <w:rPr>
                <w:rFonts w:cs="Arial"/>
                <w:sz w:val="20"/>
                <w:szCs w:val="20"/>
              </w:rPr>
              <w:t xml:space="preserve">In most cases expenditure will be committed through a purchase order to cover the costs of the product / service. Other types of commitment will include a contractual agreement, a business </w:t>
            </w:r>
            <w:proofErr w:type="gramStart"/>
            <w:r w:rsidRPr="00080719">
              <w:rPr>
                <w:rFonts w:cs="Arial"/>
                <w:sz w:val="20"/>
                <w:szCs w:val="20"/>
              </w:rPr>
              <w:t>case</w:t>
            </w:r>
            <w:proofErr w:type="gramEnd"/>
            <w:r w:rsidRPr="00080719">
              <w:rPr>
                <w:rFonts w:cs="Arial"/>
                <w:sz w:val="20"/>
                <w:szCs w:val="20"/>
              </w:rPr>
              <w:t xml:space="preserve"> or an individual invoice (in the small number of cases a PO is not required).</w:t>
            </w:r>
          </w:p>
          <w:tbl>
            <w:tblPr>
              <w:tblStyle w:val="TableGrid"/>
              <w:tblW w:w="0" w:type="auto"/>
              <w:tblLook w:val="04A0" w:firstRow="1" w:lastRow="0" w:firstColumn="1" w:lastColumn="0" w:noHBand="0" w:noVBand="1"/>
            </w:tblPr>
            <w:tblGrid>
              <w:gridCol w:w="3372"/>
              <w:gridCol w:w="5452"/>
            </w:tblGrid>
            <w:tr w:rsidR="000E3606" w:rsidRPr="00080719" w14:paraId="3FD21FD1" w14:textId="77777777" w:rsidTr="1A469F06">
              <w:trPr>
                <w:trHeight w:val="300"/>
              </w:trPr>
              <w:tc>
                <w:tcPr>
                  <w:tcW w:w="3372" w:type="dxa"/>
                </w:tcPr>
                <w:p w14:paraId="7E4886C1" w14:textId="409857AF" w:rsidR="000E3606" w:rsidRPr="00080719" w:rsidRDefault="000E3606" w:rsidP="002B217A">
                  <w:pPr>
                    <w:tabs>
                      <w:tab w:val="left" w:pos="720"/>
                    </w:tabs>
                    <w:spacing w:before="120" w:after="240"/>
                    <w:rPr>
                      <w:rFonts w:cs="Arial"/>
                      <w:b/>
                      <w:bCs/>
                      <w:sz w:val="20"/>
                      <w:szCs w:val="20"/>
                    </w:rPr>
                  </w:pPr>
                  <w:r w:rsidRPr="00080719">
                    <w:rPr>
                      <w:rFonts w:cs="Arial"/>
                      <w:b/>
                      <w:bCs/>
                      <w:sz w:val="20"/>
                      <w:szCs w:val="20"/>
                    </w:rPr>
                    <w:t>Expenditure Amount (</w:t>
                  </w:r>
                  <w:proofErr w:type="gramStart"/>
                  <w:r w:rsidRPr="00080719">
                    <w:rPr>
                      <w:rFonts w:cs="Arial"/>
                      <w:b/>
                      <w:bCs/>
                      <w:sz w:val="20"/>
                      <w:szCs w:val="20"/>
                    </w:rPr>
                    <w:t>£)</w:t>
                  </w:r>
                  <w:r w:rsidR="00FC741D" w:rsidRPr="00080719">
                    <w:rPr>
                      <w:rFonts w:cs="Arial"/>
                      <w:b/>
                      <w:bCs/>
                      <w:sz w:val="20"/>
                      <w:szCs w:val="20"/>
                    </w:rPr>
                    <w:t>*</w:t>
                  </w:r>
                  <w:proofErr w:type="gramEnd"/>
                </w:p>
              </w:tc>
              <w:tc>
                <w:tcPr>
                  <w:tcW w:w="5452" w:type="dxa"/>
                </w:tcPr>
                <w:p w14:paraId="5FD314CF" w14:textId="720F9E15" w:rsidR="000E3606" w:rsidRPr="00080719" w:rsidRDefault="005A6B06" w:rsidP="002B217A">
                  <w:pPr>
                    <w:tabs>
                      <w:tab w:val="left" w:pos="720"/>
                    </w:tabs>
                    <w:spacing w:before="120" w:after="240"/>
                    <w:rPr>
                      <w:rFonts w:cs="Arial"/>
                      <w:b/>
                      <w:bCs/>
                      <w:sz w:val="20"/>
                      <w:szCs w:val="20"/>
                    </w:rPr>
                  </w:pPr>
                  <w:r w:rsidRPr="00080719">
                    <w:rPr>
                      <w:rFonts w:cs="Arial"/>
                      <w:b/>
                      <w:bCs/>
                      <w:sz w:val="20"/>
                      <w:szCs w:val="20"/>
                    </w:rPr>
                    <w:t>Authorisation Required</w:t>
                  </w:r>
                </w:p>
              </w:tc>
            </w:tr>
            <w:tr w:rsidR="000E3606" w:rsidRPr="00080719" w14:paraId="003D82BE" w14:textId="77777777" w:rsidTr="1A469F06">
              <w:trPr>
                <w:trHeight w:val="300"/>
              </w:trPr>
              <w:tc>
                <w:tcPr>
                  <w:tcW w:w="3372" w:type="dxa"/>
                </w:tcPr>
                <w:p w14:paraId="7B1B6DDD" w14:textId="451EF6DF" w:rsidR="000E3606" w:rsidRPr="00080719" w:rsidRDefault="00CE7A12" w:rsidP="002B217A">
                  <w:pPr>
                    <w:tabs>
                      <w:tab w:val="left" w:pos="720"/>
                    </w:tabs>
                    <w:spacing w:before="120" w:after="240"/>
                    <w:rPr>
                      <w:rFonts w:cs="Arial"/>
                      <w:sz w:val="20"/>
                      <w:szCs w:val="20"/>
                    </w:rPr>
                  </w:pPr>
                  <w:r w:rsidRPr="00080719">
                    <w:rPr>
                      <w:rFonts w:cs="Arial"/>
                      <w:sz w:val="20"/>
                      <w:szCs w:val="20"/>
                    </w:rPr>
                    <w:t xml:space="preserve">Over </w:t>
                  </w:r>
                  <w:r w:rsidR="000D64A4" w:rsidRPr="00080719">
                    <w:rPr>
                      <w:rFonts w:cs="Arial"/>
                      <w:sz w:val="20"/>
                      <w:szCs w:val="20"/>
                    </w:rPr>
                    <w:t>£5,000,000</w:t>
                  </w:r>
                </w:p>
              </w:tc>
              <w:tc>
                <w:tcPr>
                  <w:tcW w:w="5452" w:type="dxa"/>
                </w:tcPr>
                <w:p w14:paraId="0C14423B" w14:textId="512A8CF2" w:rsidR="000E3606" w:rsidRPr="00080719" w:rsidRDefault="00204576" w:rsidP="5CC77A7A">
                  <w:pPr>
                    <w:tabs>
                      <w:tab w:val="left" w:pos="720"/>
                    </w:tabs>
                    <w:spacing w:before="120" w:after="40"/>
                    <w:rPr>
                      <w:rFonts w:cs="Arial"/>
                      <w:sz w:val="20"/>
                      <w:szCs w:val="20"/>
                    </w:rPr>
                  </w:pPr>
                  <w:r w:rsidRPr="00080719">
                    <w:rPr>
                      <w:rFonts w:cs="Arial"/>
                      <w:sz w:val="20"/>
                      <w:szCs w:val="20"/>
                    </w:rPr>
                    <w:t xml:space="preserve">Board of Trustees </w:t>
                  </w:r>
                </w:p>
              </w:tc>
            </w:tr>
            <w:tr w:rsidR="000E3606" w:rsidRPr="00080719" w14:paraId="3E971164" w14:textId="77777777" w:rsidTr="1A469F06">
              <w:trPr>
                <w:trHeight w:val="300"/>
              </w:trPr>
              <w:tc>
                <w:tcPr>
                  <w:tcW w:w="3372" w:type="dxa"/>
                </w:tcPr>
                <w:p w14:paraId="52CD5411" w14:textId="457A8271" w:rsidR="000E3606" w:rsidRPr="00080719" w:rsidRDefault="000D64A4" w:rsidP="002B217A">
                  <w:pPr>
                    <w:tabs>
                      <w:tab w:val="left" w:pos="720"/>
                    </w:tabs>
                    <w:spacing w:before="120" w:after="240"/>
                    <w:rPr>
                      <w:rFonts w:cs="Arial"/>
                      <w:sz w:val="20"/>
                      <w:szCs w:val="20"/>
                    </w:rPr>
                  </w:pPr>
                  <w:r w:rsidRPr="00080719">
                    <w:rPr>
                      <w:rFonts w:cs="Arial"/>
                      <w:sz w:val="20"/>
                      <w:szCs w:val="20"/>
                    </w:rPr>
                    <w:t>£1,000,00</w:t>
                  </w:r>
                  <w:r w:rsidR="00CE7A12" w:rsidRPr="00080719">
                    <w:rPr>
                      <w:rFonts w:cs="Arial"/>
                      <w:sz w:val="20"/>
                      <w:szCs w:val="20"/>
                    </w:rPr>
                    <w:t>1</w:t>
                  </w:r>
                  <w:r w:rsidRPr="00080719">
                    <w:rPr>
                      <w:rFonts w:cs="Arial"/>
                      <w:sz w:val="20"/>
                      <w:szCs w:val="20"/>
                    </w:rPr>
                    <w:t xml:space="preserve"> - £</w:t>
                  </w:r>
                  <w:r w:rsidR="00CE7A12" w:rsidRPr="00080719">
                    <w:rPr>
                      <w:rFonts w:cs="Arial"/>
                      <w:sz w:val="20"/>
                      <w:szCs w:val="20"/>
                    </w:rPr>
                    <w:t>5,000,000</w:t>
                  </w:r>
                </w:p>
              </w:tc>
              <w:tc>
                <w:tcPr>
                  <w:tcW w:w="5452" w:type="dxa"/>
                </w:tcPr>
                <w:p w14:paraId="7F9CD4A7" w14:textId="58E224B4" w:rsidR="000E3606" w:rsidRPr="00080719" w:rsidRDefault="00204576" w:rsidP="002B217A">
                  <w:pPr>
                    <w:tabs>
                      <w:tab w:val="left" w:pos="720"/>
                    </w:tabs>
                    <w:spacing w:before="120" w:after="240"/>
                    <w:rPr>
                      <w:rFonts w:cs="Arial"/>
                      <w:sz w:val="20"/>
                      <w:szCs w:val="20"/>
                    </w:rPr>
                  </w:pPr>
                  <w:r w:rsidRPr="00080719">
                    <w:rPr>
                      <w:rFonts w:cs="Arial"/>
                      <w:sz w:val="20"/>
                      <w:szCs w:val="20"/>
                    </w:rPr>
                    <w:t>Audit &amp; Finance Committee</w:t>
                  </w:r>
                </w:p>
              </w:tc>
            </w:tr>
            <w:tr w:rsidR="001C747D" w:rsidRPr="00080719" w14:paraId="2C807920" w14:textId="77777777" w:rsidTr="1A469F06">
              <w:trPr>
                <w:trHeight w:val="300"/>
              </w:trPr>
              <w:tc>
                <w:tcPr>
                  <w:tcW w:w="3372" w:type="dxa"/>
                </w:tcPr>
                <w:p w14:paraId="18D5A701" w14:textId="0D85BFB2" w:rsidR="001C747D" w:rsidRPr="00080719" w:rsidRDefault="001C747D" w:rsidP="002B217A">
                  <w:pPr>
                    <w:tabs>
                      <w:tab w:val="left" w:pos="720"/>
                    </w:tabs>
                    <w:spacing w:before="120" w:after="240"/>
                    <w:rPr>
                      <w:rFonts w:cs="Arial"/>
                      <w:sz w:val="20"/>
                      <w:szCs w:val="20"/>
                    </w:rPr>
                  </w:pPr>
                  <w:r w:rsidRPr="00080719">
                    <w:rPr>
                      <w:rFonts w:cs="Arial"/>
                      <w:sz w:val="20"/>
                      <w:szCs w:val="20"/>
                    </w:rPr>
                    <w:t>£500,001 - £1,000,000</w:t>
                  </w:r>
                </w:p>
              </w:tc>
              <w:tc>
                <w:tcPr>
                  <w:tcW w:w="5452" w:type="dxa"/>
                </w:tcPr>
                <w:p w14:paraId="57748789" w14:textId="5D5DB314" w:rsidR="001C747D" w:rsidRPr="00080719" w:rsidRDefault="001C747D" w:rsidP="002B217A">
                  <w:pPr>
                    <w:tabs>
                      <w:tab w:val="left" w:pos="720"/>
                    </w:tabs>
                    <w:spacing w:before="120" w:after="240"/>
                    <w:rPr>
                      <w:rFonts w:cs="Arial"/>
                      <w:sz w:val="20"/>
                      <w:szCs w:val="20"/>
                    </w:rPr>
                  </w:pPr>
                  <w:r w:rsidRPr="00080719">
                    <w:rPr>
                      <w:rFonts w:cs="Arial"/>
                      <w:sz w:val="20"/>
                      <w:szCs w:val="20"/>
                    </w:rPr>
                    <w:t>Chief Executive Officer</w:t>
                  </w:r>
                </w:p>
              </w:tc>
            </w:tr>
            <w:tr w:rsidR="000E3606" w:rsidRPr="00080719" w14:paraId="79A5B956" w14:textId="77777777" w:rsidTr="1A469F06">
              <w:trPr>
                <w:trHeight w:val="300"/>
              </w:trPr>
              <w:tc>
                <w:tcPr>
                  <w:tcW w:w="3372" w:type="dxa"/>
                </w:tcPr>
                <w:p w14:paraId="4482F395" w14:textId="74E8E842" w:rsidR="000E3606" w:rsidRPr="00080719" w:rsidRDefault="00204576" w:rsidP="002B217A">
                  <w:pPr>
                    <w:tabs>
                      <w:tab w:val="left" w:pos="720"/>
                    </w:tabs>
                    <w:spacing w:before="120" w:after="240"/>
                    <w:rPr>
                      <w:rFonts w:cs="Arial"/>
                      <w:sz w:val="20"/>
                      <w:szCs w:val="20"/>
                    </w:rPr>
                  </w:pPr>
                  <w:r w:rsidRPr="00080719">
                    <w:rPr>
                      <w:rFonts w:cs="Arial"/>
                      <w:sz w:val="20"/>
                      <w:szCs w:val="20"/>
                    </w:rPr>
                    <w:t>£</w:t>
                  </w:r>
                  <w:r w:rsidR="007C7E66" w:rsidRPr="00080719">
                    <w:rPr>
                      <w:rFonts w:cs="Arial"/>
                      <w:sz w:val="20"/>
                      <w:szCs w:val="20"/>
                    </w:rPr>
                    <w:t>250,001 - £500,000</w:t>
                  </w:r>
                </w:p>
              </w:tc>
              <w:tc>
                <w:tcPr>
                  <w:tcW w:w="5452" w:type="dxa"/>
                </w:tcPr>
                <w:p w14:paraId="74E7BF60" w14:textId="53E9DB65" w:rsidR="000E3606" w:rsidRPr="00080719" w:rsidRDefault="0022264F" w:rsidP="002B217A">
                  <w:pPr>
                    <w:tabs>
                      <w:tab w:val="left" w:pos="720"/>
                    </w:tabs>
                    <w:spacing w:before="120" w:after="240"/>
                    <w:rPr>
                      <w:rFonts w:cs="Arial"/>
                      <w:sz w:val="20"/>
                      <w:szCs w:val="20"/>
                    </w:rPr>
                  </w:pPr>
                  <w:r w:rsidRPr="00080719">
                    <w:rPr>
                      <w:rFonts w:cs="Arial"/>
                      <w:sz w:val="20"/>
                      <w:szCs w:val="20"/>
                    </w:rPr>
                    <w:t>Corporate Director Business Services (CFO)</w:t>
                  </w:r>
                  <w:r w:rsidR="008E48C9" w:rsidRPr="00080719">
                    <w:rPr>
                      <w:rFonts w:cs="Arial"/>
                      <w:sz w:val="20"/>
                      <w:szCs w:val="20"/>
                    </w:rPr>
                    <w:t>, Foundation Grants Board (FGB)</w:t>
                  </w:r>
                </w:p>
              </w:tc>
            </w:tr>
            <w:tr w:rsidR="007C7E66" w:rsidRPr="00080719" w14:paraId="1E876678" w14:textId="77777777" w:rsidTr="1A469F06">
              <w:trPr>
                <w:trHeight w:val="300"/>
              </w:trPr>
              <w:tc>
                <w:tcPr>
                  <w:tcW w:w="3372" w:type="dxa"/>
                </w:tcPr>
                <w:p w14:paraId="3610BB41" w14:textId="6988E643" w:rsidR="007C7E66" w:rsidRPr="00080719" w:rsidRDefault="007C7E66" w:rsidP="002B217A">
                  <w:pPr>
                    <w:tabs>
                      <w:tab w:val="left" w:pos="720"/>
                    </w:tabs>
                    <w:spacing w:before="120" w:after="240"/>
                    <w:rPr>
                      <w:rFonts w:cs="Arial"/>
                      <w:sz w:val="20"/>
                      <w:szCs w:val="20"/>
                    </w:rPr>
                  </w:pPr>
                  <w:r w:rsidRPr="00080719">
                    <w:rPr>
                      <w:rFonts w:cs="Arial"/>
                      <w:sz w:val="20"/>
                      <w:szCs w:val="20"/>
                    </w:rPr>
                    <w:t>£100,001 - £250,000</w:t>
                  </w:r>
                </w:p>
              </w:tc>
              <w:tc>
                <w:tcPr>
                  <w:tcW w:w="5452" w:type="dxa"/>
                </w:tcPr>
                <w:p w14:paraId="3AEC83C1" w14:textId="00C324C6" w:rsidR="007C7E66" w:rsidRPr="00080719" w:rsidRDefault="007C7E66" w:rsidP="002B217A">
                  <w:pPr>
                    <w:tabs>
                      <w:tab w:val="left" w:pos="720"/>
                    </w:tabs>
                    <w:spacing w:before="120" w:after="240"/>
                    <w:rPr>
                      <w:rFonts w:cs="Arial"/>
                      <w:sz w:val="20"/>
                      <w:szCs w:val="20"/>
                    </w:rPr>
                  </w:pPr>
                  <w:r w:rsidRPr="00080719">
                    <w:rPr>
                      <w:rFonts w:cs="Arial"/>
                      <w:sz w:val="20"/>
                      <w:szCs w:val="20"/>
                    </w:rPr>
                    <w:t>Corporate Leadership Team (CLT) Member</w:t>
                  </w:r>
                </w:p>
              </w:tc>
            </w:tr>
            <w:tr w:rsidR="000E3606" w:rsidRPr="00080719" w14:paraId="5AA0C664" w14:textId="77777777" w:rsidTr="1A469F06">
              <w:trPr>
                <w:trHeight w:val="300"/>
              </w:trPr>
              <w:tc>
                <w:tcPr>
                  <w:tcW w:w="3372" w:type="dxa"/>
                </w:tcPr>
                <w:p w14:paraId="65C414FF" w14:textId="5BB69D5A" w:rsidR="000E3606" w:rsidRPr="00080719" w:rsidRDefault="00E62A4E" w:rsidP="002B217A">
                  <w:pPr>
                    <w:tabs>
                      <w:tab w:val="left" w:pos="720"/>
                    </w:tabs>
                    <w:spacing w:before="120" w:after="240"/>
                    <w:rPr>
                      <w:rFonts w:cs="Arial"/>
                      <w:sz w:val="20"/>
                      <w:szCs w:val="20"/>
                    </w:rPr>
                  </w:pPr>
                  <w:r w:rsidRPr="00080719">
                    <w:rPr>
                      <w:rFonts w:cs="Arial"/>
                      <w:sz w:val="20"/>
                      <w:szCs w:val="20"/>
                    </w:rPr>
                    <w:lastRenderedPageBreak/>
                    <w:t>£50,001 - £100,000</w:t>
                  </w:r>
                </w:p>
              </w:tc>
              <w:tc>
                <w:tcPr>
                  <w:tcW w:w="5452" w:type="dxa"/>
                </w:tcPr>
                <w:p w14:paraId="2941C149" w14:textId="6F0D1898" w:rsidR="000E3606" w:rsidRPr="00080719" w:rsidRDefault="00E62A4E" w:rsidP="002B217A">
                  <w:pPr>
                    <w:tabs>
                      <w:tab w:val="left" w:pos="720"/>
                    </w:tabs>
                    <w:spacing w:before="120" w:after="240"/>
                    <w:rPr>
                      <w:rFonts w:cs="Arial"/>
                      <w:sz w:val="20"/>
                      <w:szCs w:val="20"/>
                    </w:rPr>
                  </w:pPr>
                  <w:r w:rsidRPr="00080719">
                    <w:rPr>
                      <w:rFonts w:cs="Arial"/>
                      <w:sz w:val="20"/>
                      <w:szCs w:val="20"/>
                    </w:rPr>
                    <w:t>Corporate Leadership Group (CLG) Member, Financial Controller, Head of Property</w:t>
                  </w:r>
                </w:p>
              </w:tc>
            </w:tr>
            <w:tr w:rsidR="000E3606" w:rsidRPr="00080719" w14:paraId="2FD50A73" w14:textId="77777777" w:rsidTr="1A469F06">
              <w:trPr>
                <w:trHeight w:val="300"/>
              </w:trPr>
              <w:tc>
                <w:tcPr>
                  <w:tcW w:w="3372" w:type="dxa"/>
                </w:tcPr>
                <w:p w14:paraId="64E7BEFF" w14:textId="1EEB2AF8" w:rsidR="000E3606" w:rsidRPr="00080719" w:rsidRDefault="00944A99" w:rsidP="002B217A">
                  <w:pPr>
                    <w:tabs>
                      <w:tab w:val="left" w:pos="720"/>
                    </w:tabs>
                    <w:spacing w:before="120" w:after="240"/>
                    <w:rPr>
                      <w:rFonts w:cs="Arial"/>
                      <w:sz w:val="20"/>
                      <w:szCs w:val="20"/>
                    </w:rPr>
                  </w:pPr>
                  <w:r w:rsidRPr="00080719">
                    <w:rPr>
                      <w:rFonts w:cs="Arial"/>
                      <w:sz w:val="20"/>
                      <w:szCs w:val="20"/>
                    </w:rPr>
                    <w:t>£10,001 - £50,000</w:t>
                  </w:r>
                  <w:r w:rsidR="00713FD3">
                    <w:rPr>
                      <w:rFonts w:cs="Arial"/>
                      <w:sz w:val="20"/>
                      <w:szCs w:val="20"/>
                    </w:rPr>
                    <w:t>*</w:t>
                  </w:r>
                  <w:r w:rsidR="00252668">
                    <w:rPr>
                      <w:rFonts w:cs="Arial"/>
                      <w:sz w:val="20"/>
                      <w:szCs w:val="20"/>
                    </w:rPr>
                    <w:t>*</w:t>
                  </w:r>
                </w:p>
              </w:tc>
              <w:tc>
                <w:tcPr>
                  <w:tcW w:w="5452" w:type="dxa"/>
                </w:tcPr>
                <w:p w14:paraId="4F656732" w14:textId="77777777" w:rsidR="000E3606" w:rsidRPr="00080719" w:rsidRDefault="00944A99" w:rsidP="00824392">
                  <w:pPr>
                    <w:tabs>
                      <w:tab w:val="left" w:pos="720"/>
                    </w:tabs>
                    <w:spacing w:before="120" w:after="40"/>
                    <w:rPr>
                      <w:rFonts w:cs="Arial"/>
                      <w:sz w:val="20"/>
                      <w:szCs w:val="20"/>
                    </w:rPr>
                  </w:pPr>
                  <w:r w:rsidRPr="00080719">
                    <w:rPr>
                      <w:rFonts w:cs="Arial"/>
                      <w:sz w:val="20"/>
                      <w:szCs w:val="20"/>
                    </w:rPr>
                    <w:t xml:space="preserve">Senior Leaders Group (SLG) Member </w:t>
                  </w:r>
                </w:p>
                <w:p w14:paraId="25BBC72F" w14:textId="5B3004A2" w:rsidR="00944A99" w:rsidRPr="00080719" w:rsidRDefault="00944A99" w:rsidP="00824392">
                  <w:pPr>
                    <w:tabs>
                      <w:tab w:val="left" w:pos="720"/>
                    </w:tabs>
                    <w:spacing w:before="40" w:after="240"/>
                    <w:rPr>
                      <w:rFonts w:cs="Arial"/>
                      <w:sz w:val="20"/>
                      <w:szCs w:val="20"/>
                    </w:rPr>
                  </w:pPr>
                  <w:r w:rsidRPr="00080719">
                    <w:rPr>
                      <w:rFonts w:cs="Arial"/>
                      <w:sz w:val="20"/>
                      <w:szCs w:val="20"/>
                    </w:rPr>
                    <w:t>(</w:t>
                  </w:r>
                  <w:r w:rsidR="00824392" w:rsidRPr="00080719">
                    <w:rPr>
                      <w:rFonts w:cs="Arial"/>
                      <w:sz w:val="20"/>
                      <w:szCs w:val="20"/>
                    </w:rPr>
                    <w:t>e.g.,</w:t>
                  </w:r>
                  <w:r w:rsidRPr="00080719">
                    <w:rPr>
                      <w:rFonts w:cs="Arial"/>
                      <w:sz w:val="20"/>
                      <w:szCs w:val="20"/>
                    </w:rPr>
                    <w:t xml:space="preserve"> Assistant Director, Senior Manager, Head)</w:t>
                  </w:r>
                </w:p>
              </w:tc>
            </w:tr>
            <w:tr w:rsidR="00204576" w:rsidRPr="00080719" w14:paraId="6A221012" w14:textId="77777777" w:rsidTr="1A469F06">
              <w:trPr>
                <w:trHeight w:val="300"/>
              </w:trPr>
              <w:tc>
                <w:tcPr>
                  <w:tcW w:w="3372" w:type="dxa"/>
                </w:tcPr>
                <w:p w14:paraId="31A7203B" w14:textId="22799EC0" w:rsidR="00204576" w:rsidRPr="00080719" w:rsidRDefault="002F0E68" w:rsidP="002B217A">
                  <w:pPr>
                    <w:tabs>
                      <w:tab w:val="left" w:pos="720"/>
                    </w:tabs>
                    <w:spacing w:before="120" w:after="240"/>
                    <w:rPr>
                      <w:rFonts w:cs="Arial"/>
                      <w:sz w:val="20"/>
                      <w:szCs w:val="20"/>
                    </w:rPr>
                  </w:pPr>
                  <w:r w:rsidRPr="00080719">
                    <w:rPr>
                      <w:rFonts w:cs="Arial"/>
                      <w:sz w:val="20"/>
                      <w:szCs w:val="20"/>
                    </w:rPr>
                    <w:t>£0 - £</w:t>
                  </w:r>
                  <w:r w:rsidR="00CE7A12" w:rsidRPr="00080719">
                    <w:rPr>
                      <w:rFonts w:cs="Arial"/>
                      <w:sz w:val="20"/>
                      <w:szCs w:val="20"/>
                    </w:rPr>
                    <w:t>10,000</w:t>
                  </w:r>
                  <w:r w:rsidR="00252668">
                    <w:rPr>
                      <w:rFonts w:cs="Arial"/>
                      <w:sz w:val="20"/>
                      <w:szCs w:val="20"/>
                    </w:rPr>
                    <w:t>**</w:t>
                  </w:r>
                </w:p>
              </w:tc>
              <w:tc>
                <w:tcPr>
                  <w:tcW w:w="5452" w:type="dxa"/>
                </w:tcPr>
                <w:p w14:paraId="738C583D" w14:textId="1B2DEA78" w:rsidR="00204576" w:rsidRPr="00080719" w:rsidRDefault="00944A99" w:rsidP="002B217A">
                  <w:pPr>
                    <w:tabs>
                      <w:tab w:val="left" w:pos="720"/>
                    </w:tabs>
                    <w:spacing w:before="120" w:after="240"/>
                    <w:rPr>
                      <w:rFonts w:cs="Arial"/>
                      <w:sz w:val="20"/>
                      <w:szCs w:val="20"/>
                    </w:rPr>
                  </w:pPr>
                  <w:r w:rsidRPr="00080719">
                    <w:rPr>
                      <w:rFonts w:cs="Arial"/>
                      <w:sz w:val="20"/>
                      <w:szCs w:val="20"/>
                    </w:rPr>
                    <w:t>Budget Holder (Cost Centre owner)</w:t>
                  </w:r>
                </w:p>
              </w:tc>
            </w:tr>
          </w:tbl>
          <w:p w14:paraId="0F573718" w14:textId="35C4063A" w:rsidR="00FC741D" w:rsidRPr="00080719" w:rsidRDefault="00FC741D" w:rsidP="00D0650D">
            <w:pPr>
              <w:spacing w:before="240" w:after="240"/>
              <w:jc w:val="both"/>
              <w:rPr>
                <w:rFonts w:cs="Arial"/>
                <w:sz w:val="20"/>
                <w:szCs w:val="20"/>
              </w:rPr>
            </w:pPr>
            <w:r w:rsidRPr="09FFB813">
              <w:rPr>
                <w:rFonts w:cs="Arial"/>
                <w:sz w:val="20"/>
                <w:szCs w:val="20"/>
              </w:rPr>
              <w:t>*The limits for expenditure also apply to fundraising income contracts/agreements</w:t>
            </w:r>
            <w:r w:rsidR="009D46DF" w:rsidRPr="09FFB813">
              <w:rPr>
                <w:rFonts w:cs="Arial"/>
                <w:sz w:val="20"/>
                <w:szCs w:val="20"/>
              </w:rPr>
              <w:t xml:space="preserve"> other than</w:t>
            </w:r>
            <w:r w:rsidR="007D294E" w:rsidRPr="09FFB813">
              <w:rPr>
                <w:rFonts w:cs="Arial"/>
                <w:sz w:val="20"/>
                <w:szCs w:val="20"/>
              </w:rPr>
              <w:t xml:space="preserve"> circumstances whereby the fundraised income is directly related to delivering specific children’s services, in which case this is in substance a children’s services contract and should follow section 4.3, ensuring approval in both fundraising and the relevant delivery team (e.g. children’s services)</w:t>
            </w:r>
            <w:r w:rsidR="0AA30DE5" w:rsidRPr="09FFB813">
              <w:rPr>
                <w:rFonts w:cs="Arial"/>
                <w:sz w:val="20"/>
                <w:szCs w:val="20"/>
              </w:rPr>
              <w:t>.</w:t>
            </w:r>
            <w:r w:rsidR="02B8D906" w:rsidRPr="09FFB813">
              <w:rPr>
                <w:rFonts w:cs="Arial"/>
                <w:sz w:val="20"/>
                <w:szCs w:val="20"/>
              </w:rPr>
              <w:t xml:space="preserve"> </w:t>
            </w:r>
          </w:p>
          <w:p w14:paraId="59226684" w14:textId="4F2BA75B" w:rsidR="00EB7439" w:rsidRPr="003D3E7D" w:rsidRDefault="00FC741D" w:rsidP="00D0650D">
            <w:pPr>
              <w:spacing w:before="240" w:after="240"/>
              <w:jc w:val="both"/>
              <w:rPr>
                <w:rFonts w:cs="Arial"/>
                <w:sz w:val="20"/>
                <w:szCs w:val="20"/>
              </w:rPr>
            </w:pPr>
            <w:r w:rsidRPr="003D3E7D">
              <w:rPr>
                <w:rFonts w:cs="Arial"/>
                <w:sz w:val="20"/>
                <w:szCs w:val="20"/>
              </w:rPr>
              <w:t>For other contractual income</w:t>
            </w:r>
            <w:r w:rsidR="1AB2937A" w:rsidRPr="003D3E7D">
              <w:rPr>
                <w:rFonts w:cs="Arial"/>
                <w:sz w:val="20"/>
                <w:szCs w:val="20"/>
              </w:rPr>
              <w:t xml:space="preserve"> </w:t>
            </w:r>
            <w:r w:rsidRPr="003D3E7D">
              <w:rPr>
                <w:rFonts w:cs="Arial"/>
                <w:sz w:val="20"/>
                <w:szCs w:val="20"/>
              </w:rPr>
              <w:t xml:space="preserve">(i.e. Children’s Services commissioned contracts) see section 4.3. </w:t>
            </w:r>
          </w:p>
          <w:p w14:paraId="065D5EBE" w14:textId="00EECA0D" w:rsidR="00252668" w:rsidRPr="00080719" w:rsidRDefault="00934652" w:rsidP="00D0650D">
            <w:pPr>
              <w:spacing w:before="240" w:after="240"/>
              <w:jc w:val="both"/>
              <w:rPr>
                <w:rFonts w:cs="Arial"/>
                <w:sz w:val="20"/>
                <w:szCs w:val="20"/>
              </w:rPr>
            </w:pPr>
            <w:r w:rsidRPr="003D3E7D">
              <w:rPr>
                <w:rFonts w:cs="Arial"/>
                <w:sz w:val="20"/>
                <w:szCs w:val="20"/>
              </w:rPr>
              <w:t xml:space="preserve">** </w:t>
            </w:r>
            <w:r w:rsidR="00E27D75" w:rsidRPr="003D3E7D">
              <w:rPr>
                <w:rFonts w:cs="Arial"/>
                <w:sz w:val="20"/>
                <w:szCs w:val="20"/>
              </w:rPr>
              <w:t>Temporarily</w:t>
            </w:r>
            <w:r w:rsidR="00CF791E" w:rsidRPr="003D3E7D">
              <w:rPr>
                <w:rFonts w:cs="Arial"/>
                <w:sz w:val="20"/>
                <w:szCs w:val="20"/>
              </w:rPr>
              <w:t xml:space="preserve">, </w:t>
            </w:r>
            <w:r w:rsidR="00E27D75" w:rsidRPr="003D3E7D">
              <w:rPr>
                <w:rFonts w:cs="Arial"/>
                <w:sz w:val="20"/>
                <w:szCs w:val="20"/>
              </w:rPr>
              <w:t>budget holders</w:t>
            </w:r>
            <w:r w:rsidR="00CF791E" w:rsidRPr="003D3E7D">
              <w:rPr>
                <w:rFonts w:cs="Arial"/>
                <w:sz w:val="20"/>
                <w:szCs w:val="20"/>
              </w:rPr>
              <w:t xml:space="preserve"> who are </w:t>
            </w:r>
            <w:r w:rsidR="00E27D75" w:rsidRPr="003D3E7D">
              <w:rPr>
                <w:rFonts w:cs="Arial"/>
                <w:sz w:val="20"/>
                <w:szCs w:val="20"/>
              </w:rPr>
              <w:t xml:space="preserve">also </w:t>
            </w:r>
            <w:r w:rsidR="00723E2C" w:rsidRPr="003D3E7D">
              <w:rPr>
                <w:rFonts w:cs="Arial"/>
                <w:sz w:val="20"/>
                <w:szCs w:val="20"/>
              </w:rPr>
              <w:t>Senior Leaders Group Members</w:t>
            </w:r>
            <w:r w:rsidR="00EB7439" w:rsidRPr="003D3E7D">
              <w:rPr>
                <w:rFonts w:cs="Arial"/>
                <w:sz w:val="20"/>
                <w:szCs w:val="20"/>
              </w:rPr>
              <w:t xml:space="preserve"> in many cases,</w:t>
            </w:r>
            <w:r w:rsidR="00723E2C" w:rsidRPr="003D3E7D">
              <w:rPr>
                <w:rFonts w:cs="Arial"/>
                <w:sz w:val="20"/>
                <w:szCs w:val="20"/>
              </w:rPr>
              <w:t xml:space="preserve"> can authorise Purchase orders up to £20,000.  We are working to bring the £50,000 layer into our D365 system. </w:t>
            </w:r>
            <w:r w:rsidR="009327CC" w:rsidRPr="003D3E7D">
              <w:rPr>
                <w:rFonts w:cs="Arial"/>
                <w:sz w:val="20"/>
                <w:szCs w:val="20"/>
              </w:rPr>
              <w:t>In meantime orders above £20,000 go to the CLG Member.</w:t>
            </w:r>
            <w:r w:rsidR="00723E2C" w:rsidRPr="003D3E7D">
              <w:rPr>
                <w:rFonts w:cs="Arial"/>
                <w:sz w:val="20"/>
                <w:szCs w:val="20"/>
              </w:rPr>
              <w:t xml:space="preserve"> </w:t>
            </w:r>
            <w:r w:rsidR="00EB7439" w:rsidRPr="003D3E7D">
              <w:rPr>
                <w:rFonts w:cs="Arial"/>
                <w:sz w:val="20"/>
                <w:szCs w:val="20"/>
              </w:rPr>
              <w:t xml:space="preserve"> </w:t>
            </w:r>
          </w:p>
          <w:p w14:paraId="26268176" w14:textId="1F2AB44D" w:rsidR="00671B03" w:rsidRPr="00080719" w:rsidRDefault="00671B03" w:rsidP="00D0650D">
            <w:pPr>
              <w:spacing w:before="240" w:after="240"/>
              <w:jc w:val="both"/>
              <w:rPr>
                <w:rFonts w:cs="Arial"/>
                <w:b/>
                <w:iCs/>
                <w:sz w:val="20"/>
                <w:szCs w:val="20"/>
              </w:rPr>
            </w:pPr>
            <w:r w:rsidRPr="00080719">
              <w:rPr>
                <w:rFonts w:cs="Arial"/>
                <w:b/>
                <w:iCs/>
                <w:sz w:val="20"/>
                <w:szCs w:val="20"/>
              </w:rPr>
              <w:t xml:space="preserve">Additional </w:t>
            </w:r>
            <w:r w:rsidR="00071B94" w:rsidRPr="00080719">
              <w:rPr>
                <w:rFonts w:cs="Arial"/>
                <w:b/>
                <w:iCs/>
                <w:sz w:val="20"/>
                <w:szCs w:val="20"/>
              </w:rPr>
              <w:t>Considerations - Expenditure</w:t>
            </w:r>
            <w:r w:rsidRPr="00080719">
              <w:rPr>
                <w:rFonts w:cs="Arial"/>
                <w:b/>
                <w:iCs/>
                <w:sz w:val="20"/>
                <w:szCs w:val="20"/>
              </w:rPr>
              <w:t>:</w:t>
            </w:r>
          </w:p>
          <w:p w14:paraId="3682316C" w14:textId="0564E9E2" w:rsidR="006A6D4F" w:rsidRPr="00080719" w:rsidRDefault="006A6D4F" w:rsidP="00EA4829">
            <w:pPr>
              <w:pStyle w:val="ListParagraph"/>
              <w:numPr>
                <w:ilvl w:val="0"/>
                <w:numId w:val="24"/>
              </w:numPr>
              <w:spacing w:after="240"/>
              <w:jc w:val="both"/>
              <w:rPr>
                <w:rFonts w:cs="Arial"/>
                <w:sz w:val="20"/>
                <w:szCs w:val="20"/>
              </w:rPr>
            </w:pPr>
            <w:r w:rsidRPr="00080719">
              <w:rPr>
                <w:rFonts w:cs="Arial"/>
                <w:iCs/>
                <w:sz w:val="20"/>
                <w:szCs w:val="20"/>
              </w:rPr>
              <w:t>Where contracts are to be signed to deliver a product or service, this must be done and approved at the appropriate level prior to work commencing.</w:t>
            </w:r>
          </w:p>
          <w:p w14:paraId="68CC6880" w14:textId="040B6B3A" w:rsidR="00671B03" w:rsidRPr="00080719" w:rsidRDefault="00071B94" w:rsidP="00EA4829">
            <w:pPr>
              <w:pStyle w:val="ListParagraph"/>
              <w:numPr>
                <w:ilvl w:val="0"/>
                <w:numId w:val="24"/>
              </w:numPr>
              <w:spacing w:after="240"/>
              <w:jc w:val="both"/>
              <w:rPr>
                <w:rFonts w:cs="Arial"/>
                <w:b/>
                <w:iCs/>
                <w:sz w:val="20"/>
                <w:szCs w:val="20"/>
              </w:rPr>
            </w:pPr>
            <w:r w:rsidRPr="00080719">
              <w:rPr>
                <w:rFonts w:cs="Arial"/>
                <w:sz w:val="20"/>
                <w:szCs w:val="20"/>
              </w:rPr>
              <w:t>Authorisation to commit the charity to spend, is not an approval to evade the procurement process, which is especially important for high value contracts and for new suppliers. Please see the procurement policy for the applicable process.</w:t>
            </w:r>
          </w:p>
          <w:p w14:paraId="1CBD8E15" w14:textId="13C2A5B6" w:rsidR="006A6D4F" w:rsidRPr="00080719" w:rsidRDefault="006A6D4F" w:rsidP="00EA4829">
            <w:pPr>
              <w:pStyle w:val="ListParagraph"/>
              <w:numPr>
                <w:ilvl w:val="0"/>
                <w:numId w:val="24"/>
              </w:numPr>
              <w:spacing w:after="240"/>
              <w:jc w:val="both"/>
              <w:rPr>
                <w:rFonts w:cs="Arial"/>
                <w:b/>
                <w:iCs/>
                <w:sz w:val="20"/>
                <w:szCs w:val="20"/>
              </w:rPr>
            </w:pPr>
            <w:r w:rsidRPr="00080719">
              <w:rPr>
                <w:rFonts w:cs="Arial"/>
                <w:bCs/>
                <w:iCs/>
                <w:sz w:val="20"/>
                <w:szCs w:val="20"/>
              </w:rPr>
              <w:t>Where the supplier is a contractor, temporary worker or similar, the ‘buyer’ (</w:t>
            </w:r>
            <w:r w:rsidR="00B9082E" w:rsidRPr="00080719">
              <w:rPr>
                <w:rFonts w:cs="Arial"/>
                <w:bCs/>
                <w:iCs/>
                <w:sz w:val="20"/>
                <w:szCs w:val="20"/>
              </w:rPr>
              <w:t xml:space="preserve">the person in Barnardo’s responsible for securing their services) must ensure appropriate checks have taken place to ensure the worker is safe and we are following applicable laws and regulations (see section 5). </w:t>
            </w:r>
          </w:p>
          <w:p w14:paraId="0ED873A3" w14:textId="69D8158C" w:rsidR="19E30AE8" w:rsidRPr="00080719" w:rsidRDefault="01AB528F" w:rsidP="00EA4829">
            <w:pPr>
              <w:pStyle w:val="ListParagraph"/>
              <w:numPr>
                <w:ilvl w:val="0"/>
                <w:numId w:val="24"/>
              </w:numPr>
              <w:spacing w:after="240" w:line="259" w:lineRule="auto"/>
              <w:jc w:val="both"/>
              <w:rPr>
                <w:rFonts w:cs="Arial"/>
                <w:sz w:val="20"/>
                <w:szCs w:val="20"/>
              </w:rPr>
            </w:pPr>
            <w:r w:rsidRPr="09FFB813">
              <w:rPr>
                <w:rFonts w:cs="Arial"/>
                <w:sz w:val="20"/>
                <w:szCs w:val="20"/>
              </w:rPr>
              <w:t>The Foundation Grants Board (FGB) has delegated responsibility to allocate monies from the Foundation up to the CEO approval level. All allocations to the Foundation are subject to CLT approval.</w:t>
            </w:r>
          </w:p>
          <w:p w14:paraId="680C0F89" w14:textId="2B1CCD8D" w:rsidR="61378462" w:rsidRDefault="145B2C0A" w:rsidP="00EA4829">
            <w:pPr>
              <w:pStyle w:val="ListParagraph"/>
              <w:numPr>
                <w:ilvl w:val="0"/>
                <w:numId w:val="24"/>
              </w:numPr>
              <w:spacing w:after="240" w:line="259" w:lineRule="auto"/>
              <w:jc w:val="both"/>
              <w:rPr>
                <w:rFonts w:eastAsia="Verdana" w:cs="Verdana"/>
                <w:color w:val="000000" w:themeColor="text1"/>
                <w:sz w:val="20"/>
                <w:szCs w:val="20"/>
              </w:rPr>
            </w:pPr>
            <w:r w:rsidRPr="476AC379">
              <w:rPr>
                <w:rFonts w:eastAsia="Verdana" w:cs="Verdana"/>
                <w:color w:val="000000" w:themeColor="text1"/>
                <w:sz w:val="20"/>
                <w:szCs w:val="20"/>
              </w:rPr>
              <w:t>Stock write-off (including obsolete/missing stock) up to £</w:t>
            </w:r>
            <w:r w:rsidR="561E0815" w:rsidRPr="476AC379">
              <w:rPr>
                <w:rFonts w:eastAsia="Verdana" w:cs="Verdana"/>
                <w:color w:val="000000" w:themeColor="text1"/>
                <w:sz w:val="20"/>
                <w:szCs w:val="20"/>
              </w:rPr>
              <w:t>5</w:t>
            </w:r>
            <w:r w:rsidRPr="476AC379">
              <w:rPr>
                <w:rFonts w:eastAsia="Verdana" w:cs="Verdana"/>
                <w:color w:val="000000" w:themeColor="text1"/>
                <w:sz w:val="20"/>
                <w:szCs w:val="20"/>
              </w:rPr>
              <w:t>0</w:t>
            </w:r>
            <w:r w:rsidR="183C9136" w:rsidRPr="476AC379">
              <w:rPr>
                <w:rFonts w:eastAsia="Verdana" w:cs="Verdana"/>
                <w:color w:val="000000" w:themeColor="text1"/>
                <w:sz w:val="20"/>
                <w:szCs w:val="20"/>
              </w:rPr>
              <w:t>,000</w:t>
            </w:r>
            <w:r w:rsidRPr="476AC379">
              <w:rPr>
                <w:rFonts w:eastAsia="Verdana" w:cs="Verdana"/>
                <w:color w:val="000000" w:themeColor="text1"/>
                <w:sz w:val="20"/>
                <w:szCs w:val="20"/>
              </w:rPr>
              <w:t xml:space="preserve"> can be made by CLG member with </w:t>
            </w:r>
            <w:r w:rsidR="694F9E74" w:rsidRPr="476AC379">
              <w:rPr>
                <w:rFonts w:eastAsia="Verdana" w:cs="Verdana"/>
                <w:color w:val="000000" w:themeColor="text1"/>
                <w:sz w:val="20"/>
                <w:szCs w:val="20"/>
              </w:rPr>
              <w:t>notification to</w:t>
            </w:r>
            <w:r w:rsidRPr="476AC379">
              <w:rPr>
                <w:rFonts w:eastAsia="Verdana" w:cs="Verdana"/>
                <w:color w:val="000000" w:themeColor="text1"/>
                <w:sz w:val="20"/>
                <w:szCs w:val="20"/>
              </w:rPr>
              <w:t xml:space="preserve"> </w:t>
            </w:r>
            <w:r w:rsidR="00A52C52" w:rsidRPr="476AC379">
              <w:rPr>
                <w:rFonts w:eastAsia="Verdana" w:cs="Verdana"/>
                <w:color w:val="000000" w:themeColor="text1"/>
                <w:sz w:val="20"/>
                <w:szCs w:val="20"/>
              </w:rPr>
              <w:t>Head of Finance</w:t>
            </w:r>
            <w:r w:rsidR="6C4EC0D5" w:rsidRPr="476AC379">
              <w:rPr>
                <w:rFonts w:eastAsia="Verdana" w:cs="Verdana"/>
                <w:color w:val="000000" w:themeColor="text1"/>
                <w:sz w:val="20"/>
                <w:szCs w:val="20"/>
              </w:rPr>
              <w:t>. W</w:t>
            </w:r>
            <w:r w:rsidRPr="476AC379">
              <w:rPr>
                <w:rFonts w:eastAsia="Verdana" w:cs="Verdana"/>
                <w:color w:val="000000" w:themeColor="text1"/>
                <w:sz w:val="20"/>
                <w:szCs w:val="20"/>
              </w:rPr>
              <w:t>rite offs over £</w:t>
            </w:r>
            <w:r w:rsidR="76577312" w:rsidRPr="476AC379">
              <w:rPr>
                <w:rFonts w:eastAsia="Verdana" w:cs="Verdana"/>
                <w:color w:val="000000" w:themeColor="text1"/>
                <w:sz w:val="20"/>
                <w:szCs w:val="20"/>
              </w:rPr>
              <w:t>5</w:t>
            </w:r>
            <w:r w:rsidRPr="476AC379">
              <w:rPr>
                <w:rFonts w:eastAsia="Verdana" w:cs="Verdana"/>
                <w:color w:val="000000" w:themeColor="text1"/>
                <w:sz w:val="20"/>
                <w:szCs w:val="20"/>
              </w:rPr>
              <w:t>0</w:t>
            </w:r>
            <w:r w:rsidR="4C074DF8" w:rsidRPr="476AC379">
              <w:rPr>
                <w:rFonts w:eastAsia="Verdana" w:cs="Verdana"/>
                <w:color w:val="000000" w:themeColor="text1"/>
                <w:sz w:val="20"/>
                <w:szCs w:val="20"/>
              </w:rPr>
              <w:t>,000</w:t>
            </w:r>
            <w:r w:rsidRPr="476AC379">
              <w:rPr>
                <w:rFonts w:eastAsia="Verdana" w:cs="Verdana"/>
                <w:color w:val="000000" w:themeColor="text1"/>
                <w:sz w:val="20"/>
                <w:szCs w:val="20"/>
              </w:rPr>
              <w:t xml:space="preserve"> </w:t>
            </w:r>
            <w:r w:rsidR="3DA008CA" w:rsidRPr="476AC379">
              <w:rPr>
                <w:rFonts w:eastAsia="Verdana" w:cs="Verdana"/>
                <w:color w:val="000000" w:themeColor="text1"/>
                <w:sz w:val="20"/>
                <w:szCs w:val="20"/>
              </w:rPr>
              <w:t>must be</w:t>
            </w:r>
            <w:r w:rsidRPr="476AC379">
              <w:rPr>
                <w:rFonts w:eastAsia="Verdana" w:cs="Verdana"/>
                <w:color w:val="000000" w:themeColor="text1"/>
                <w:sz w:val="20"/>
                <w:szCs w:val="20"/>
              </w:rPr>
              <w:t xml:space="preserve"> approv</w:t>
            </w:r>
            <w:r w:rsidR="6AA8CC08" w:rsidRPr="476AC379">
              <w:rPr>
                <w:rFonts w:eastAsia="Verdana" w:cs="Verdana"/>
                <w:color w:val="000000" w:themeColor="text1"/>
                <w:sz w:val="20"/>
                <w:szCs w:val="20"/>
              </w:rPr>
              <w:t>ed</w:t>
            </w:r>
            <w:r w:rsidRPr="476AC379">
              <w:rPr>
                <w:rFonts w:eastAsia="Verdana" w:cs="Verdana"/>
                <w:color w:val="000000" w:themeColor="text1"/>
                <w:sz w:val="20"/>
                <w:szCs w:val="20"/>
              </w:rPr>
              <w:t xml:space="preserve"> by the Corporate Director of Business Services (CFO)</w:t>
            </w:r>
            <w:r w:rsidR="00723189" w:rsidRPr="476AC379">
              <w:rPr>
                <w:rFonts w:eastAsia="Verdana" w:cs="Verdana"/>
                <w:color w:val="000000" w:themeColor="text1"/>
                <w:sz w:val="20"/>
                <w:szCs w:val="20"/>
              </w:rPr>
              <w:t xml:space="preserve"> and not be broken down</w:t>
            </w:r>
            <w:r w:rsidRPr="476AC379">
              <w:rPr>
                <w:rFonts w:eastAsia="Verdana" w:cs="Verdana"/>
                <w:color w:val="000000" w:themeColor="text1"/>
                <w:sz w:val="20"/>
                <w:szCs w:val="20"/>
              </w:rPr>
              <w:t xml:space="preserve">. The total cumulative write off in any one financial year should be </w:t>
            </w:r>
            <w:r w:rsidR="00407AB6" w:rsidRPr="476AC379">
              <w:rPr>
                <w:rFonts w:eastAsia="Verdana" w:cs="Verdana"/>
                <w:color w:val="000000" w:themeColor="text1"/>
                <w:sz w:val="20"/>
                <w:szCs w:val="20"/>
              </w:rPr>
              <w:t>approved by Head of Finance</w:t>
            </w:r>
            <w:r w:rsidR="00684F58" w:rsidRPr="476AC379">
              <w:rPr>
                <w:rFonts w:eastAsia="Verdana" w:cs="Verdana"/>
                <w:color w:val="000000" w:themeColor="text1"/>
                <w:sz w:val="20"/>
                <w:szCs w:val="20"/>
              </w:rPr>
              <w:t>/Finance Controller</w:t>
            </w:r>
            <w:r w:rsidR="750B4D08" w:rsidRPr="476AC379">
              <w:rPr>
                <w:rFonts w:eastAsia="Verdana" w:cs="Verdana"/>
                <w:color w:val="000000" w:themeColor="text1"/>
                <w:sz w:val="20"/>
                <w:szCs w:val="20"/>
              </w:rPr>
              <w:t xml:space="preserve"> and </w:t>
            </w:r>
            <w:r w:rsidR="00407AB6" w:rsidRPr="476AC379">
              <w:rPr>
                <w:rFonts w:eastAsia="Verdana" w:cs="Verdana"/>
                <w:color w:val="000000" w:themeColor="text1"/>
                <w:sz w:val="20"/>
                <w:szCs w:val="20"/>
              </w:rPr>
              <w:t>where over £100</w:t>
            </w:r>
            <w:r w:rsidR="1020F91B" w:rsidRPr="476AC379">
              <w:rPr>
                <w:rFonts w:eastAsia="Verdana" w:cs="Verdana"/>
                <w:color w:val="000000" w:themeColor="text1"/>
                <w:sz w:val="20"/>
                <w:szCs w:val="20"/>
              </w:rPr>
              <w:t>,000</w:t>
            </w:r>
            <w:r w:rsidR="00407AB6" w:rsidRPr="476AC379">
              <w:rPr>
                <w:rFonts w:eastAsia="Verdana" w:cs="Verdana"/>
                <w:color w:val="000000" w:themeColor="text1"/>
                <w:sz w:val="20"/>
                <w:szCs w:val="20"/>
              </w:rPr>
              <w:t xml:space="preserve"> approved by the </w:t>
            </w:r>
            <w:r w:rsidR="750B4D08" w:rsidRPr="476AC379">
              <w:rPr>
                <w:rFonts w:eastAsia="Verdana" w:cs="Verdana"/>
                <w:color w:val="000000" w:themeColor="text1"/>
                <w:sz w:val="20"/>
                <w:szCs w:val="20"/>
              </w:rPr>
              <w:t>CFO</w:t>
            </w:r>
            <w:r w:rsidR="00407AB6" w:rsidRPr="476AC379">
              <w:rPr>
                <w:rFonts w:eastAsia="Verdana" w:cs="Verdana"/>
                <w:color w:val="000000" w:themeColor="text1"/>
                <w:sz w:val="20"/>
                <w:szCs w:val="20"/>
              </w:rPr>
              <w:t>.</w:t>
            </w:r>
          </w:p>
          <w:p w14:paraId="09248777" w14:textId="50A867F8" w:rsidR="46F30250" w:rsidRDefault="46F30250" w:rsidP="00EA4829">
            <w:pPr>
              <w:pStyle w:val="ListParagraph"/>
              <w:numPr>
                <w:ilvl w:val="0"/>
                <w:numId w:val="24"/>
              </w:numPr>
              <w:spacing w:after="240" w:line="259" w:lineRule="auto"/>
              <w:jc w:val="both"/>
              <w:rPr>
                <w:rFonts w:cs="Arial"/>
                <w:sz w:val="20"/>
                <w:szCs w:val="20"/>
              </w:rPr>
            </w:pPr>
            <w:r w:rsidRPr="09FFB813">
              <w:rPr>
                <w:rFonts w:cs="Arial"/>
                <w:sz w:val="20"/>
                <w:szCs w:val="20"/>
              </w:rPr>
              <w:t xml:space="preserve">The above also applies to </w:t>
            </w:r>
            <w:r w:rsidR="6AE11867" w:rsidRPr="09FFB813">
              <w:rPr>
                <w:rFonts w:cs="Arial"/>
                <w:sz w:val="20"/>
                <w:szCs w:val="20"/>
              </w:rPr>
              <w:t>the</w:t>
            </w:r>
            <w:r w:rsidRPr="09FFB813">
              <w:rPr>
                <w:rFonts w:cs="Arial"/>
                <w:sz w:val="20"/>
                <w:szCs w:val="20"/>
              </w:rPr>
              <w:t xml:space="preserve"> write</w:t>
            </w:r>
            <w:r w:rsidR="7E21C9A3" w:rsidRPr="09FFB813">
              <w:rPr>
                <w:rFonts w:cs="Arial"/>
                <w:sz w:val="20"/>
                <w:szCs w:val="20"/>
              </w:rPr>
              <w:t>-</w:t>
            </w:r>
            <w:r w:rsidRPr="09FFB813">
              <w:rPr>
                <w:rFonts w:cs="Arial"/>
                <w:sz w:val="20"/>
                <w:szCs w:val="20"/>
              </w:rPr>
              <w:t xml:space="preserve">off </w:t>
            </w:r>
            <w:r w:rsidR="6AE11867" w:rsidRPr="09FFB813">
              <w:rPr>
                <w:rFonts w:cs="Arial"/>
                <w:sz w:val="20"/>
                <w:szCs w:val="20"/>
              </w:rPr>
              <w:t>of fixed assets</w:t>
            </w:r>
            <w:r w:rsidRPr="09FFB813">
              <w:rPr>
                <w:rFonts w:cs="Arial"/>
                <w:sz w:val="20"/>
                <w:szCs w:val="20"/>
              </w:rPr>
              <w:t xml:space="preserve"> (excluding </w:t>
            </w:r>
            <w:r w:rsidR="2EE64E93" w:rsidRPr="09FFB813">
              <w:rPr>
                <w:rFonts w:cs="Arial"/>
                <w:sz w:val="20"/>
                <w:szCs w:val="20"/>
              </w:rPr>
              <w:t>property</w:t>
            </w:r>
            <w:r w:rsidRPr="09FFB813">
              <w:rPr>
                <w:rFonts w:cs="Arial"/>
                <w:sz w:val="20"/>
                <w:szCs w:val="20"/>
              </w:rPr>
              <w:t xml:space="preserve"> </w:t>
            </w:r>
            <w:r w:rsidR="2EE64E93" w:rsidRPr="09FFB813">
              <w:rPr>
                <w:rFonts w:cs="Arial"/>
                <w:sz w:val="20"/>
                <w:szCs w:val="20"/>
              </w:rPr>
              <w:t>disposal</w:t>
            </w:r>
            <w:r w:rsidRPr="09FFB813">
              <w:rPr>
                <w:rFonts w:cs="Arial"/>
                <w:sz w:val="20"/>
                <w:szCs w:val="20"/>
              </w:rPr>
              <w:t xml:space="preserve"> </w:t>
            </w:r>
            <w:r w:rsidR="2AD47671" w:rsidRPr="09FFB813">
              <w:rPr>
                <w:rFonts w:cs="Arial"/>
                <w:sz w:val="20"/>
                <w:szCs w:val="20"/>
              </w:rPr>
              <w:t xml:space="preserve">which is </w:t>
            </w:r>
            <w:r w:rsidRPr="09FFB813">
              <w:rPr>
                <w:rFonts w:cs="Arial"/>
                <w:sz w:val="20"/>
                <w:szCs w:val="20"/>
              </w:rPr>
              <w:t xml:space="preserve">covered </w:t>
            </w:r>
            <w:r w:rsidR="1D6EA302" w:rsidRPr="09FFB813">
              <w:rPr>
                <w:rFonts w:cs="Arial"/>
                <w:sz w:val="20"/>
                <w:szCs w:val="20"/>
              </w:rPr>
              <w:t>by 4.4 below</w:t>
            </w:r>
            <w:r w:rsidR="4226FFCF" w:rsidRPr="09FFB813">
              <w:rPr>
                <w:rFonts w:cs="Arial"/>
                <w:sz w:val="20"/>
                <w:szCs w:val="20"/>
              </w:rPr>
              <w:t>).</w:t>
            </w:r>
            <w:r w:rsidR="52025BE2" w:rsidRPr="09FFB813">
              <w:rPr>
                <w:rFonts w:cs="Arial"/>
                <w:sz w:val="20"/>
                <w:szCs w:val="20"/>
              </w:rPr>
              <w:t xml:space="preserve">  </w:t>
            </w:r>
          </w:p>
          <w:p w14:paraId="75F13A4F" w14:textId="4AE747F1" w:rsidR="4681C4B5" w:rsidRDefault="52025BE2" w:rsidP="00EA4829">
            <w:pPr>
              <w:pStyle w:val="ListParagraph"/>
              <w:numPr>
                <w:ilvl w:val="0"/>
                <w:numId w:val="24"/>
              </w:numPr>
              <w:spacing w:after="240" w:line="259" w:lineRule="auto"/>
              <w:jc w:val="both"/>
              <w:rPr>
                <w:rFonts w:cs="Arial"/>
                <w:sz w:val="20"/>
                <w:szCs w:val="20"/>
              </w:rPr>
            </w:pPr>
            <w:r w:rsidRPr="09FFB813">
              <w:rPr>
                <w:rFonts w:cs="Arial"/>
                <w:sz w:val="20"/>
                <w:szCs w:val="20"/>
              </w:rPr>
              <w:t xml:space="preserve">In both cases alternative </w:t>
            </w:r>
            <w:r w:rsidR="030AE3B4" w:rsidRPr="09FFB813">
              <w:rPr>
                <w:rFonts w:cs="Arial"/>
                <w:sz w:val="20"/>
                <w:szCs w:val="20"/>
              </w:rPr>
              <w:t xml:space="preserve">viable </w:t>
            </w:r>
            <w:r w:rsidRPr="09FFB813">
              <w:rPr>
                <w:rFonts w:cs="Arial"/>
                <w:sz w:val="20"/>
                <w:szCs w:val="20"/>
              </w:rPr>
              <w:t xml:space="preserve">options </w:t>
            </w:r>
            <w:r w:rsidR="5AA6E18C" w:rsidRPr="09FFB813">
              <w:rPr>
                <w:rFonts w:cs="Arial"/>
                <w:sz w:val="20"/>
                <w:szCs w:val="20"/>
              </w:rPr>
              <w:t>(</w:t>
            </w:r>
            <w:r w:rsidRPr="09FFB813">
              <w:rPr>
                <w:rFonts w:cs="Arial"/>
                <w:sz w:val="20"/>
                <w:szCs w:val="20"/>
              </w:rPr>
              <w:t xml:space="preserve">e.g. </w:t>
            </w:r>
            <w:r w:rsidR="5AA6E18C" w:rsidRPr="09FFB813">
              <w:rPr>
                <w:rFonts w:cs="Arial"/>
                <w:sz w:val="20"/>
                <w:szCs w:val="20"/>
              </w:rPr>
              <w:t>resale)</w:t>
            </w:r>
            <w:r w:rsidRPr="09FFB813">
              <w:rPr>
                <w:rFonts w:cs="Arial"/>
                <w:sz w:val="20"/>
                <w:szCs w:val="20"/>
              </w:rPr>
              <w:t xml:space="preserve"> </w:t>
            </w:r>
            <w:r w:rsidR="448A74E4" w:rsidRPr="09FFB813">
              <w:rPr>
                <w:rFonts w:cs="Arial"/>
                <w:sz w:val="20"/>
                <w:szCs w:val="20"/>
              </w:rPr>
              <w:t xml:space="preserve">should be considered </w:t>
            </w:r>
            <w:r w:rsidR="37EB0DB6" w:rsidRPr="09FFB813">
              <w:rPr>
                <w:rFonts w:cs="Arial"/>
                <w:sz w:val="20"/>
                <w:szCs w:val="20"/>
              </w:rPr>
              <w:t>prior to write off</w:t>
            </w:r>
            <w:r w:rsidR="448A74E4" w:rsidRPr="09FFB813">
              <w:rPr>
                <w:rFonts w:cs="Arial"/>
                <w:sz w:val="20"/>
                <w:szCs w:val="20"/>
              </w:rPr>
              <w:t>.</w:t>
            </w:r>
            <w:r w:rsidRPr="09FFB813">
              <w:rPr>
                <w:rFonts w:cs="Arial"/>
                <w:sz w:val="20"/>
                <w:szCs w:val="20"/>
              </w:rPr>
              <w:t xml:space="preserve"> </w:t>
            </w:r>
          </w:p>
          <w:p w14:paraId="1A7DBF19" w14:textId="52E89E67" w:rsidR="002C4434" w:rsidRPr="00080719" w:rsidRDefault="75A7A57F" w:rsidP="5676DDF0">
            <w:pPr>
              <w:spacing w:after="240"/>
              <w:jc w:val="both"/>
              <w:rPr>
                <w:rFonts w:cs="Arial"/>
                <w:b/>
                <w:bCs/>
                <w:color w:val="000000" w:themeColor="text1"/>
                <w:sz w:val="20"/>
                <w:szCs w:val="20"/>
              </w:rPr>
            </w:pPr>
            <w:r w:rsidRPr="5676DDF0">
              <w:rPr>
                <w:rFonts w:cs="Arial"/>
                <w:b/>
                <w:bCs/>
                <w:color w:val="000000" w:themeColor="text1"/>
                <w:sz w:val="20"/>
                <w:szCs w:val="20"/>
              </w:rPr>
              <w:t xml:space="preserve">4.3 </w:t>
            </w:r>
            <w:r w:rsidR="1C595ABA" w:rsidRPr="5676DDF0">
              <w:rPr>
                <w:rFonts w:cs="Arial"/>
                <w:b/>
                <w:bCs/>
                <w:color w:val="000000" w:themeColor="text1"/>
                <w:sz w:val="20"/>
                <w:szCs w:val="20"/>
              </w:rPr>
              <w:t>Income</w:t>
            </w:r>
          </w:p>
          <w:p w14:paraId="59023CFB" w14:textId="31780FDF" w:rsidR="00003320" w:rsidRPr="00003320" w:rsidRDefault="002C4434" w:rsidP="1A469F06">
            <w:pPr>
              <w:tabs>
                <w:tab w:val="left" w:pos="720"/>
              </w:tabs>
              <w:spacing w:before="120" w:after="240"/>
              <w:jc w:val="both"/>
              <w:rPr>
                <w:rFonts w:cs="Arial"/>
                <w:sz w:val="20"/>
                <w:szCs w:val="20"/>
              </w:rPr>
            </w:pPr>
            <w:r w:rsidRPr="1A469F06">
              <w:rPr>
                <w:rFonts w:cs="Arial"/>
                <w:sz w:val="20"/>
                <w:szCs w:val="20"/>
              </w:rPr>
              <w:t xml:space="preserve">The table below sets out the applicable limits and authorisation required for entering into an </w:t>
            </w:r>
            <w:r w:rsidR="00A521DA" w:rsidRPr="1A469F06">
              <w:rPr>
                <w:rFonts w:cs="Arial"/>
                <w:sz w:val="20"/>
                <w:szCs w:val="20"/>
              </w:rPr>
              <w:t>agreement to receive income for a product</w:t>
            </w:r>
            <w:r w:rsidR="00FC741D" w:rsidRPr="1A469F06">
              <w:rPr>
                <w:rFonts w:cs="Arial"/>
                <w:sz w:val="20"/>
                <w:szCs w:val="20"/>
              </w:rPr>
              <w:t xml:space="preserve"> or services (not for sale of property)</w:t>
            </w:r>
            <w:r w:rsidRPr="1A469F06">
              <w:rPr>
                <w:rFonts w:cs="Arial"/>
                <w:sz w:val="20"/>
                <w:szCs w:val="20"/>
              </w:rPr>
              <w:t xml:space="preserve">. </w:t>
            </w:r>
            <w:r w:rsidR="00A521DA" w:rsidRPr="1A469F06">
              <w:rPr>
                <w:rFonts w:cs="Arial"/>
                <w:sz w:val="20"/>
                <w:szCs w:val="20"/>
              </w:rPr>
              <w:t xml:space="preserve">We consider here the total value of the income agreement (over its life, i.e. number of years of the contract) and the annual value. </w:t>
            </w:r>
            <w:r w:rsidR="00FD78FF" w:rsidRPr="1A469F06">
              <w:rPr>
                <w:rFonts w:cs="Arial"/>
                <w:sz w:val="20"/>
                <w:szCs w:val="20"/>
              </w:rPr>
              <w:t>These limits</w:t>
            </w:r>
            <w:r w:rsidR="00A42735" w:rsidRPr="1A469F06">
              <w:rPr>
                <w:rFonts w:cs="Arial"/>
                <w:sz w:val="20"/>
                <w:szCs w:val="20"/>
              </w:rPr>
              <w:t xml:space="preserve"> apply to entering into a formal agreement to receive income at a future </w:t>
            </w:r>
            <w:r w:rsidR="00A42735" w:rsidRPr="1A469F06">
              <w:rPr>
                <w:rFonts w:cs="Arial"/>
                <w:sz w:val="20"/>
                <w:szCs w:val="20"/>
              </w:rPr>
              <w:lastRenderedPageBreak/>
              <w:t>date and therefore</w:t>
            </w:r>
            <w:r w:rsidR="00FD78FF" w:rsidRPr="1A469F06">
              <w:rPr>
                <w:rFonts w:cs="Arial"/>
                <w:sz w:val="20"/>
                <w:szCs w:val="20"/>
              </w:rPr>
              <w:t xml:space="preserve"> </w:t>
            </w:r>
            <w:r w:rsidR="00811968" w:rsidRPr="1A469F06">
              <w:rPr>
                <w:rFonts w:cs="Arial"/>
                <w:sz w:val="20"/>
                <w:szCs w:val="20"/>
              </w:rPr>
              <w:t xml:space="preserve">the approval limits </w:t>
            </w:r>
            <w:r w:rsidR="00FD78FF" w:rsidRPr="1A469F06">
              <w:rPr>
                <w:rFonts w:cs="Arial"/>
                <w:sz w:val="20"/>
                <w:szCs w:val="20"/>
              </w:rPr>
              <w:t xml:space="preserve">do not apply to </w:t>
            </w:r>
            <w:r w:rsidR="00012C63" w:rsidRPr="1A469F06">
              <w:rPr>
                <w:rFonts w:cs="Arial"/>
                <w:sz w:val="20"/>
                <w:szCs w:val="20"/>
              </w:rPr>
              <w:t xml:space="preserve">the receipt of income in </w:t>
            </w:r>
            <w:proofErr w:type="gramStart"/>
            <w:r w:rsidR="00A42735" w:rsidRPr="1A469F06">
              <w:rPr>
                <w:rFonts w:cs="Arial"/>
                <w:sz w:val="20"/>
                <w:szCs w:val="20"/>
              </w:rPr>
              <w:t>all of</w:t>
            </w:r>
            <w:proofErr w:type="gramEnd"/>
            <w:r w:rsidR="00A42735" w:rsidRPr="1A469F06">
              <w:rPr>
                <w:rFonts w:cs="Arial"/>
                <w:sz w:val="20"/>
                <w:szCs w:val="20"/>
              </w:rPr>
              <w:t xml:space="preserve"> our </w:t>
            </w:r>
            <w:r w:rsidR="00012C63" w:rsidRPr="1A469F06">
              <w:rPr>
                <w:rFonts w:cs="Arial"/>
                <w:sz w:val="20"/>
                <w:szCs w:val="20"/>
              </w:rPr>
              <w:t>normal business practice</w:t>
            </w:r>
            <w:r w:rsidR="00A42735" w:rsidRPr="1A469F06">
              <w:rPr>
                <w:rFonts w:cs="Arial"/>
                <w:sz w:val="20"/>
                <w:szCs w:val="20"/>
              </w:rPr>
              <w:t>s</w:t>
            </w:r>
            <w:r w:rsidR="00012C63" w:rsidRPr="1A469F06">
              <w:rPr>
                <w:rFonts w:cs="Arial"/>
                <w:sz w:val="20"/>
                <w:szCs w:val="20"/>
              </w:rPr>
              <w:t>, like the sale of donated goods in a Barnardo’s shop or the receipt of donations through a community fundraiser.</w:t>
            </w:r>
            <w:r w:rsidR="00091F8E" w:rsidRPr="1A469F06">
              <w:rPr>
                <w:rFonts w:cs="Arial"/>
                <w:sz w:val="20"/>
                <w:szCs w:val="20"/>
              </w:rPr>
              <w:t xml:space="preserve"> Fundraising income agreements are covered by the limits in section 4.2 above and therefore the </w:t>
            </w:r>
            <w:r w:rsidR="002A68A8" w:rsidRPr="1A469F06">
              <w:rPr>
                <w:rFonts w:cs="Arial"/>
                <w:sz w:val="20"/>
                <w:szCs w:val="20"/>
              </w:rPr>
              <w:t xml:space="preserve">table below is not applicable. </w:t>
            </w:r>
          </w:p>
          <w:tbl>
            <w:tblPr>
              <w:tblStyle w:val="TableGrid"/>
              <w:tblW w:w="9828" w:type="dxa"/>
              <w:tblLook w:val="04A0" w:firstRow="1" w:lastRow="0" w:firstColumn="1" w:lastColumn="0" w:noHBand="0" w:noVBand="1"/>
            </w:tblPr>
            <w:tblGrid>
              <w:gridCol w:w="1935"/>
              <w:gridCol w:w="2068"/>
              <w:gridCol w:w="5825"/>
            </w:tblGrid>
            <w:tr w:rsidR="003413AD" w:rsidRPr="00080719" w14:paraId="5731836C" w14:textId="77777777" w:rsidTr="1A469F06">
              <w:trPr>
                <w:trHeight w:val="300"/>
              </w:trPr>
              <w:tc>
                <w:tcPr>
                  <w:tcW w:w="1935" w:type="dxa"/>
                </w:tcPr>
                <w:p w14:paraId="62D48165" w14:textId="394859E2" w:rsidR="003413AD" w:rsidRPr="00080719" w:rsidRDefault="003413AD" w:rsidP="003413AD">
                  <w:pPr>
                    <w:tabs>
                      <w:tab w:val="left" w:pos="720"/>
                    </w:tabs>
                    <w:spacing w:before="120" w:after="240"/>
                    <w:rPr>
                      <w:rFonts w:cs="Arial"/>
                      <w:b/>
                      <w:bCs/>
                      <w:sz w:val="20"/>
                      <w:szCs w:val="20"/>
                    </w:rPr>
                  </w:pPr>
                  <w:r w:rsidRPr="00080719">
                    <w:rPr>
                      <w:rFonts w:cs="Arial"/>
                      <w:b/>
                      <w:bCs/>
                      <w:sz w:val="20"/>
                      <w:szCs w:val="20"/>
                    </w:rPr>
                    <w:t>Income (</w:t>
                  </w:r>
                  <w:proofErr w:type="gramStart"/>
                  <w:r w:rsidRPr="00080719">
                    <w:rPr>
                      <w:rFonts w:cs="Arial"/>
                      <w:b/>
                      <w:bCs/>
                      <w:sz w:val="20"/>
                      <w:szCs w:val="20"/>
                    </w:rPr>
                    <w:t>£)*</w:t>
                  </w:r>
                  <w:proofErr w:type="gramEnd"/>
                  <w:r w:rsidR="00071B94" w:rsidRPr="00080719">
                    <w:rPr>
                      <w:rFonts w:cs="Arial"/>
                      <w:b/>
                      <w:bCs/>
                      <w:sz w:val="20"/>
                      <w:szCs w:val="20"/>
                    </w:rPr>
                    <w:t xml:space="preserve"> - Annual Value</w:t>
                  </w:r>
                </w:p>
              </w:tc>
              <w:tc>
                <w:tcPr>
                  <w:tcW w:w="2068" w:type="dxa"/>
                </w:tcPr>
                <w:p w14:paraId="425784FC" w14:textId="11EBCD32" w:rsidR="003413AD" w:rsidRPr="00080719" w:rsidRDefault="00071B94" w:rsidP="003413AD">
                  <w:pPr>
                    <w:tabs>
                      <w:tab w:val="left" w:pos="720"/>
                    </w:tabs>
                    <w:spacing w:before="120" w:after="240"/>
                    <w:rPr>
                      <w:rFonts w:cs="Arial"/>
                      <w:b/>
                      <w:bCs/>
                      <w:sz w:val="20"/>
                      <w:szCs w:val="20"/>
                    </w:rPr>
                  </w:pPr>
                  <w:r w:rsidRPr="00080719">
                    <w:rPr>
                      <w:rFonts w:cs="Arial"/>
                      <w:b/>
                      <w:bCs/>
                      <w:sz w:val="20"/>
                      <w:szCs w:val="20"/>
                    </w:rPr>
                    <w:t>Income (</w:t>
                  </w:r>
                  <w:proofErr w:type="gramStart"/>
                  <w:r w:rsidRPr="00080719">
                    <w:rPr>
                      <w:rFonts w:cs="Arial"/>
                      <w:b/>
                      <w:bCs/>
                      <w:sz w:val="20"/>
                      <w:szCs w:val="20"/>
                    </w:rPr>
                    <w:t>£)*</w:t>
                  </w:r>
                  <w:proofErr w:type="gramEnd"/>
                  <w:r w:rsidRPr="00080719">
                    <w:rPr>
                      <w:rFonts w:cs="Arial"/>
                      <w:b/>
                      <w:bCs/>
                      <w:sz w:val="20"/>
                      <w:szCs w:val="20"/>
                    </w:rPr>
                    <w:t xml:space="preserve"> - Total Value</w:t>
                  </w:r>
                </w:p>
              </w:tc>
              <w:tc>
                <w:tcPr>
                  <w:tcW w:w="5825" w:type="dxa"/>
                </w:tcPr>
                <w:p w14:paraId="0D74DC3B" w14:textId="0334CC5A" w:rsidR="003413AD" w:rsidRPr="00080719" w:rsidRDefault="003413AD" w:rsidP="003413AD">
                  <w:pPr>
                    <w:tabs>
                      <w:tab w:val="left" w:pos="720"/>
                    </w:tabs>
                    <w:spacing w:before="120" w:after="240"/>
                    <w:rPr>
                      <w:rFonts w:cs="Arial"/>
                      <w:sz w:val="20"/>
                      <w:szCs w:val="20"/>
                    </w:rPr>
                  </w:pPr>
                  <w:r w:rsidRPr="00080719">
                    <w:rPr>
                      <w:rFonts w:cs="Arial"/>
                      <w:b/>
                      <w:bCs/>
                      <w:sz w:val="20"/>
                      <w:szCs w:val="20"/>
                    </w:rPr>
                    <w:t>Authorisation Required*</w:t>
                  </w:r>
                  <w:r w:rsidR="00103391" w:rsidRPr="00080719">
                    <w:rPr>
                      <w:rFonts w:cs="Arial"/>
                      <w:b/>
                      <w:bCs/>
                      <w:sz w:val="20"/>
                      <w:szCs w:val="20"/>
                    </w:rPr>
                    <w:t xml:space="preserve"> </w:t>
                  </w:r>
                  <w:r w:rsidR="00103391" w:rsidRPr="00080719">
                    <w:rPr>
                      <w:rFonts w:cs="Arial"/>
                      <w:sz w:val="20"/>
                      <w:szCs w:val="20"/>
                    </w:rPr>
                    <w:t>(NB. ‘</w:t>
                  </w:r>
                  <w:r w:rsidR="00103391" w:rsidRPr="00080719">
                    <w:rPr>
                      <w:rFonts w:cs="Arial"/>
                      <w:sz w:val="20"/>
                      <w:szCs w:val="20"/>
                      <w:u w:val="single"/>
                    </w:rPr>
                    <w:t>and</w:t>
                  </w:r>
                  <w:r w:rsidR="00103391" w:rsidRPr="00080719">
                    <w:rPr>
                      <w:rFonts w:cs="Arial"/>
                      <w:sz w:val="20"/>
                      <w:szCs w:val="20"/>
                    </w:rPr>
                    <w:t>’ requires joint sign off, ‘</w:t>
                  </w:r>
                  <w:r w:rsidR="00103391" w:rsidRPr="00080719">
                    <w:rPr>
                      <w:rFonts w:cs="Arial"/>
                      <w:sz w:val="20"/>
                      <w:szCs w:val="20"/>
                      <w:u w:val="single"/>
                    </w:rPr>
                    <w:t>or</w:t>
                  </w:r>
                  <w:r w:rsidR="00103391" w:rsidRPr="00080719">
                    <w:rPr>
                      <w:rFonts w:cs="Arial"/>
                      <w:sz w:val="20"/>
                      <w:szCs w:val="20"/>
                    </w:rPr>
                    <w:t>’ means one of roles listed)</w:t>
                  </w:r>
                </w:p>
              </w:tc>
            </w:tr>
            <w:tr w:rsidR="003413AD" w:rsidRPr="00080719" w14:paraId="331AA08B" w14:textId="77777777" w:rsidTr="1A469F06">
              <w:trPr>
                <w:trHeight w:val="300"/>
              </w:trPr>
              <w:tc>
                <w:tcPr>
                  <w:tcW w:w="1935" w:type="dxa"/>
                </w:tcPr>
                <w:p w14:paraId="218BA4B9" w14:textId="4AB3C351" w:rsidR="003413AD" w:rsidRPr="00080719" w:rsidRDefault="00375B30" w:rsidP="003413AD">
                  <w:pPr>
                    <w:tabs>
                      <w:tab w:val="left" w:pos="720"/>
                    </w:tabs>
                    <w:spacing w:before="120" w:after="240"/>
                    <w:rPr>
                      <w:rFonts w:cs="Arial"/>
                      <w:sz w:val="20"/>
                      <w:szCs w:val="20"/>
                    </w:rPr>
                  </w:pPr>
                  <w:r w:rsidRPr="00080719">
                    <w:rPr>
                      <w:rFonts w:cs="Arial"/>
                      <w:sz w:val="20"/>
                      <w:szCs w:val="20"/>
                    </w:rPr>
                    <w:t>Over £3,000,000</w:t>
                  </w:r>
                </w:p>
              </w:tc>
              <w:tc>
                <w:tcPr>
                  <w:tcW w:w="2068" w:type="dxa"/>
                </w:tcPr>
                <w:p w14:paraId="0380D7F0" w14:textId="342A0633" w:rsidR="003413AD" w:rsidRPr="00080719" w:rsidRDefault="00375B30" w:rsidP="003413AD">
                  <w:pPr>
                    <w:tabs>
                      <w:tab w:val="left" w:pos="720"/>
                    </w:tabs>
                    <w:spacing w:before="120" w:after="40"/>
                    <w:rPr>
                      <w:rFonts w:cs="Arial"/>
                      <w:sz w:val="20"/>
                      <w:szCs w:val="20"/>
                    </w:rPr>
                  </w:pPr>
                  <w:r w:rsidRPr="00080719">
                    <w:rPr>
                      <w:rFonts w:cs="Arial"/>
                      <w:sz w:val="20"/>
                      <w:szCs w:val="20"/>
                    </w:rPr>
                    <w:t>Over £9,000,000</w:t>
                  </w:r>
                </w:p>
              </w:tc>
              <w:tc>
                <w:tcPr>
                  <w:tcW w:w="5825" w:type="dxa"/>
                </w:tcPr>
                <w:p w14:paraId="43DDE803" w14:textId="400C35D7" w:rsidR="003413AD" w:rsidRPr="00080719" w:rsidRDefault="00FB64C5" w:rsidP="003413AD">
                  <w:pPr>
                    <w:tabs>
                      <w:tab w:val="left" w:pos="720"/>
                    </w:tabs>
                    <w:spacing w:before="40" w:after="240"/>
                    <w:rPr>
                      <w:rFonts w:cs="Arial"/>
                      <w:sz w:val="20"/>
                      <w:szCs w:val="20"/>
                    </w:rPr>
                  </w:pPr>
                  <w:r w:rsidRPr="00080719">
                    <w:rPr>
                      <w:rFonts w:cs="Arial"/>
                      <w:sz w:val="20"/>
                      <w:szCs w:val="20"/>
                    </w:rPr>
                    <w:t xml:space="preserve">Chief Executive Officer </w:t>
                  </w:r>
                  <w:r w:rsidRPr="00080719">
                    <w:rPr>
                      <w:rFonts w:cs="Arial"/>
                      <w:sz w:val="20"/>
                      <w:szCs w:val="20"/>
                      <w:u w:val="single"/>
                    </w:rPr>
                    <w:t>and</w:t>
                  </w:r>
                  <w:r w:rsidRPr="00080719">
                    <w:rPr>
                      <w:rFonts w:cs="Arial"/>
                      <w:sz w:val="20"/>
                      <w:szCs w:val="20"/>
                    </w:rPr>
                    <w:t xml:space="preserve"> Corporate Director of Business Services (CFO) </w:t>
                  </w:r>
                </w:p>
              </w:tc>
            </w:tr>
            <w:tr w:rsidR="003413AD" w:rsidRPr="00080719" w14:paraId="016AA3AE" w14:textId="77777777" w:rsidTr="1A469F06">
              <w:trPr>
                <w:trHeight w:val="300"/>
              </w:trPr>
              <w:tc>
                <w:tcPr>
                  <w:tcW w:w="1935" w:type="dxa"/>
                </w:tcPr>
                <w:p w14:paraId="1F8DCC17" w14:textId="4735490C" w:rsidR="003413AD" w:rsidRPr="00080719" w:rsidRDefault="00103391" w:rsidP="003413AD">
                  <w:pPr>
                    <w:tabs>
                      <w:tab w:val="left" w:pos="720"/>
                    </w:tabs>
                    <w:spacing w:before="120" w:after="240"/>
                    <w:rPr>
                      <w:rFonts w:cs="Arial"/>
                      <w:sz w:val="20"/>
                      <w:szCs w:val="20"/>
                    </w:rPr>
                  </w:pPr>
                  <w:r w:rsidRPr="00080719">
                    <w:rPr>
                      <w:rFonts w:cs="Arial"/>
                      <w:sz w:val="20"/>
                      <w:szCs w:val="20"/>
                    </w:rPr>
                    <w:t>£1,000,001 - £3,000,000</w:t>
                  </w:r>
                </w:p>
              </w:tc>
              <w:tc>
                <w:tcPr>
                  <w:tcW w:w="2068" w:type="dxa"/>
                </w:tcPr>
                <w:p w14:paraId="3873A4EB" w14:textId="31B86F18" w:rsidR="003413AD" w:rsidRPr="00080719" w:rsidRDefault="00FB64C5" w:rsidP="003413AD">
                  <w:pPr>
                    <w:tabs>
                      <w:tab w:val="left" w:pos="720"/>
                    </w:tabs>
                    <w:spacing w:before="120" w:after="240"/>
                    <w:rPr>
                      <w:rFonts w:cs="Arial"/>
                      <w:sz w:val="20"/>
                      <w:szCs w:val="20"/>
                    </w:rPr>
                  </w:pPr>
                  <w:r w:rsidRPr="00080719">
                    <w:rPr>
                      <w:rFonts w:cs="Arial"/>
                      <w:sz w:val="20"/>
                      <w:szCs w:val="20"/>
                    </w:rPr>
                    <w:t>£3,000,001 - £9,000,000</w:t>
                  </w:r>
                </w:p>
              </w:tc>
              <w:tc>
                <w:tcPr>
                  <w:tcW w:w="5825" w:type="dxa"/>
                </w:tcPr>
                <w:p w14:paraId="1DDB4ECC" w14:textId="4577AE0F" w:rsidR="003413AD" w:rsidRPr="00080719" w:rsidRDefault="00FB64C5" w:rsidP="003413AD">
                  <w:pPr>
                    <w:tabs>
                      <w:tab w:val="left" w:pos="720"/>
                    </w:tabs>
                    <w:spacing w:before="120" w:after="240"/>
                    <w:rPr>
                      <w:rFonts w:cs="Arial"/>
                      <w:sz w:val="20"/>
                      <w:szCs w:val="20"/>
                    </w:rPr>
                  </w:pPr>
                  <w:r w:rsidRPr="00080719">
                    <w:rPr>
                      <w:rFonts w:cs="Arial"/>
                      <w:sz w:val="20"/>
                      <w:szCs w:val="20"/>
                    </w:rPr>
                    <w:t>Corporate Director</w:t>
                  </w:r>
                  <w:r w:rsidR="00FA4AC3" w:rsidRPr="00080719">
                    <w:rPr>
                      <w:rFonts w:cs="Arial"/>
                      <w:sz w:val="20"/>
                      <w:szCs w:val="20"/>
                    </w:rPr>
                    <w:t xml:space="preserve"> (any)</w:t>
                  </w:r>
                  <w:r w:rsidRPr="00080719">
                    <w:rPr>
                      <w:rFonts w:cs="Arial"/>
                      <w:sz w:val="20"/>
                      <w:szCs w:val="20"/>
                    </w:rPr>
                    <w:t xml:space="preserve"> </w:t>
                  </w:r>
                  <w:r w:rsidRPr="00080719">
                    <w:rPr>
                      <w:rFonts w:cs="Arial"/>
                      <w:sz w:val="20"/>
                      <w:szCs w:val="20"/>
                      <w:u w:val="single"/>
                    </w:rPr>
                    <w:t>and</w:t>
                  </w:r>
                  <w:r w:rsidRPr="00080719">
                    <w:rPr>
                      <w:rFonts w:cs="Arial"/>
                      <w:sz w:val="20"/>
                      <w:szCs w:val="20"/>
                    </w:rPr>
                    <w:t xml:space="preserve"> Corporate Director of Business Services (CFO</w:t>
                  </w:r>
                  <w:r w:rsidR="0098353E" w:rsidRPr="00080719">
                    <w:rPr>
                      <w:rFonts w:cs="Arial"/>
                      <w:sz w:val="20"/>
                      <w:szCs w:val="20"/>
                    </w:rPr>
                    <w:t>)</w:t>
                  </w:r>
                  <w:r w:rsidR="000448F6" w:rsidRPr="00080719">
                    <w:rPr>
                      <w:rFonts w:cs="Arial"/>
                      <w:sz w:val="20"/>
                      <w:szCs w:val="20"/>
                    </w:rPr>
                    <w:t xml:space="preserve"> </w:t>
                  </w:r>
                </w:p>
              </w:tc>
            </w:tr>
            <w:tr w:rsidR="003413AD" w:rsidRPr="00080719" w14:paraId="4FA3570B" w14:textId="77777777" w:rsidTr="1A469F06">
              <w:trPr>
                <w:trHeight w:val="300"/>
              </w:trPr>
              <w:tc>
                <w:tcPr>
                  <w:tcW w:w="1935" w:type="dxa"/>
                </w:tcPr>
                <w:p w14:paraId="73160D32" w14:textId="25A1976F" w:rsidR="003413AD" w:rsidRPr="00080719" w:rsidRDefault="00514B6B" w:rsidP="003413AD">
                  <w:pPr>
                    <w:tabs>
                      <w:tab w:val="left" w:pos="720"/>
                    </w:tabs>
                    <w:spacing w:before="120" w:after="240"/>
                    <w:rPr>
                      <w:rFonts w:cs="Arial"/>
                      <w:sz w:val="20"/>
                      <w:szCs w:val="20"/>
                    </w:rPr>
                  </w:pPr>
                  <w:r w:rsidRPr="00080719">
                    <w:rPr>
                      <w:rFonts w:cs="Arial"/>
                      <w:sz w:val="20"/>
                      <w:szCs w:val="20"/>
                    </w:rPr>
                    <w:t>£</w:t>
                  </w:r>
                  <w:r w:rsidR="194198A9" w:rsidRPr="00080719">
                    <w:rPr>
                      <w:rFonts w:cs="Arial"/>
                      <w:sz w:val="20"/>
                      <w:szCs w:val="20"/>
                    </w:rPr>
                    <w:t>250</w:t>
                  </w:r>
                  <w:r w:rsidRPr="00080719">
                    <w:rPr>
                      <w:rFonts w:cs="Arial"/>
                      <w:sz w:val="20"/>
                      <w:szCs w:val="20"/>
                    </w:rPr>
                    <w:t>,001 - £1,000,000</w:t>
                  </w:r>
                </w:p>
              </w:tc>
              <w:tc>
                <w:tcPr>
                  <w:tcW w:w="2068" w:type="dxa"/>
                </w:tcPr>
                <w:p w14:paraId="2EE3DD7D" w14:textId="433B4721" w:rsidR="003413AD" w:rsidRPr="00080719" w:rsidRDefault="00514B6B" w:rsidP="003413AD">
                  <w:pPr>
                    <w:tabs>
                      <w:tab w:val="left" w:pos="720"/>
                    </w:tabs>
                    <w:spacing w:before="120" w:after="240"/>
                    <w:rPr>
                      <w:rFonts w:cs="Arial"/>
                      <w:sz w:val="20"/>
                      <w:szCs w:val="20"/>
                    </w:rPr>
                  </w:pPr>
                  <w:r w:rsidRPr="00080719">
                    <w:rPr>
                      <w:rFonts w:cs="Arial"/>
                      <w:sz w:val="20"/>
                      <w:szCs w:val="20"/>
                    </w:rPr>
                    <w:t>£</w:t>
                  </w:r>
                  <w:r w:rsidR="49E73C91" w:rsidRPr="00080719">
                    <w:rPr>
                      <w:rFonts w:cs="Arial"/>
                      <w:sz w:val="20"/>
                      <w:szCs w:val="20"/>
                    </w:rPr>
                    <w:t>750</w:t>
                  </w:r>
                  <w:r w:rsidRPr="00080719">
                    <w:rPr>
                      <w:rFonts w:cs="Arial"/>
                      <w:sz w:val="20"/>
                      <w:szCs w:val="20"/>
                    </w:rPr>
                    <w:t>,001 - £3,000,000</w:t>
                  </w:r>
                </w:p>
              </w:tc>
              <w:tc>
                <w:tcPr>
                  <w:tcW w:w="5825" w:type="dxa"/>
                </w:tcPr>
                <w:p w14:paraId="30051FD7" w14:textId="18F3A099" w:rsidR="003413AD" w:rsidRPr="00080719" w:rsidRDefault="00B256E7" w:rsidP="003413AD">
                  <w:pPr>
                    <w:tabs>
                      <w:tab w:val="left" w:pos="720"/>
                    </w:tabs>
                    <w:spacing w:before="120" w:after="240"/>
                    <w:rPr>
                      <w:rFonts w:cs="Arial"/>
                      <w:sz w:val="20"/>
                      <w:szCs w:val="20"/>
                    </w:rPr>
                  </w:pPr>
                  <w:r w:rsidRPr="20E78871">
                    <w:rPr>
                      <w:rFonts w:cs="Arial"/>
                      <w:sz w:val="20"/>
                      <w:szCs w:val="20"/>
                    </w:rPr>
                    <w:t>Director</w:t>
                  </w:r>
                  <w:r w:rsidR="003A19E0">
                    <w:rPr>
                      <w:rFonts w:cs="Arial"/>
                      <w:sz w:val="20"/>
                      <w:szCs w:val="20"/>
                    </w:rPr>
                    <w:t xml:space="preserve"> (or </w:t>
                  </w:r>
                  <w:r w:rsidR="634F8928" w:rsidRPr="20E78871">
                    <w:rPr>
                      <w:rFonts w:cs="Arial"/>
                      <w:sz w:val="20"/>
                      <w:szCs w:val="20"/>
                    </w:rPr>
                    <w:t>Head</w:t>
                  </w:r>
                  <w:r w:rsidR="00B0075A">
                    <w:rPr>
                      <w:rFonts w:cs="Arial"/>
                      <w:sz w:val="20"/>
                      <w:szCs w:val="20"/>
                    </w:rPr>
                    <w:t xml:space="preserve"> in</w:t>
                  </w:r>
                  <w:r w:rsidR="003A19E0">
                    <w:rPr>
                      <w:rFonts w:cs="Arial"/>
                      <w:sz w:val="20"/>
                      <w:szCs w:val="20"/>
                    </w:rPr>
                    <w:t xml:space="preserve"> </w:t>
                  </w:r>
                  <w:r w:rsidR="634F8928" w:rsidRPr="20E78871">
                    <w:rPr>
                      <w:rFonts w:cs="Arial"/>
                      <w:sz w:val="20"/>
                      <w:szCs w:val="20"/>
                    </w:rPr>
                    <w:t>London only</w:t>
                  </w:r>
                  <w:r w:rsidR="003A19E0">
                    <w:rPr>
                      <w:rFonts w:cs="Arial"/>
                      <w:sz w:val="20"/>
                      <w:szCs w:val="20"/>
                    </w:rPr>
                    <w:t>)</w:t>
                  </w:r>
                  <w:r w:rsidR="03FD1690" w:rsidRPr="20E78871">
                    <w:rPr>
                      <w:rFonts w:cs="Arial"/>
                      <w:sz w:val="20"/>
                      <w:szCs w:val="20"/>
                    </w:rPr>
                    <w:t xml:space="preserve"> </w:t>
                  </w:r>
                  <w:r w:rsidRPr="20E78871">
                    <w:rPr>
                      <w:rFonts w:cs="Arial"/>
                      <w:sz w:val="20"/>
                      <w:szCs w:val="20"/>
                    </w:rPr>
                    <w:t xml:space="preserve">of Children’s Services </w:t>
                  </w:r>
                  <w:r w:rsidRPr="20E78871">
                    <w:rPr>
                      <w:rFonts w:cs="Arial"/>
                      <w:sz w:val="20"/>
                      <w:szCs w:val="20"/>
                      <w:u w:val="single"/>
                    </w:rPr>
                    <w:t>and</w:t>
                  </w:r>
                  <w:r w:rsidRPr="20E78871">
                    <w:rPr>
                      <w:rFonts w:cs="Arial"/>
                      <w:sz w:val="20"/>
                      <w:szCs w:val="20"/>
                    </w:rPr>
                    <w:t xml:space="preserve"> Director of </w:t>
                  </w:r>
                  <w:r w:rsidR="009E1CAF" w:rsidRPr="20E78871">
                    <w:rPr>
                      <w:rFonts w:cs="Arial"/>
                      <w:sz w:val="20"/>
                      <w:szCs w:val="20"/>
                    </w:rPr>
                    <w:t xml:space="preserve">Commercial &amp; Business Development </w:t>
                  </w:r>
                  <w:r w:rsidR="009E1CAF" w:rsidRPr="20E78871">
                    <w:rPr>
                      <w:rFonts w:cs="Arial"/>
                      <w:sz w:val="20"/>
                      <w:szCs w:val="20"/>
                      <w:u w:val="single"/>
                    </w:rPr>
                    <w:t>and</w:t>
                  </w:r>
                  <w:r w:rsidR="009E1CAF" w:rsidRPr="20E78871">
                    <w:rPr>
                      <w:rFonts w:cs="Arial"/>
                      <w:sz w:val="20"/>
                      <w:szCs w:val="20"/>
                    </w:rPr>
                    <w:t xml:space="preserve"> Head of Finance</w:t>
                  </w:r>
                </w:p>
              </w:tc>
            </w:tr>
            <w:tr w:rsidR="003413AD" w:rsidRPr="00080719" w14:paraId="3689BA01" w14:textId="77777777" w:rsidTr="004A6CE0">
              <w:trPr>
                <w:trHeight w:val="1418"/>
              </w:trPr>
              <w:tc>
                <w:tcPr>
                  <w:tcW w:w="1935" w:type="dxa"/>
                </w:tcPr>
                <w:p w14:paraId="484F15F7" w14:textId="18663BD6" w:rsidR="003413AD" w:rsidRPr="00080719" w:rsidRDefault="2DD81D8C" w:rsidP="003413AD">
                  <w:pPr>
                    <w:tabs>
                      <w:tab w:val="left" w:pos="720"/>
                    </w:tabs>
                    <w:spacing w:before="120" w:after="240"/>
                    <w:rPr>
                      <w:rFonts w:cs="Arial"/>
                      <w:sz w:val="20"/>
                      <w:szCs w:val="20"/>
                    </w:rPr>
                  </w:pPr>
                  <w:r w:rsidRPr="47A002F2">
                    <w:rPr>
                      <w:rFonts w:cs="Arial"/>
                      <w:sz w:val="20"/>
                      <w:szCs w:val="20"/>
                    </w:rPr>
                    <w:t>£</w:t>
                  </w:r>
                  <w:r w:rsidR="5DBBA5F3" w:rsidRPr="47A002F2">
                    <w:rPr>
                      <w:rFonts w:cs="Arial"/>
                      <w:sz w:val="20"/>
                      <w:szCs w:val="20"/>
                    </w:rPr>
                    <w:t>5</w:t>
                  </w:r>
                  <w:r w:rsidRPr="47A002F2">
                    <w:rPr>
                      <w:rFonts w:cs="Arial"/>
                      <w:sz w:val="20"/>
                      <w:szCs w:val="20"/>
                    </w:rPr>
                    <w:t>0,001 - £</w:t>
                  </w:r>
                  <w:r w:rsidR="6E50682E" w:rsidRPr="47A002F2">
                    <w:rPr>
                      <w:rFonts w:cs="Arial"/>
                      <w:sz w:val="20"/>
                      <w:szCs w:val="20"/>
                    </w:rPr>
                    <w:t>250</w:t>
                  </w:r>
                  <w:r w:rsidRPr="47A002F2">
                    <w:rPr>
                      <w:rFonts w:cs="Arial"/>
                      <w:sz w:val="20"/>
                      <w:szCs w:val="20"/>
                    </w:rPr>
                    <w:t>,000</w:t>
                  </w:r>
                </w:p>
              </w:tc>
              <w:tc>
                <w:tcPr>
                  <w:tcW w:w="2068" w:type="dxa"/>
                </w:tcPr>
                <w:p w14:paraId="0A582903" w14:textId="125E90EA" w:rsidR="003413AD" w:rsidRPr="00080719" w:rsidRDefault="1CB5BA9E" w:rsidP="003413AD">
                  <w:pPr>
                    <w:tabs>
                      <w:tab w:val="left" w:pos="720"/>
                    </w:tabs>
                    <w:spacing w:before="120" w:after="240"/>
                    <w:rPr>
                      <w:rFonts w:cs="Arial"/>
                      <w:sz w:val="20"/>
                      <w:szCs w:val="20"/>
                    </w:rPr>
                  </w:pPr>
                  <w:r w:rsidRPr="00080719">
                    <w:rPr>
                      <w:rFonts w:cs="Arial"/>
                      <w:sz w:val="20"/>
                      <w:szCs w:val="20"/>
                    </w:rPr>
                    <w:t>£</w:t>
                  </w:r>
                  <w:r w:rsidR="76674604" w:rsidRPr="00080719">
                    <w:rPr>
                      <w:rFonts w:cs="Arial"/>
                      <w:sz w:val="20"/>
                      <w:szCs w:val="20"/>
                    </w:rPr>
                    <w:t>150</w:t>
                  </w:r>
                  <w:r w:rsidRPr="00080719">
                    <w:rPr>
                      <w:rFonts w:cs="Arial"/>
                      <w:sz w:val="20"/>
                      <w:szCs w:val="20"/>
                    </w:rPr>
                    <w:t>,00</w:t>
                  </w:r>
                  <w:r w:rsidR="613AAB99" w:rsidRPr="00080719">
                    <w:rPr>
                      <w:rFonts w:cs="Arial"/>
                      <w:sz w:val="20"/>
                      <w:szCs w:val="20"/>
                    </w:rPr>
                    <w:t>1</w:t>
                  </w:r>
                  <w:r w:rsidRPr="00080719">
                    <w:rPr>
                      <w:rFonts w:cs="Arial"/>
                      <w:sz w:val="20"/>
                      <w:szCs w:val="20"/>
                    </w:rPr>
                    <w:t xml:space="preserve"> - £</w:t>
                  </w:r>
                  <w:r w:rsidR="008FE644" w:rsidRPr="00080719">
                    <w:rPr>
                      <w:rFonts w:cs="Arial"/>
                      <w:sz w:val="20"/>
                      <w:szCs w:val="20"/>
                    </w:rPr>
                    <w:t>750</w:t>
                  </w:r>
                  <w:r w:rsidRPr="00080719">
                    <w:rPr>
                      <w:rFonts w:cs="Arial"/>
                      <w:sz w:val="20"/>
                      <w:szCs w:val="20"/>
                    </w:rPr>
                    <w:t>,000</w:t>
                  </w:r>
                </w:p>
              </w:tc>
              <w:tc>
                <w:tcPr>
                  <w:tcW w:w="5825" w:type="dxa"/>
                </w:tcPr>
                <w:p w14:paraId="1D0A7DD3" w14:textId="308BDE27" w:rsidR="00F878CC" w:rsidRPr="00080719" w:rsidRDefault="34D9E97B" w:rsidP="004A6CE0">
                  <w:pPr>
                    <w:tabs>
                      <w:tab w:val="left" w:pos="720"/>
                    </w:tabs>
                    <w:spacing w:before="120" w:after="240"/>
                    <w:rPr>
                      <w:rFonts w:cs="Arial"/>
                      <w:sz w:val="20"/>
                      <w:szCs w:val="20"/>
                    </w:rPr>
                  </w:pPr>
                  <w:r w:rsidRPr="1A469F06">
                    <w:rPr>
                      <w:rFonts w:cs="Arial"/>
                      <w:sz w:val="20"/>
                      <w:szCs w:val="20"/>
                    </w:rPr>
                    <w:t>Director</w:t>
                  </w:r>
                  <w:r w:rsidR="00F13917">
                    <w:rPr>
                      <w:rFonts w:cs="Arial"/>
                      <w:sz w:val="20"/>
                      <w:szCs w:val="20"/>
                    </w:rPr>
                    <w:t xml:space="preserve"> (or </w:t>
                  </w:r>
                  <w:r w:rsidR="00F13917" w:rsidRPr="20E78871">
                    <w:rPr>
                      <w:rFonts w:cs="Arial"/>
                      <w:sz w:val="20"/>
                      <w:szCs w:val="20"/>
                    </w:rPr>
                    <w:t>Head</w:t>
                  </w:r>
                  <w:r w:rsidR="00F13917">
                    <w:rPr>
                      <w:rFonts w:cs="Arial"/>
                      <w:sz w:val="20"/>
                      <w:szCs w:val="20"/>
                    </w:rPr>
                    <w:t xml:space="preserve"> in </w:t>
                  </w:r>
                  <w:r w:rsidR="00F13917" w:rsidRPr="20E78871">
                    <w:rPr>
                      <w:rFonts w:cs="Arial"/>
                      <w:sz w:val="20"/>
                      <w:szCs w:val="20"/>
                    </w:rPr>
                    <w:t>London only</w:t>
                  </w:r>
                  <w:r w:rsidR="00F13917">
                    <w:rPr>
                      <w:rFonts w:cs="Arial"/>
                      <w:sz w:val="20"/>
                      <w:szCs w:val="20"/>
                    </w:rPr>
                    <w:t>)</w:t>
                  </w:r>
                  <w:r w:rsidR="6B1E5E4C" w:rsidRPr="1A469F06">
                    <w:rPr>
                      <w:rFonts w:cs="Arial"/>
                      <w:sz w:val="20"/>
                      <w:szCs w:val="20"/>
                    </w:rPr>
                    <w:t xml:space="preserve"> </w:t>
                  </w:r>
                  <w:r w:rsidRPr="1A469F06">
                    <w:rPr>
                      <w:rFonts w:cs="Arial"/>
                      <w:sz w:val="20"/>
                      <w:szCs w:val="20"/>
                    </w:rPr>
                    <w:t xml:space="preserve">of Children’s Services </w:t>
                  </w:r>
                  <w:r w:rsidRPr="1A469F06">
                    <w:rPr>
                      <w:rFonts w:cs="Arial"/>
                      <w:sz w:val="20"/>
                      <w:szCs w:val="20"/>
                      <w:u w:val="single"/>
                    </w:rPr>
                    <w:t>and</w:t>
                  </w:r>
                  <w:r w:rsidRPr="1A469F06">
                    <w:rPr>
                      <w:rFonts w:cs="Arial"/>
                      <w:sz w:val="20"/>
                      <w:szCs w:val="20"/>
                    </w:rPr>
                    <w:t xml:space="preserve"> </w:t>
                  </w:r>
                  <w:r w:rsidR="119FB758" w:rsidRPr="1A469F06">
                    <w:rPr>
                      <w:rFonts w:cs="Arial"/>
                      <w:sz w:val="20"/>
                      <w:szCs w:val="20"/>
                    </w:rPr>
                    <w:t>Head of Business Development</w:t>
                  </w:r>
                  <w:r w:rsidR="50227E06" w:rsidRPr="1A469F06">
                    <w:rPr>
                      <w:rFonts w:cs="Arial"/>
                      <w:sz w:val="20"/>
                      <w:szCs w:val="20"/>
                    </w:rPr>
                    <w:t xml:space="preserve"> </w:t>
                  </w:r>
                  <w:r w:rsidR="00F878CC">
                    <w:rPr>
                      <w:rFonts w:cs="Arial"/>
                      <w:sz w:val="20"/>
                      <w:szCs w:val="20"/>
                    </w:rPr>
                    <w:t xml:space="preserve">or </w:t>
                  </w:r>
                  <w:r w:rsidR="00F878CC" w:rsidRPr="00F878CC">
                    <w:rPr>
                      <w:rFonts w:cs="Arial"/>
                      <w:sz w:val="20"/>
                      <w:szCs w:val="20"/>
                    </w:rPr>
                    <w:t>Assistant Director Business Development</w:t>
                  </w:r>
                  <w:r w:rsidR="00003320">
                    <w:rPr>
                      <w:rFonts w:cs="Arial"/>
                      <w:sz w:val="20"/>
                      <w:szCs w:val="20"/>
                    </w:rPr>
                    <w:t xml:space="preserve"> </w:t>
                  </w:r>
                  <w:r w:rsidR="119FB758" w:rsidRPr="00F878CC">
                    <w:rPr>
                      <w:rFonts w:cs="Arial"/>
                      <w:sz w:val="20"/>
                      <w:szCs w:val="20"/>
                    </w:rPr>
                    <w:t xml:space="preserve">and </w:t>
                  </w:r>
                  <w:r w:rsidR="00EA4829" w:rsidRPr="1A469F06">
                    <w:rPr>
                      <w:rFonts w:cs="Arial"/>
                      <w:sz w:val="20"/>
                      <w:szCs w:val="20"/>
                    </w:rPr>
                    <w:t>Head of Finance</w:t>
                  </w:r>
                  <w:r w:rsidR="00EA4829">
                    <w:rPr>
                      <w:rFonts w:cs="Arial"/>
                      <w:sz w:val="20"/>
                      <w:szCs w:val="20"/>
                    </w:rPr>
                    <w:t xml:space="preserve"> or </w:t>
                  </w:r>
                  <w:r w:rsidRPr="1A469F06">
                    <w:rPr>
                      <w:rFonts w:cs="Arial"/>
                      <w:sz w:val="20"/>
                      <w:szCs w:val="20"/>
                    </w:rPr>
                    <w:t>Assistant Director of Finance</w:t>
                  </w:r>
                  <w:r w:rsidR="00003320">
                    <w:rPr>
                      <w:rFonts w:cs="Arial"/>
                      <w:sz w:val="20"/>
                      <w:szCs w:val="20"/>
                    </w:rPr>
                    <w:t>**</w:t>
                  </w:r>
                </w:p>
              </w:tc>
            </w:tr>
            <w:tr w:rsidR="003413AD" w:rsidRPr="00080719" w14:paraId="5E572747" w14:textId="77777777" w:rsidTr="1A469F06">
              <w:trPr>
                <w:trHeight w:val="300"/>
              </w:trPr>
              <w:tc>
                <w:tcPr>
                  <w:tcW w:w="1935" w:type="dxa"/>
                </w:tcPr>
                <w:p w14:paraId="47909444" w14:textId="50EA0A4B" w:rsidR="003413AD" w:rsidRPr="00080719" w:rsidRDefault="00103391" w:rsidP="003413AD">
                  <w:pPr>
                    <w:tabs>
                      <w:tab w:val="left" w:pos="720"/>
                    </w:tabs>
                    <w:spacing w:before="120" w:after="240"/>
                    <w:rPr>
                      <w:rFonts w:cs="Arial"/>
                      <w:sz w:val="20"/>
                      <w:szCs w:val="20"/>
                    </w:rPr>
                  </w:pPr>
                  <w:r w:rsidRPr="00080719">
                    <w:rPr>
                      <w:rFonts w:cs="Arial"/>
                      <w:sz w:val="20"/>
                      <w:szCs w:val="20"/>
                    </w:rPr>
                    <w:t>£0 - £</w:t>
                  </w:r>
                  <w:r w:rsidR="08974D54" w:rsidRPr="00080719">
                    <w:rPr>
                      <w:rFonts w:cs="Arial"/>
                      <w:sz w:val="20"/>
                      <w:szCs w:val="20"/>
                    </w:rPr>
                    <w:t>5</w:t>
                  </w:r>
                  <w:r w:rsidR="1CB5BA9E" w:rsidRPr="00080719">
                    <w:rPr>
                      <w:rFonts w:cs="Arial"/>
                      <w:sz w:val="20"/>
                      <w:szCs w:val="20"/>
                    </w:rPr>
                    <w:t>0</w:t>
                  </w:r>
                  <w:r w:rsidRPr="00080719">
                    <w:rPr>
                      <w:rFonts w:cs="Arial"/>
                      <w:sz w:val="20"/>
                      <w:szCs w:val="20"/>
                    </w:rPr>
                    <w:t>,000</w:t>
                  </w:r>
                </w:p>
              </w:tc>
              <w:tc>
                <w:tcPr>
                  <w:tcW w:w="2068" w:type="dxa"/>
                </w:tcPr>
                <w:p w14:paraId="7514AE43" w14:textId="3D99BC4F" w:rsidR="003413AD" w:rsidRPr="00080719" w:rsidRDefault="00103391" w:rsidP="003413AD">
                  <w:pPr>
                    <w:tabs>
                      <w:tab w:val="left" w:pos="720"/>
                    </w:tabs>
                    <w:spacing w:before="120" w:after="40"/>
                    <w:rPr>
                      <w:rFonts w:cs="Arial"/>
                      <w:sz w:val="20"/>
                      <w:szCs w:val="20"/>
                    </w:rPr>
                  </w:pPr>
                  <w:r w:rsidRPr="00080719">
                    <w:rPr>
                      <w:rFonts w:cs="Arial"/>
                      <w:sz w:val="20"/>
                      <w:szCs w:val="20"/>
                    </w:rPr>
                    <w:t>£0 - £</w:t>
                  </w:r>
                  <w:r w:rsidR="126C399B" w:rsidRPr="00080719">
                    <w:rPr>
                      <w:rFonts w:cs="Arial"/>
                      <w:sz w:val="20"/>
                      <w:szCs w:val="20"/>
                    </w:rPr>
                    <w:t>1</w:t>
                  </w:r>
                  <w:r w:rsidR="5F578CE8" w:rsidRPr="00080719">
                    <w:rPr>
                      <w:rFonts w:cs="Arial"/>
                      <w:sz w:val="20"/>
                      <w:szCs w:val="20"/>
                    </w:rPr>
                    <w:t>5</w:t>
                  </w:r>
                  <w:r w:rsidR="126C399B" w:rsidRPr="00080719">
                    <w:rPr>
                      <w:rFonts w:cs="Arial"/>
                      <w:sz w:val="20"/>
                      <w:szCs w:val="20"/>
                    </w:rPr>
                    <w:t>0</w:t>
                  </w:r>
                  <w:r w:rsidRPr="00080719">
                    <w:rPr>
                      <w:rFonts w:cs="Arial"/>
                      <w:sz w:val="20"/>
                      <w:szCs w:val="20"/>
                    </w:rPr>
                    <w:t>,000</w:t>
                  </w:r>
                </w:p>
              </w:tc>
              <w:tc>
                <w:tcPr>
                  <w:tcW w:w="5825" w:type="dxa"/>
                </w:tcPr>
                <w:p w14:paraId="38C450A9" w14:textId="08FF596D" w:rsidR="003413AD" w:rsidRPr="00080719" w:rsidRDefault="00103391" w:rsidP="003413AD">
                  <w:pPr>
                    <w:tabs>
                      <w:tab w:val="left" w:pos="720"/>
                    </w:tabs>
                    <w:spacing w:before="40" w:after="240"/>
                    <w:rPr>
                      <w:rFonts w:cs="Arial"/>
                      <w:sz w:val="20"/>
                      <w:szCs w:val="20"/>
                    </w:rPr>
                  </w:pPr>
                  <w:r w:rsidRPr="20E78871">
                    <w:rPr>
                      <w:rFonts w:cs="Arial"/>
                      <w:sz w:val="20"/>
                      <w:szCs w:val="20"/>
                    </w:rPr>
                    <w:t xml:space="preserve">Head of Business Development or Assistant Director of Children’s Services </w:t>
                  </w:r>
                  <w:r w:rsidRPr="20E78871">
                    <w:rPr>
                      <w:rFonts w:cs="Arial"/>
                      <w:sz w:val="20"/>
                      <w:szCs w:val="20"/>
                      <w:u w:val="single"/>
                    </w:rPr>
                    <w:t>and</w:t>
                  </w:r>
                  <w:r w:rsidRPr="20E78871">
                    <w:rPr>
                      <w:rFonts w:cs="Arial"/>
                      <w:sz w:val="20"/>
                      <w:szCs w:val="20"/>
                    </w:rPr>
                    <w:t xml:space="preserve"> Assistant Director of Finance or Head of Finance</w:t>
                  </w:r>
                </w:p>
              </w:tc>
            </w:tr>
          </w:tbl>
          <w:p w14:paraId="57B672C6" w14:textId="5B9E6F31" w:rsidR="00375B30" w:rsidRPr="00E66EE3" w:rsidRDefault="003413AD" w:rsidP="004319E1">
            <w:pPr>
              <w:spacing w:before="240" w:after="240"/>
              <w:jc w:val="both"/>
              <w:rPr>
                <w:rFonts w:cs="Arial"/>
                <w:bCs/>
                <w:iCs/>
                <w:sz w:val="20"/>
                <w:szCs w:val="20"/>
              </w:rPr>
            </w:pPr>
            <w:r w:rsidRPr="00080719">
              <w:rPr>
                <w:rFonts w:cs="Arial"/>
                <w:b/>
                <w:iCs/>
                <w:sz w:val="20"/>
                <w:szCs w:val="20"/>
              </w:rPr>
              <w:t>*</w:t>
            </w:r>
            <w:r w:rsidRPr="00080719">
              <w:rPr>
                <w:rFonts w:cs="Arial"/>
                <w:bCs/>
                <w:iCs/>
                <w:sz w:val="20"/>
                <w:szCs w:val="20"/>
              </w:rPr>
              <w:t xml:space="preserve">Estimated income is sufficient if the actual income to be received is not clear at the time of entering the </w:t>
            </w:r>
            <w:r w:rsidRPr="00E66EE3">
              <w:rPr>
                <w:rFonts w:cs="Arial"/>
                <w:bCs/>
                <w:iCs/>
                <w:sz w:val="20"/>
                <w:szCs w:val="20"/>
              </w:rPr>
              <w:t>agreement (i.e. it may be dependent on Barnardo’s performance of the service).</w:t>
            </w:r>
          </w:p>
          <w:p w14:paraId="6107658A" w14:textId="2D93A439" w:rsidR="004A6CE0" w:rsidRPr="00E66EE3" w:rsidRDefault="00003320" w:rsidP="004319E1">
            <w:pPr>
              <w:spacing w:before="240" w:after="240"/>
              <w:jc w:val="both"/>
              <w:rPr>
                <w:rFonts w:cs="Arial"/>
                <w:sz w:val="20"/>
                <w:szCs w:val="20"/>
              </w:rPr>
            </w:pPr>
            <w:bookmarkStart w:id="0" w:name="_Hlk153176532"/>
            <w:r w:rsidRPr="00E66EE3">
              <w:rPr>
                <w:rFonts w:cs="Arial"/>
                <w:sz w:val="20"/>
                <w:szCs w:val="20"/>
              </w:rPr>
              <w:t>**</w:t>
            </w:r>
            <w:r w:rsidR="00EA4829" w:rsidRPr="00E66EE3">
              <w:rPr>
                <w:sz w:val="20"/>
                <w:szCs w:val="20"/>
              </w:rPr>
              <w:t>Heads of Services to directly approve a minimum of 1 in 10 contracts over a financial year within the threshold level of ‘£50,001 - £250,000 annual value or £150,001 - £750,000 total value’</w:t>
            </w:r>
            <w:r w:rsidR="00FE5E86" w:rsidRPr="00E66EE3">
              <w:rPr>
                <w:rFonts w:cs="Arial"/>
                <w:sz w:val="20"/>
                <w:szCs w:val="20"/>
              </w:rPr>
              <w:t xml:space="preserve">. </w:t>
            </w:r>
            <w:r w:rsidRPr="00E66EE3">
              <w:rPr>
                <w:rFonts w:cs="Arial"/>
                <w:sz w:val="20"/>
                <w:szCs w:val="20"/>
              </w:rPr>
              <w:t xml:space="preserve">  </w:t>
            </w:r>
          </w:p>
          <w:bookmarkEnd w:id="0"/>
          <w:p w14:paraId="42CC1D2C" w14:textId="1B4B7E8B" w:rsidR="00CF1043" w:rsidRPr="00E66EE3" w:rsidRDefault="00CF1043" w:rsidP="004319E1">
            <w:pPr>
              <w:spacing w:before="240" w:after="240"/>
              <w:jc w:val="both"/>
              <w:rPr>
                <w:rFonts w:cs="Arial"/>
                <w:b/>
                <w:iCs/>
                <w:sz w:val="20"/>
                <w:szCs w:val="20"/>
              </w:rPr>
            </w:pPr>
            <w:r w:rsidRPr="00E66EE3">
              <w:rPr>
                <w:rFonts w:cs="Arial"/>
                <w:b/>
                <w:iCs/>
                <w:sz w:val="20"/>
                <w:szCs w:val="20"/>
              </w:rPr>
              <w:t>Additional Considerations - Income:</w:t>
            </w:r>
          </w:p>
          <w:p w14:paraId="37D529DA" w14:textId="3350FEC2" w:rsidR="00EA4829" w:rsidRPr="00E66EE3" w:rsidRDefault="00EA4829" w:rsidP="008A6121">
            <w:pPr>
              <w:pStyle w:val="ListParagraph"/>
              <w:numPr>
                <w:ilvl w:val="0"/>
                <w:numId w:val="24"/>
              </w:numPr>
              <w:contextualSpacing w:val="0"/>
              <w:jc w:val="both"/>
              <w:textAlignment w:val="baseline"/>
            </w:pPr>
            <w:r w:rsidRPr="00E66EE3">
              <w:rPr>
                <w:sz w:val="20"/>
                <w:szCs w:val="20"/>
              </w:rPr>
              <w:t>A business case brief is completed for all bids that provides an audit trail that all key risks have been considered. Specific risk factors will be kept under review via the Audit &amp; Finance Committee quarterly reporting procedure.</w:t>
            </w:r>
          </w:p>
          <w:p w14:paraId="505D47C4" w14:textId="4D00EEC7" w:rsidR="004B1883" w:rsidRPr="00080719" w:rsidRDefault="008843DA" w:rsidP="00EA4829">
            <w:pPr>
              <w:pStyle w:val="ListParagraph"/>
              <w:numPr>
                <w:ilvl w:val="0"/>
                <w:numId w:val="24"/>
              </w:numPr>
              <w:spacing w:after="240"/>
              <w:jc w:val="both"/>
              <w:rPr>
                <w:rFonts w:cs="Arial"/>
                <w:b/>
                <w:bCs/>
                <w:sz w:val="20"/>
                <w:szCs w:val="20"/>
              </w:rPr>
            </w:pPr>
            <w:r w:rsidRPr="00080719">
              <w:rPr>
                <w:rFonts w:cs="Arial"/>
                <w:sz w:val="20"/>
                <w:szCs w:val="20"/>
              </w:rPr>
              <w:t xml:space="preserve">Financial approval does </w:t>
            </w:r>
            <w:r w:rsidRPr="00080719">
              <w:rPr>
                <w:rFonts w:cs="Arial"/>
                <w:bCs/>
                <w:iCs/>
                <w:sz w:val="20"/>
                <w:szCs w:val="20"/>
              </w:rPr>
              <w:t>not negate</w:t>
            </w:r>
            <w:r w:rsidRPr="00080719">
              <w:rPr>
                <w:rFonts w:cs="Arial"/>
                <w:sz w:val="20"/>
                <w:szCs w:val="20"/>
              </w:rPr>
              <w:t xml:space="preserve"> the requirement to consider other risks associated with Barnardo’s delivering the </w:t>
            </w:r>
            <w:r w:rsidR="00F80F08" w:rsidRPr="00080719">
              <w:rPr>
                <w:rFonts w:cs="Arial"/>
                <w:sz w:val="20"/>
                <w:szCs w:val="20"/>
              </w:rPr>
              <w:t xml:space="preserve">agreed </w:t>
            </w:r>
            <w:r w:rsidRPr="00080719">
              <w:rPr>
                <w:rFonts w:cs="Arial"/>
                <w:sz w:val="20"/>
                <w:szCs w:val="20"/>
              </w:rPr>
              <w:t>products or services</w:t>
            </w:r>
            <w:r w:rsidR="00F80F08" w:rsidRPr="00080719">
              <w:rPr>
                <w:rFonts w:cs="Arial"/>
                <w:sz w:val="20"/>
                <w:szCs w:val="20"/>
              </w:rPr>
              <w:t xml:space="preserve"> (e.g. reputational, our ability to deliver, financial risk sharing), if in doubt, seek guidance from your CLG member</w:t>
            </w:r>
            <w:r w:rsidR="00744DDC" w:rsidRPr="00080719">
              <w:rPr>
                <w:rFonts w:cs="Arial"/>
                <w:sz w:val="20"/>
                <w:szCs w:val="20"/>
              </w:rPr>
              <w:t>.</w:t>
            </w:r>
          </w:p>
          <w:p w14:paraId="401CDD7B" w14:textId="5000E9E6" w:rsidR="00744DDC" w:rsidRPr="00080719" w:rsidRDefault="00744DDC" w:rsidP="00EA4829">
            <w:pPr>
              <w:pStyle w:val="ListParagraph"/>
              <w:numPr>
                <w:ilvl w:val="0"/>
                <w:numId w:val="24"/>
              </w:numPr>
              <w:spacing w:after="240"/>
              <w:jc w:val="both"/>
              <w:rPr>
                <w:rFonts w:cs="Arial"/>
                <w:b/>
                <w:bCs/>
                <w:sz w:val="20"/>
                <w:szCs w:val="20"/>
              </w:rPr>
            </w:pPr>
            <w:r w:rsidRPr="09FFB813">
              <w:rPr>
                <w:rFonts w:cs="Arial"/>
                <w:sz w:val="20"/>
                <w:szCs w:val="20"/>
              </w:rPr>
              <w:t>Unlike a deed or sealed document, the law itself does not stipulate how tenders are signed – key is that the signatory has their organisation’s authority to do so. This policy provides that authority up to the specified limits.</w:t>
            </w:r>
            <w:r w:rsidRPr="09FFB813">
              <w:rPr>
                <w:rFonts w:cs="Arial"/>
                <w:caps/>
                <w:color w:val="000000" w:themeColor="text1"/>
                <w:sz w:val="20"/>
                <w:szCs w:val="20"/>
              </w:rPr>
              <w:t xml:space="preserve"> </w:t>
            </w:r>
          </w:p>
          <w:p w14:paraId="20747881" w14:textId="57336EFE" w:rsidR="00CF1043" w:rsidRPr="00323CC2" w:rsidRDefault="00744DDC" w:rsidP="00EA4829">
            <w:pPr>
              <w:pStyle w:val="ListParagraph"/>
              <w:numPr>
                <w:ilvl w:val="0"/>
                <w:numId w:val="24"/>
              </w:numPr>
              <w:spacing w:after="240"/>
              <w:jc w:val="both"/>
              <w:rPr>
                <w:rFonts w:cs="Arial"/>
                <w:b/>
                <w:bCs/>
                <w:sz w:val="20"/>
                <w:szCs w:val="20"/>
              </w:rPr>
            </w:pPr>
            <w:r w:rsidRPr="09FFB813">
              <w:rPr>
                <w:rFonts w:cs="Arial"/>
                <w:sz w:val="20"/>
                <w:szCs w:val="20"/>
              </w:rPr>
              <w:t xml:space="preserve">Delivery of services should not commence until agreements have been signed, at the appropriate level, with the third party. </w:t>
            </w:r>
          </w:p>
          <w:p w14:paraId="21127895" w14:textId="23BE27F4" w:rsidR="00323CC2" w:rsidRPr="00012C7A" w:rsidRDefault="00323CC2" w:rsidP="00EA4829">
            <w:pPr>
              <w:pStyle w:val="ListParagraph"/>
              <w:numPr>
                <w:ilvl w:val="0"/>
                <w:numId w:val="24"/>
              </w:numPr>
              <w:spacing w:after="240"/>
              <w:jc w:val="both"/>
              <w:rPr>
                <w:rFonts w:cs="Arial"/>
                <w:b/>
                <w:bCs/>
                <w:sz w:val="20"/>
                <w:szCs w:val="20"/>
              </w:rPr>
            </w:pPr>
            <w:r w:rsidRPr="09FFB813">
              <w:rPr>
                <w:rFonts w:cs="Arial"/>
                <w:sz w:val="20"/>
                <w:szCs w:val="20"/>
              </w:rPr>
              <w:lastRenderedPageBreak/>
              <w:t xml:space="preserve">Where </w:t>
            </w:r>
            <w:r w:rsidR="00195BB0" w:rsidRPr="09FFB813">
              <w:rPr>
                <w:rFonts w:cs="Arial"/>
                <w:sz w:val="20"/>
                <w:szCs w:val="20"/>
              </w:rPr>
              <w:t xml:space="preserve">income is generated directly to be spent in </w:t>
            </w:r>
            <w:r w:rsidR="00D02482" w:rsidRPr="09FFB813">
              <w:rPr>
                <w:rFonts w:cs="Arial"/>
                <w:sz w:val="20"/>
                <w:szCs w:val="20"/>
              </w:rPr>
              <w:t>C</w:t>
            </w:r>
            <w:r w:rsidR="00195BB0" w:rsidRPr="09FFB813">
              <w:rPr>
                <w:rFonts w:cs="Arial"/>
                <w:sz w:val="20"/>
                <w:szCs w:val="20"/>
              </w:rPr>
              <w:t xml:space="preserve">hildren’s </w:t>
            </w:r>
            <w:r w:rsidR="00D02482" w:rsidRPr="09FFB813">
              <w:rPr>
                <w:rFonts w:cs="Arial"/>
                <w:sz w:val="20"/>
                <w:szCs w:val="20"/>
              </w:rPr>
              <w:t>S</w:t>
            </w:r>
            <w:r w:rsidR="00195BB0" w:rsidRPr="09FFB813">
              <w:rPr>
                <w:rFonts w:cs="Arial"/>
                <w:sz w:val="20"/>
                <w:szCs w:val="20"/>
              </w:rPr>
              <w:t xml:space="preserve">ervices, the contract for income (and delivery of the expenditure) must be </w:t>
            </w:r>
            <w:r w:rsidR="00012C7A" w:rsidRPr="09FFB813">
              <w:rPr>
                <w:rFonts w:cs="Arial"/>
                <w:sz w:val="20"/>
                <w:szCs w:val="20"/>
              </w:rPr>
              <w:t xml:space="preserve">jointly approved by the CLG and/or CLT (depending on value) member responsible for both the income (fundraised) and the expenditure (Children’s Services). </w:t>
            </w:r>
          </w:p>
          <w:p w14:paraId="60476B1E" w14:textId="6CFA5C3A" w:rsidR="00B11768" w:rsidRPr="00B11768" w:rsidRDefault="00375B30" w:rsidP="00EA4829">
            <w:pPr>
              <w:pStyle w:val="ListParagraph"/>
              <w:numPr>
                <w:ilvl w:val="0"/>
                <w:numId w:val="24"/>
              </w:numPr>
              <w:spacing w:after="240"/>
              <w:jc w:val="both"/>
              <w:rPr>
                <w:rFonts w:cs="Arial"/>
                <w:b/>
                <w:bCs/>
                <w:sz w:val="20"/>
                <w:szCs w:val="20"/>
              </w:rPr>
            </w:pPr>
            <w:r w:rsidRPr="09FFB813">
              <w:rPr>
                <w:rFonts w:cs="Arial"/>
                <w:sz w:val="20"/>
                <w:szCs w:val="20"/>
              </w:rPr>
              <w:t>Income from sale of land and buildings (‘property’) is subject to separate requirements under the Charities Act 2011 and is therefore excluded from the above (see further details below).</w:t>
            </w:r>
          </w:p>
          <w:p w14:paraId="332A6A48" w14:textId="766E178E" w:rsidR="00B11768" w:rsidRDefault="1ED7A68D" w:rsidP="00EA4829">
            <w:pPr>
              <w:pStyle w:val="ListParagraph"/>
              <w:numPr>
                <w:ilvl w:val="0"/>
                <w:numId w:val="24"/>
              </w:numPr>
              <w:spacing w:after="240"/>
              <w:jc w:val="both"/>
              <w:rPr>
                <w:rFonts w:cs="Arial"/>
                <w:sz w:val="20"/>
                <w:szCs w:val="20"/>
              </w:rPr>
            </w:pPr>
            <w:r w:rsidRPr="09FFB813">
              <w:rPr>
                <w:rFonts w:cs="Arial"/>
                <w:sz w:val="20"/>
                <w:szCs w:val="20"/>
              </w:rPr>
              <w:t xml:space="preserve">Any decision to write off income / debt, must be made by a Director / CLG member as a minimum </w:t>
            </w:r>
            <w:r w:rsidR="151B4DFC" w:rsidRPr="09FFB813">
              <w:rPr>
                <w:rFonts w:cs="Arial"/>
                <w:sz w:val="20"/>
                <w:szCs w:val="20"/>
              </w:rPr>
              <w:t xml:space="preserve">and </w:t>
            </w:r>
            <w:r w:rsidRPr="09FFB813">
              <w:rPr>
                <w:rFonts w:cs="Arial"/>
                <w:sz w:val="20"/>
                <w:szCs w:val="20"/>
              </w:rPr>
              <w:t>Head of Finance must be notified of all write offs</w:t>
            </w:r>
            <w:r w:rsidR="0B257F2A" w:rsidRPr="09FFB813">
              <w:rPr>
                <w:rFonts w:cs="Arial"/>
                <w:sz w:val="20"/>
                <w:szCs w:val="20"/>
              </w:rPr>
              <w:t xml:space="preserve"> (with joint approval</w:t>
            </w:r>
            <w:r w:rsidR="042B4DD1" w:rsidRPr="09FFB813">
              <w:rPr>
                <w:rFonts w:cs="Arial"/>
                <w:sz w:val="20"/>
                <w:szCs w:val="20"/>
              </w:rPr>
              <w:t xml:space="preserve"> </w:t>
            </w:r>
            <w:r w:rsidR="0B257F2A" w:rsidRPr="09FFB813">
              <w:rPr>
                <w:rFonts w:cs="Arial"/>
                <w:sz w:val="20"/>
                <w:szCs w:val="20"/>
              </w:rPr>
              <w:t>over £</w:t>
            </w:r>
            <w:r w:rsidR="279C5C4E" w:rsidRPr="09FFB813">
              <w:rPr>
                <w:rFonts w:cs="Arial"/>
                <w:sz w:val="20"/>
                <w:szCs w:val="20"/>
              </w:rPr>
              <w:t>5</w:t>
            </w:r>
            <w:r w:rsidR="0B257F2A" w:rsidRPr="09FFB813">
              <w:rPr>
                <w:rFonts w:cs="Arial"/>
                <w:sz w:val="20"/>
                <w:szCs w:val="20"/>
              </w:rPr>
              <w:t>,000)</w:t>
            </w:r>
            <w:r w:rsidRPr="09FFB813">
              <w:rPr>
                <w:rFonts w:cs="Arial"/>
                <w:sz w:val="20"/>
                <w:szCs w:val="20"/>
              </w:rPr>
              <w:t>. If the write off is above £</w:t>
            </w:r>
            <w:r w:rsidR="12CF77EB" w:rsidRPr="09FFB813">
              <w:rPr>
                <w:rFonts w:cs="Arial"/>
                <w:sz w:val="20"/>
                <w:szCs w:val="20"/>
              </w:rPr>
              <w:t>10</w:t>
            </w:r>
            <w:r w:rsidRPr="09FFB813">
              <w:rPr>
                <w:rFonts w:cs="Arial"/>
                <w:sz w:val="20"/>
                <w:szCs w:val="20"/>
              </w:rPr>
              <w:t xml:space="preserve">,000 it must be approved by the Corporate Director of </w:t>
            </w:r>
            <w:r w:rsidR="74E4496E" w:rsidRPr="09FFB813">
              <w:rPr>
                <w:rFonts w:cs="Arial"/>
                <w:sz w:val="20"/>
                <w:szCs w:val="20"/>
              </w:rPr>
              <w:t>Business Services (CFO)</w:t>
            </w:r>
            <w:r w:rsidR="2D61F3F5" w:rsidRPr="09FFB813">
              <w:rPr>
                <w:rFonts w:cs="Arial"/>
                <w:sz w:val="20"/>
                <w:szCs w:val="20"/>
              </w:rPr>
              <w:t>.  Any individual debt write</w:t>
            </w:r>
            <w:r w:rsidR="15551CE6" w:rsidRPr="09FFB813">
              <w:rPr>
                <w:rFonts w:cs="Arial"/>
                <w:sz w:val="20"/>
                <w:szCs w:val="20"/>
              </w:rPr>
              <w:t>-</w:t>
            </w:r>
            <w:r w:rsidR="2D61F3F5" w:rsidRPr="09FFB813">
              <w:rPr>
                <w:rFonts w:cs="Arial"/>
                <w:sz w:val="20"/>
                <w:szCs w:val="20"/>
              </w:rPr>
              <w:t>off over £100,000 must be approved by Audit and Finance Committee.</w:t>
            </w:r>
          </w:p>
          <w:p w14:paraId="7E0377E9" w14:textId="77777777" w:rsidR="00003320" w:rsidRPr="00323CC2" w:rsidRDefault="00003320" w:rsidP="00003320">
            <w:pPr>
              <w:pStyle w:val="ListParagraph"/>
              <w:spacing w:after="240"/>
              <w:ind w:left="360"/>
              <w:jc w:val="both"/>
              <w:rPr>
                <w:rFonts w:cs="Arial"/>
                <w:sz w:val="20"/>
                <w:szCs w:val="20"/>
              </w:rPr>
            </w:pPr>
          </w:p>
          <w:p w14:paraId="700EC32D" w14:textId="4C5A8EEB" w:rsidR="732CEE3D" w:rsidRPr="00080719" w:rsidRDefault="002A68A8" w:rsidP="005A6B67">
            <w:pPr>
              <w:spacing w:after="240"/>
              <w:jc w:val="both"/>
              <w:rPr>
                <w:rFonts w:cs="Arial"/>
                <w:b/>
                <w:bCs/>
                <w:color w:val="000000" w:themeColor="text1"/>
                <w:sz w:val="20"/>
                <w:szCs w:val="20"/>
              </w:rPr>
            </w:pPr>
            <w:r w:rsidRPr="00080719">
              <w:rPr>
                <w:rFonts w:cs="Arial"/>
                <w:b/>
                <w:bCs/>
                <w:color w:val="000000" w:themeColor="text1"/>
                <w:sz w:val="20"/>
                <w:szCs w:val="20"/>
              </w:rPr>
              <w:t>4</w:t>
            </w:r>
            <w:r w:rsidR="00375B30" w:rsidRPr="00080719">
              <w:rPr>
                <w:rFonts w:cs="Arial"/>
                <w:b/>
                <w:bCs/>
                <w:color w:val="000000" w:themeColor="text1"/>
                <w:sz w:val="20"/>
                <w:szCs w:val="20"/>
              </w:rPr>
              <w:t xml:space="preserve">.4 </w:t>
            </w:r>
            <w:r w:rsidR="03A995D9" w:rsidRPr="00080719">
              <w:rPr>
                <w:rFonts w:cs="Arial"/>
                <w:b/>
                <w:bCs/>
                <w:color w:val="000000" w:themeColor="text1"/>
                <w:sz w:val="20"/>
                <w:szCs w:val="20"/>
              </w:rPr>
              <w:t xml:space="preserve">Land and </w:t>
            </w:r>
            <w:r w:rsidR="00375B30" w:rsidRPr="00080719">
              <w:rPr>
                <w:rFonts w:cs="Arial"/>
                <w:b/>
                <w:bCs/>
                <w:color w:val="000000" w:themeColor="text1"/>
                <w:sz w:val="20"/>
                <w:szCs w:val="20"/>
              </w:rPr>
              <w:t>Buildings (‘</w:t>
            </w:r>
            <w:r w:rsidR="03A995D9" w:rsidRPr="00080719">
              <w:rPr>
                <w:rFonts w:cs="Arial"/>
                <w:b/>
                <w:bCs/>
                <w:color w:val="000000" w:themeColor="text1"/>
                <w:sz w:val="20"/>
                <w:szCs w:val="20"/>
              </w:rPr>
              <w:t>Property</w:t>
            </w:r>
            <w:r w:rsidR="00375B30" w:rsidRPr="00080719">
              <w:rPr>
                <w:rFonts w:cs="Arial"/>
                <w:b/>
                <w:bCs/>
                <w:color w:val="000000" w:themeColor="text1"/>
                <w:sz w:val="20"/>
                <w:szCs w:val="20"/>
              </w:rPr>
              <w:t>’)</w:t>
            </w:r>
          </w:p>
          <w:p w14:paraId="314325B6" w14:textId="0FBC2C8E" w:rsidR="004B1883" w:rsidRPr="00080719" w:rsidRDefault="004B1883" w:rsidP="004319E1">
            <w:pPr>
              <w:jc w:val="both"/>
              <w:rPr>
                <w:sz w:val="20"/>
                <w:szCs w:val="20"/>
              </w:rPr>
            </w:pPr>
            <w:r w:rsidRPr="00080719">
              <w:rPr>
                <w:sz w:val="20"/>
                <w:szCs w:val="20"/>
                <w:lang w:val="en-US"/>
              </w:rPr>
              <w:t xml:space="preserve">When selling or leasing charity property, the trustees are </w:t>
            </w:r>
            <w:r w:rsidRPr="00080719">
              <w:rPr>
                <w:sz w:val="20"/>
                <w:szCs w:val="20"/>
              </w:rPr>
              <w:t>required by sections 117 - 121 of the Charities Act 2011</w:t>
            </w:r>
            <w:r w:rsidR="00AF32BC" w:rsidRPr="00080719">
              <w:rPr>
                <w:rStyle w:val="FootnoteReference"/>
                <w:sz w:val="20"/>
                <w:szCs w:val="20"/>
              </w:rPr>
              <w:footnoteReference w:id="3"/>
            </w:r>
            <w:r w:rsidRPr="00080719">
              <w:rPr>
                <w:sz w:val="20"/>
                <w:szCs w:val="20"/>
              </w:rPr>
              <w:t xml:space="preserve"> to consider the required reports, decide that they are satisfied that the terms on which the disposition is proposed to be made are the best that can reasonably be obtained by the charity, and certify in the documents effecting the disposition that they have done so. Similar provisions exist in relation to any mortgage of land held by or in trust for a charity.</w:t>
            </w:r>
          </w:p>
          <w:p w14:paraId="780A90BA" w14:textId="77777777" w:rsidR="004B1883" w:rsidRPr="00080719" w:rsidRDefault="004B1883" w:rsidP="004319E1">
            <w:pPr>
              <w:jc w:val="both"/>
              <w:rPr>
                <w:sz w:val="20"/>
                <w:szCs w:val="20"/>
              </w:rPr>
            </w:pPr>
          </w:p>
          <w:p w14:paraId="485F3910" w14:textId="77777777" w:rsidR="004B1883" w:rsidRPr="00080719" w:rsidRDefault="004B1883" w:rsidP="004319E1">
            <w:pPr>
              <w:jc w:val="both"/>
              <w:rPr>
                <w:sz w:val="20"/>
                <w:szCs w:val="20"/>
              </w:rPr>
            </w:pPr>
            <w:r w:rsidRPr="00080719">
              <w:rPr>
                <w:sz w:val="20"/>
                <w:szCs w:val="20"/>
              </w:rPr>
              <w:t>Any two of the following may execute assurances or other deeds or instruments on behalf of the charity trustees and give the required certificate pursuant to the Charities Act 2011 in relation to property of any value:</w:t>
            </w:r>
          </w:p>
          <w:p w14:paraId="2C7FDE97" w14:textId="77777777" w:rsidR="004F4F5A" w:rsidRPr="00080719" w:rsidRDefault="004F4F5A" w:rsidP="004319E1">
            <w:pPr>
              <w:jc w:val="both"/>
              <w:rPr>
                <w:sz w:val="20"/>
                <w:szCs w:val="20"/>
              </w:rPr>
            </w:pPr>
          </w:p>
          <w:p w14:paraId="081D00A5" w14:textId="77777777" w:rsidR="004B1883" w:rsidRPr="00080719" w:rsidRDefault="004B1883" w:rsidP="00EA4829">
            <w:pPr>
              <w:pStyle w:val="ListParagraph"/>
              <w:numPr>
                <w:ilvl w:val="0"/>
                <w:numId w:val="24"/>
              </w:numPr>
              <w:jc w:val="both"/>
              <w:rPr>
                <w:sz w:val="20"/>
                <w:szCs w:val="20"/>
                <w:lang w:val="en-US"/>
              </w:rPr>
            </w:pPr>
            <w:r w:rsidRPr="00080719">
              <w:rPr>
                <w:sz w:val="20"/>
                <w:szCs w:val="20"/>
                <w:lang w:val="en-US"/>
              </w:rPr>
              <w:t>Chair of Trustee Board</w:t>
            </w:r>
          </w:p>
          <w:p w14:paraId="5BAE67A5" w14:textId="77777777" w:rsidR="004B1883" w:rsidRPr="00080719" w:rsidRDefault="004B1883" w:rsidP="00EA4829">
            <w:pPr>
              <w:pStyle w:val="ListParagraph"/>
              <w:numPr>
                <w:ilvl w:val="0"/>
                <w:numId w:val="24"/>
              </w:numPr>
              <w:jc w:val="both"/>
              <w:rPr>
                <w:sz w:val="20"/>
                <w:szCs w:val="20"/>
                <w:lang w:val="en-US"/>
              </w:rPr>
            </w:pPr>
            <w:r w:rsidRPr="00080719">
              <w:rPr>
                <w:sz w:val="20"/>
                <w:szCs w:val="20"/>
                <w:lang w:val="en-US"/>
              </w:rPr>
              <w:t>Deputy Chair</w:t>
            </w:r>
          </w:p>
          <w:p w14:paraId="4CCB1D80" w14:textId="77777777" w:rsidR="004B1883" w:rsidRPr="00080719" w:rsidRDefault="004B1883" w:rsidP="00EA4829">
            <w:pPr>
              <w:pStyle w:val="ListParagraph"/>
              <w:numPr>
                <w:ilvl w:val="0"/>
                <w:numId w:val="24"/>
              </w:numPr>
              <w:jc w:val="both"/>
              <w:rPr>
                <w:sz w:val="20"/>
                <w:szCs w:val="20"/>
                <w:lang w:val="en-US"/>
              </w:rPr>
            </w:pPr>
            <w:r w:rsidRPr="00080719">
              <w:rPr>
                <w:sz w:val="20"/>
                <w:szCs w:val="20"/>
                <w:lang w:val="en-US"/>
              </w:rPr>
              <w:t>Honorary Treasurer</w:t>
            </w:r>
          </w:p>
          <w:p w14:paraId="27379B4E" w14:textId="77777777" w:rsidR="004B1883" w:rsidRPr="00080719" w:rsidRDefault="004B1883" w:rsidP="00EA4829">
            <w:pPr>
              <w:pStyle w:val="ListParagraph"/>
              <w:numPr>
                <w:ilvl w:val="0"/>
                <w:numId w:val="24"/>
              </w:numPr>
              <w:jc w:val="both"/>
              <w:rPr>
                <w:sz w:val="20"/>
                <w:szCs w:val="20"/>
                <w:lang w:val="en-US"/>
              </w:rPr>
            </w:pPr>
            <w:r w:rsidRPr="00080719">
              <w:rPr>
                <w:sz w:val="20"/>
                <w:szCs w:val="20"/>
                <w:lang w:val="en-US"/>
              </w:rPr>
              <w:t>Chair of the Audit and Finance Committee</w:t>
            </w:r>
          </w:p>
          <w:p w14:paraId="6F2B220A" w14:textId="77777777" w:rsidR="004319E1" w:rsidRPr="00080719" w:rsidRDefault="004319E1" w:rsidP="004319E1">
            <w:pPr>
              <w:tabs>
                <w:tab w:val="num" w:pos="1080"/>
              </w:tabs>
              <w:jc w:val="both"/>
              <w:rPr>
                <w:sz w:val="20"/>
                <w:szCs w:val="20"/>
                <w:lang w:val="en-US"/>
              </w:rPr>
            </w:pPr>
          </w:p>
          <w:tbl>
            <w:tblPr>
              <w:tblStyle w:val="TableGrid"/>
              <w:tblW w:w="0" w:type="auto"/>
              <w:tblLook w:val="04A0" w:firstRow="1" w:lastRow="0" w:firstColumn="1" w:lastColumn="0" w:noHBand="0" w:noVBand="1"/>
            </w:tblPr>
            <w:tblGrid>
              <w:gridCol w:w="2431"/>
              <w:gridCol w:w="2395"/>
              <w:gridCol w:w="5210"/>
            </w:tblGrid>
            <w:tr w:rsidR="004319E1" w:rsidRPr="00080719" w14:paraId="17C28E35" w14:textId="77777777" w:rsidTr="1A469F06">
              <w:trPr>
                <w:trHeight w:val="300"/>
              </w:trPr>
              <w:tc>
                <w:tcPr>
                  <w:tcW w:w="2445" w:type="dxa"/>
                </w:tcPr>
                <w:p w14:paraId="42F0EE6C" w14:textId="06FA1221" w:rsidR="004319E1" w:rsidRPr="00080719" w:rsidRDefault="00A615BC" w:rsidP="004319E1">
                  <w:pPr>
                    <w:tabs>
                      <w:tab w:val="left" w:pos="720"/>
                    </w:tabs>
                    <w:spacing w:before="120" w:after="240"/>
                    <w:rPr>
                      <w:rFonts w:cs="Arial"/>
                      <w:b/>
                      <w:bCs/>
                      <w:sz w:val="20"/>
                      <w:szCs w:val="20"/>
                    </w:rPr>
                  </w:pPr>
                  <w:r w:rsidRPr="00080719">
                    <w:rPr>
                      <w:rFonts w:cs="Arial"/>
                      <w:b/>
                      <w:bCs/>
                      <w:sz w:val="20"/>
                      <w:szCs w:val="20"/>
                    </w:rPr>
                    <w:t>Transaction</w:t>
                  </w:r>
                </w:p>
              </w:tc>
              <w:tc>
                <w:tcPr>
                  <w:tcW w:w="2410" w:type="dxa"/>
                </w:tcPr>
                <w:p w14:paraId="2FF76FB7" w14:textId="3B29F51A" w:rsidR="004319E1" w:rsidRPr="00080719" w:rsidRDefault="00A615BC" w:rsidP="004319E1">
                  <w:pPr>
                    <w:tabs>
                      <w:tab w:val="left" w:pos="720"/>
                    </w:tabs>
                    <w:spacing w:before="120" w:after="240"/>
                    <w:rPr>
                      <w:rFonts w:cs="Arial"/>
                      <w:b/>
                      <w:bCs/>
                      <w:sz w:val="20"/>
                      <w:szCs w:val="20"/>
                    </w:rPr>
                  </w:pPr>
                  <w:r w:rsidRPr="00080719">
                    <w:rPr>
                      <w:rFonts w:cs="Arial"/>
                      <w:b/>
                      <w:bCs/>
                      <w:sz w:val="20"/>
                      <w:szCs w:val="20"/>
                    </w:rPr>
                    <w:t>Value (£)</w:t>
                  </w:r>
                </w:p>
              </w:tc>
              <w:tc>
                <w:tcPr>
                  <w:tcW w:w="5268" w:type="dxa"/>
                </w:tcPr>
                <w:p w14:paraId="42858816" w14:textId="24B620A7" w:rsidR="004319E1" w:rsidRPr="00080719" w:rsidRDefault="00A615BC" w:rsidP="004319E1">
                  <w:pPr>
                    <w:tabs>
                      <w:tab w:val="left" w:pos="720"/>
                    </w:tabs>
                    <w:spacing w:before="120" w:after="240"/>
                    <w:rPr>
                      <w:rFonts w:cs="Arial"/>
                      <w:b/>
                      <w:bCs/>
                      <w:sz w:val="20"/>
                      <w:szCs w:val="20"/>
                    </w:rPr>
                  </w:pPr>
                  <w:r w:rsidRPr="00080719">
                    <w:rPr>
                      <w:rFonts w:cs="Arial"/>
                      <w:b/>
                      <w:bCs/>
                      <w:sz w:val="20"/>
                      <w:szCs w:val="20"/>
                    </w:rPr>
                    <w:t>Approval Required</w:t>
                  </w:r>
                </w:p>
              </w:tc>
            </w:tr>
            <w:tr w:rsidR="00A615BC" w:rsidRPr="00080719" w14:paraId="0B7F0171" w14:textId="77777777" w:rsidTr="1A469F06">
              <w:trPr>
                <w:trHeight w:val="744"/>
              </w:trPr>
              <w:tc>
                <w:tcPr>
                  <w:tcW w:w="2445" w:type="dxa"/>
                </w:tcPr>
                <w:p w14:paraId="1DD65568" w14:textId="60C6E411" w:rsidR="00A615BC" w:rsidRPr="00080719" w:rsidRDefault="00A615BC" w:rsidP="00A615BC">
                  <w:pPr>
                    <w:tabs>
                      <w:tab w:val="left" w:pos="720"/>
                    </w:tabs>
                    <w:spacing w:before="120" w:after="120"/>
                    <w:rPr>
                      <w:rFonts w:cs="Arial"/>
                      <w:sz w:val="20"/>
                      <w:szCs w:val="20"/>
                    </w:rPr>
                  </w:pPr>
                  <w:r w:rsidRPr="00080719">
                    <w:rPr>
                      <w:rFonts w:cs="Arial"/>
                      <w:sz w:val="20"/>
                      <w:szCs w:val="20"/>
                    </w:rPr>
                    <w:t>Property Purchase</w:t>
                  </w:r>
                </w:p>
              </w:tc>
              <w:tc>
                <w:tcPr>
                  <w:tcW w:w="2410" w:type="dxa"/>
                </w:tcPr>
                <w:p w14:paraId="42973B91" w14:textId="1CD43943" w:rsidR="00A615BC" w:rsidRPr="00080719" w:rsidRDefault="004F4F5A" w:rsidP="00A615BC">
                  <w:pPr>
                    <w:tabs>
                      <w:tab w:val="left" w:pos="720"/>
                    </w:tabs>
                    <w:spacing w:before="120" w:after="240"/>
                    <w:rPr>
                      <w:rFonts w:cs="Arial"/>
                      <w:sz w:val="20"/>
                      <w:szCs w:val="20"/>
                    </w:rPr>
                  </w:pPr>
                  <w:r w:rsidRPr="00080719">
                    <w:rPr>
                      <w:rFonts w:cs="Arial"/>
                      <w:sz w:val="20"/>
                      <w:szCs w:val="20"/>
                    </w:rPr>
                    <w:t xml:space="preserve">Over </w:t>
                  </w:r>
                  <w:r w:rsidR="00A615BC" w:rsidRPr="00080719">
                    <w:rPr>
                      <w:rFonts w:cs="Arial"/>
                      <w:sz w:val="20"/>
                      <w:szCs w:val="20"/>
                    </w:rPr>
                    <w:t>£5</w:t>
                  </w:r>
                  <w:r w:rsidRPr="00080719">
                    <w:rPr>
                      <w:rFonts w:cs="Arial"/>
                      <w:sz w:val="20"/>
                      <w:szCs w:val="20"/>
                    </w:rPr>
                    <w:t>,000,000</w:t>
                  </w:r>
                </w:p>
              </w:tc>
              <w:tc>
                <w:tcPr>
                  <w:tcW w:w="5268" w:type="dxa"/>
                </w:tcPr>
                <w:p w14:paraId="3ED4F9C6" w14:textId="2F8D5AE2" w:rsidR="00A615BC" w:rsidRPr="00080719" w:rsidRDefault="00A615BC" w:rsidP="00A615BC">
                  <w:pPr>
                    <w:tabs>
                      <w:tab w:val="left" w:pos="720"/>
                    </w:tabs>
                    <w:spacing w:before="120" w:after="240"/>
                    <w:rPr>
                      <w:rFonts w:cs="Arial"/>
                      <w:sz w:val="20"/>
                      <w:szCs w:val="20"/>
                    </w:rPr>
                  </w:pPr>
                  <w:r w:rsidRPr="00080719">
                    <w:rPr>
                      <w:rFonts w:cs="Arial"/>
                      <w:sz w:val="20"/>
                      <w:szCs w:val="20"/>
                    </w:rPr>
                    <w:t>Board of Trustees</w:t>
                  </w:r>
                </w:p>
              </w:tc>
            </w:tr>
            <w:tr w:rsidR="00A615BC" w:rsidRPr="00080719" w14:paraId="1AEF2C60" w14:textId="77777777" w:rsidTr="1A469F06">
              <w:trPr>
                <w:trHeight w:val="300"/>
              </w:trPr>
              <w:tc>
                <w:tcPr>
                  <w:tcW w:w="2445" w:type="dxa"/>
                </w:tcPr>
                <w:p w14:paraId="2266FDBB" w14:textId="0F79B0D1" w:rsidR="00A615BC" w:rsidRPr="00080719" w:rsidRDefault="00A615BC" w:rsidP="00A615BC">
                  <w:pPr>
                    <w:tabs>
                      <w:tab w:val="left" w:pos="720"/>
                    </w:tabs>
                    <w:spacing w:before="120" w:after="120"/>
                    <w:rPr>
                      <w:rFonts w:cs="Arial"/>
                      <w:sz w:val="20"/>
                      <w:szCs w:val="20"/>
                    </w:rPr>
                  </w:pPr>
                  <w:r w:rsidRPr="00080719">
                    <w:rPr>
                      <w:rFonts w:cs="Arial"/>
                      <w:sz w:val="20"/>
                      <w:szCs w:val="20"/>
                    </w:rPr>
                    <w:t>Property Disposal</w:t>
                  </w:r>
                </w:p>
              </w:tc>
              <w:tc>
                <w:tcPr>
                  <w:tcW w:w="2410" w:type="dxa"/>
                </w:tcPr>
                <w:p w14:paraId="6420B2D1" w14:textId="409FB217" w:rsidR="00A615BC" w:rsidRPr="00080719" w:rsidRDefault="004F4F5A" w:rsidP="00A615BC">
                  <w:pPr>
                    <w:tabs>
                      <w:tab w:val="left" w:pos="720"/>
                    </w:tabs>
                    <w:spacing w:before="120" w:after="240"/>
                    <w:rPr>
                      <w:rFonts w:cs="Arial"/>
                      <w:sz w:val="20"/>
                      <w:szCs w:val="20"/>
                    </w:rPr>
                  </w:pPr>
                  <w:r w:rsidRPr="00080719">
                    <w:rPr>
                      <w:rFonts w:cs="Arial"/>
                      <w:sz w:val="20"/>
                      <w:szCs w:val="20"/>
                    </w:rPr>
                    <w:t>Over £1,500,000</w:t>
                  </w:r>
                </w:p>
              </w:tc>
              <w:tc>
                <w:tcPr>
                  <w:tcW w:w="5268" w:type="dxa"/>
                </w:tcPr>
                <w:p w14:paraId="5578EB7E" w14:textId="3B2F7997" w:rsidR="00A615BC" w:rsidRPr="00080719" w:rsidRDefault="00A615BC" w:rsidP="00A615BC">
                  <w:pPr>
                    <w:tabs>
                      <w:tab w:val="left" w:pos="720"/>
                    </w:tabs>
                    <w:spacing w:before="120" w:after="240"/>
                    <w:rPr>
                      <w:rFonts w:cs="Arial"/>
                      <w:sz w:val="20"/>
                      <w:szCs w:val="20"/>
                    </w:rPr>
                  </w:pPr>
                  <w:r w:rsidRPr="00080719">
                    <w:rPr>
                      <w:rFonts w:cs="Arial"/>
                      <w:sz w:val="20"/>
                      <w:szCs w:val="20"/>
                    </w:rPr>
                    <w:t>Board of Trustees</w:t>
                  </w:r>
                </w:p>
              </w:tc>
            </w:tr>
            <w:tr w:rsidR="00A615BC" w:rsidRPr="00080719" w14:paraId="5DE25C48" w14:textId="77777777" w:rsidTr="1A469F06">
              <w:trPr>
                <w:trHeight w:val="300"/>
              </w:trPr>
              <w:tc>
                <w:tcPr>
                  <w:tcW w:w="2445" w:type="dxa"/>
                </w:tcPr>
                <w:p w14:paraId="302BA4FF" w14:textId="6E98D42D" w:rsidR="00A615BC" w:rsidRPr="00080719" w:rsidRDefault="00A615BC" w:rsidP="00A615BC">
                  <w:pPr>
                    <w:tabs>
                      <w:tab w:val="left" w:pos="720"/>
                    </w:tabs>
                    <w:spacing w:before="120" w:after="120"/>
                    <w:rPr>
                      <w:rFonts w:cs="Arial"/>
                      <w:sz w:val="20"/>
                      <w:szCs w:val="20"/>
                    </w:rPr>
                  </w:pPr>
                  <w:r w:rsidRPr="00080719">
                    <w:rPr>
                      <w:rFonts w:cs="Arial"/>
                      <w:sz w:val="20"/>
                      <w:szCs w:val="20"/>
                    </w:rPr>
                    <w:t>Property Purchase</w:t>
                  </w:r>
                </w:p>
              </w:tc>
              <w:tc>
                <w:tcPr>
                  <w:tcW w:w="2410" w:type="dxa"/>
                </w:tcPr>
                <w:p w14:paraId="15659DE3" w14:textId="31C4AC56" w:rsidR="00A615BC" w:rsidRPr="00080719" w:rsidRDefault="004F4F5A" w:rsidP="00A615BC">
                  <w:pPr>
                    <w:tabs>
                      <w:tab w:val="left" w:pos="720"/>
                    </w:tabs>
                    <w:spacing w:before="120" w:after="240"/>
                    <w:rPr>
                      <w:rFonts w:cs="Arial"/>
                      <w:sz w:val="20"/>
                      <w:szCs w:val="20"/>
                    </w:rPr>
                  </w:pPr>
                  <w:r w:rsidRPr="00080719">
                    <w:rPr>
                      <w:rFonts w:cs="Arial"/>
                      <w:sz w:val="20"/>
                      <w:szCs w:val="20"/>
                    </w:rPr>
                    <w:t xml:space="preserve">£0 - </w:t>
                  </w:r>
                  <w:r w:rsidR="00A615BC" w:rsidRPr="00080719">
                    <w:rPr>
                      <w:rFonts w:cs="Arial"/>
                      <w:sz w:val="20"/>
                      <w:szCs w:val="20"/>
                    </w:rPr>
                    <w:t>£5</w:t>
                  </w:r>
                  <w:r w:rsidRPr="00080719">
                    <w:rPr>
                      <w:rFonts w:cs="Arial"/>
                      <w:sz w:val="20"/>
                      <w:szCs w:val="20"/>
                    </w:rPr>
                    <w:t>,000,000</w:t>
                  </w:r>
                </w:p>
              </w:tc>
              <w:tc>
                <w:tcPr>
                  <w:tcW w:w="5268" w:type="dxa"/>
                </w:tcPr>
                <w:p w14:paraId="7666B95F" w14:textId="1B307B00" w:rsidR="00A615BC" w:rsidRPr="00080719" w:rsidRDefault="00A615BC" w:rsidP="00A615BC">
                  <w:pPr>
                    <w:tabs>
                      <w:tab w:val="left" w:pos="720"/>
                    </w:tabs>
                    <w:spacing w:before="120" w:after="240"/>
                    <w:rPr>
                      <w:rFonts w:cs="Arial"/>
                      <w:sz w:val="20"/>
                      <w:szCs w:val="20"/>
                    </w:rPr>
                  </w:pPr>
                  <w:r w:rsidRPr="00080719">
                    <w:rPr>
                      <w:rFonts w:cs="Arial"/>
                      <w:sz w:val="20"/>
                      <w:szCs w:val="20"/>
                    </w:rPr>
                    <w:t>Audit and Finance Committee</w:t>
                  </w:r>
                </w:p>
              </w:tc>
            </w:tr>
            <w:tr w:rsidR="00A615BC" w:rsidRPr="00080719" w14:paraId="3BF8DAD8" w14:textId="77777777" w:rsidTr="1A469F06">
              <w:trPr>
                <w:trHeight w:val="300"/>
              </w:trPr>
              <w:tc>
                <w:tcPr>
                  <w:tcW w:w="2445" w:type="dxa"/>
                </w:tcPr>
                <w:p w14:paraId="37EF7AD9" w14:textId="6F2D0B1F" w:rsidR="00A615BC" w:rsidRPr="00080719" w:rsidRDefault="00A615BC" w:rsidP="00A615BC">
                  <w:pPr>
                    <w:tabs>
                      <w:tab w:val="left" w:pos="720"/>
                    </w:tabs>
                    <w:spacing w:before="120" w:after="120"/>
                    <w:rPr>
                      <w:rFonts w:cs="Arial"/>
                      <w:sz w:val="20"/>
                      <w:szCs w:val="20"/>
                    </w:rPr>
                  </w:pPr>
                  <w:r w:rsidRPr="00080719">
                    <w:rPr>
                      <w:rFonts w:cs="Arial"/>
                      <w:sz w:val="20"/>
                      <w:szCs w:val="20"/>
                    </w:rPr>
                    <w:t>Property Disposal</w:t>
                  </w:r>
                </w:p>
              </w:tc>
              <w:tc>
                <w:tcPr>
                  <w:tcW w:w="2410" w:type="dxa"/>
                </w:tcPr>
                <w:p w14:paraId="7948976B" w14:textId="604232E4" w:rsidR="00A615BC" w:rsidRPr="00080719" w:rsidRDefault="004F4F5A" w:rsidP="00A615BC">
                  <w:pPr>
                    <w:tabs>
                      <w:tab w:val="left" w:pos="720"/>
                    </w:tabs>
                    <w:spacing w:before="120" w:after="240"/>
                    <w:rPr>
                      <w:rFonts w:cs="Arial"/>
                      <w:sz w:val="20"/>
                      <w:szCs w:val="20"/>
                    </w:rPr>
                  </w:pPr>
                  <w:r w:rsidRPr="00080719">
                    <w:rPr>
                      <w:rFonts w:cs="Arial"/>
                      <w:sz w:val="20"/>
                      <w:szCs w:val="20"/>
                    </w:rPr>
                    <w:t xml:space="preserve">£0 - </w:t>
                  </w:r>
                  <w:r w:rsidR="00A615BC" w:rsidRPr="00080719">
                    <w:rPr>
                      <w:rFonts w:cs="Arial"/>
                      <w:sz w:val="20"/>
                      <w:szCs w:val="20"/>
                    </w:rPr>
                    <w:t>£1</w:t>
                  </w:r>
                  <w:r w:rsidRPr="00080719">
                    <w:rPr>
                      <w:rFonts w:cs="Arial"/>
                      <w:sz w:val="20"/>
                      <w:szCs w:val="20"/>
                    </w:rPr>
                    <w:t>,</w:t>
                  </w:r>
                  <w:r w:rsidR="00A615BC" w:rsidRPr="00080719">
                    <w:rPr>
                      <w:rFonts w:cs="Arial"/>
                      <w:sz w:val="20"/>
                      <w:szCs w:val="20"/>
                    </w:rPr>
                    <w:t>5</w:t>
                  </w:r>
                  <w:r w:rsidRPr="00080719">
                    <w:rPr>
                      <w:rFonts w:cs="Arial"/>
                      <w:sz w:val="20"/>
                      <w:szCs w:val="20"/>
                    </w:rPr>
                    <w:t>00,000</w:t>
                  </w:r>
                </w:p>
              </w:tc>
              <w:tc>
                <w:tcPr>
                  <w:tcW w:w="5268" w:type="dxa"/>
                </w:tcPr>
                <w:p w14:paraId="70E5D3BD" w14:textId="7CB58428" w:rsidR="00A615BC" w:rsidRPr="00080719" w:rsidRDefault="40B8DB24" w:rsidP="5C0DA972">
                  <w:pPr>
                    <w:tabs>
                      <w:tab w:val="left" w:pos="720"/>
                    </w:tabs>
                    <w:spacing w:before="120" w:after="240" w:line="259" w:lineRule="auto"/>
                    <w:rPr>
                      <w:rFonts w:cs="Arial"/>
                      <w:sz w:val="20"/>
                      <w:szCs w:val="20"/>
                    </w:rPr>
                  </w:pPr>
                  <w:r w:rsidRPr="00080719">
                    <w:rPr>
                      <w:rFonts w:cs="Arial"/>
                      <w:sz w:val="20"/>
                      <w:szCs w:val="20"/>
                    </w:rPr>
                    <w:t>T</w:t>
                  </w:r>
                  <w:r w:rsidR="58B2F104" w:rsidRPr="00080719">
                    <w:rPr>
                      <w:rFonts w:cs="Arial"/>
                      <w:sz w:val="20"/>
                      <w:szCs w:val="20"/>
                    </w:rPr>
                    <w:t xml:space="preserve">wo of the above appointed Trustees </w:t>
                  </w:r>
                </w:p>
              </w:tc>
            </w:tr>
          </w:tbl>
          <w:p w14:paraId="686B3491" w14:textId="46F7FEE0" w:rsidR="45E182D0" w:rsidRPr="00080719" w:rsidRDefault="45E182D0" w:rsidP="6BE0B443">
            <w:pPr>
              <w:tabs>
                <w:tab w:val="num" w:pos="1080"/>
              </w:tabs>
              <w:spacing w:before="20"/>
              <w:jc w:val="both"/>
              <w:rPr>
                <w:sz w:val="20"/>
                <w:szCs w:val="20"/>
                <w:lang w:val="en-US"/>
              </w:rPr>
            </w:pPr>
          </w:p>
          <w:p w14:paraId="76AA3549" w14:textId="46F7FEE0" w:rsidR="6BE0B443" w:rsidRPr="00080719" w:rsidRDefault="6BE0B443" w:rsidP="6BE0B443">
            <w:pPr>
              <w:tabs>
                <w:tab w:val="num" w:pos="1080"/>
              </w:tabs>
              <w:jc w:val="both"/>
              <w:rPr>
                <w:rFonts w:cs="Arial"/>
                <w:b/>
                <w:bCs/>
                <w:color w:val="000000" w:themeColor="text1"/>
                <w:sz w:val="20"/>
                <w:szCs w:val="20"/>
              </w:rPr>
            </w:pPr>
          </w:p>
          <w:p w14:paraId="7AFF1ACD" w14:textId="7A934616" w:rsidR="30EC0A43" w:rsidRPr="00080719" w:rsidRDefault="005A6B67" w:rsidP="17462E5D">
            <w:pPr>
              <w:tabs>
                <w:tab w:val="num" w:pos="1080"/>
              </w:tabs>
              <w:spacing w:before="20"/>
              <w:jc w:val="both"/>
              <w:rPr>
                <w:rFonts w:cs="Arial"/>
                <w:b/>
                <w:bCs/>
                <w:color w:val="000000" w:themeColor="text1"/>
                <w:sz w:val="20"/>
                <w:szCs w:val="20"/>
              </w:rPr>
            </w:pPr>
            <w:r w:rsidRPr="00080719">
              <w:rPr>
                <w:rFonts w:cs="Arial"/>
                <w:b/>
                <w:bCs/>
                <w:color w:val="000000" w:themeColor="text1"/>
                <w:sz w:val="20"/>
                <w:szCs w:val="20"/>
              </w:rPr>
              <w:t xml:space="preserve">4.5 </w:t>
            </w:r>
            <w:r w:rsidR="30EC0A43" w:rsidRPr="00080719">
              <w:rPr>
                <w:rFonts w:cs="Arial"/>
                <w:b/>
                <w:bCs/>
                <w:color w:val="000000" w:themeColor="text1"/>
                <w:sz w:val="20"/>
                <w:szCs w:val="20"/>
              </w:rPr>
              <w:t>Litigation</w:t>
            </w:r>
          </w:p>
          <w:p w14:paraId="664226C7" w14:textId="2372413E" w:rsidR="007DFD2F" w:rsidRPr="00080719" w:rsidRDefault="007DFD2F" w:rsidP="007DFD2F">
            <w:pPr>
              <w:tabs>
                <w:tab w:val="num" w:pos="1080"/>
              </w:tabs>
              <w:jc w:val="both"/>
              <w:rPr>
                <w:rFonts w:eastAsia="Verdana" w:cs="Verdana"/>
                <w:color w:val="333333"/>
                <w:sz w:val="20"/>
                <w:szCs w:val="20"/>
              </w:rPr>
            </w:pPr>
          </w:p>
          <w:p w14:paraId="21E61BF7" w14:textId="7779ED3D" w:rsidR="5519F2E1" w:rsidRPr="00080719" w:rsidRDefault="1AF1D407" w:rsidP="007DFD2F">
            <w:pPr>
              <w:tabs>
                <w:tab w:val="num" w:pos="1080"/>
              </w:tabs>
              <w:jc w:val="both"/>
              <w:rPr>
                <w:rFonts w:eastAsia="Verdana" w:cs="Arial"/>
                <w:sz w:val="20"/>
                <w:szCs w:val="20"/>
              </w:rPr>
            </w:pPr>
            <w:r w:rsidRPr="00080719">
              <w:rPr>
                <w:rFonts w:eastAsia="Verdana" w:cs="Verdana"/>
                <w:color w:val="333333"/>
                <w:sz w:val="20"/>
                <w:szCs w:val="20"/>
              </w:rPr>
              <w:t>Technically</w:t>
            </w:r>
            <w:r w:rsidR="5519F2E1" w:rsidRPr="00080719">
              <w:rPr>
                <w:rFonts w:eastAsia="Verdana" w:cs="Verdana"/>
                <w:color w:val="333333"/>
                <w:sz w:val="20"/>
                <w:szCs w:val="20"/>
              </w:rPr>
              <w:t xml:space="preserve"> all litigation is reserved to the Board but delegated to Honorary Officers provided that (</w:t>
            </w:r>
            <w:proofErr w:type="spellStart"/>
            <w:r w:rsidR="5519F2E1" w:rsidRPr="00080719">
              <w:rPr>
                <w:rFonts w:eastAsia="Verdana" w:cs="Verdana"/>
                <w:color w:val="333333"/>
                <w:sz w:val="20"/>
                <w:szCs w:val="20"/>
              </w:rPr>
              <w:t>i</w:t>
            </w:r>
            <w:proofErr w:type="spellEnd"/>
            <w:r w:rsidR="5519F2E1" w:rsidRPr="00080719">
              <w:rPr>
                <w:rFonts w:eastAsia="Verdana" w:cs="Verdana"/>
                <w:color w:val="333333"/>
                <w:sz w:val="20"/>
                <w:szCs w:val="20"/>
              </w:rPr>
              <w:t xml:space="preserve">) matters of 'particular significance or risk' are referred to the Board (ii) the use of such power is </w:t>
            </w:r>
            <w:r w:rsidR="5519F2E1" w:rsidRPr="00080719">
              <w:rPr>
                <w:rFonts w:eastAsia="Verdana" w:cs="Verdana"/>
                <w:color w:val="333333"/>
                <w:sz w:val="20"/>
                <w:szCs w:val="20"/>
              </w:rPr>
              <w:lastRenderedPageBreak/>
              <w:t>reported to the Board at the next opportunity.</w:t>
            </w:r>
            <w:r w:rsidR="47FA9745" w:rsidRPr="00080719">
              <w:rPr>
                <w:rFonts w:eastAsia="Verdana" w:cs="Verdana"/>
                <w:color w:val="333333"/>
                <w:sz w:val="20"/>
                <w:szCs w:val="20"/>
              </w:rPr>
              <w:t xml:space="preserve">   </w:t>
            </w:r>
            <w:r w:rsidR="47A0FC76" w:rsidRPr="00080719">
              <w:rPr>
                <w:rFonts w:cs="Arial"/>
                <w:sz w:val="20"/>
                <w:szCs w:val="20"/>
              </w:rPr>
              <w:t>The table</w:t>
            </w:r>
            <w:r w:rsidR="232F177C" w:rsidRPr="00080719">
              <w:rPr>
                <w:rFonts w:cs="Arial"/>
                <w:sz w:val="20"/>
                <w:szCs w:val="20"/>
              </w:rPr>
              <w:t>s</w:t>
            </w:r>
            <w:r w:rsidR="47A0FC76" w:rsidRPr="00080719">
              <w:rPr>
                <w:rFonts w:cs="Arial"/>
                <w:sz w:val="20"/>
                <w:szCs w:val="20"/>
              </w:rPr>
              <w:t xml:space="preserve"> below set out the applicable limits and authorisation to be applied</w:t>
            </w:r>
            <w:r w:rsidR="5865AE06" w:rsidRPr="00080719">
              <w:rPr>
                <w:rFonts w:cs="Arial"/>
                <w:sz w:val="20"/>
                <w:szCs w:val="20"/>
              </w:rPr>
              <w:t xml:space="preserve"> for general and legacy specific </w:t>
            </w:r>
            <w:r w:rsidR="69295029" w:rsidRPr="00080719">
              <w:rPr>
                <w:rFonts w:cs="Arial"/>
                <w:sz w:val="20"/>
                <w:szCs w:val="20"/>
              </w:rPr>
              <w:t>litigations</w:t>
            </w:r>
            <w:r w:rsidR="5865AE06" w:rsidRPr="00080719">
              <w:rPr>
                <w:rFonts w:cs="Arial"/>
                <w:sz w:val="20"/>
                <w:szCs w:val="20"/>
              </w:rPr>
              <w:t>.</w:t>
            </w:r>
          </w:p>
          <w:p w14:paraId="27B41A6B" w14:textId="3F4DA305" w:rsidR="4954CC35" w:rsidRDefault="4954CC35" w:rsidP="4954CC35">
            <w:pPr>
              <w:pStyle w:val="ListParagraph"/>
              <w:rPr>
                <w:rFonts w:cs="CIDFont+F2"/>
                <w:b/>
                <w:bCs/>
                <w:sz w:val="20"/>
                <w:szCs w:val="20"/>
              </w:rPr>
            </w:pPr>
          </w:p>
          <w:p w14:paraId="4434C52C" w14:textId="6B1ACEF0" w:rsidR="003E6271" w:rsidRPr="000433AF" w:rsidRDefault="34FCD97E" w:rsidP="4AC200E5">
            <w:pPr>
              <w:autoSpaceDE w:val="0"/>
              <w:autoSpaceDN w:val="0"/>
              <w:adjustRightInd w:val="0"/>
              <w:spacing w:after="240"/>
              <w:jc w:val="both"/>
              <w:rPr>
                <w:rFonts w:cs="Arial"/>
                <w:b/>
                <w:bCs/>
                <w:sz w:val="20"/>
                <w:szCs w:val="20"/>
              </w:rPr>
            </w:pPr>
            <w:r w:rsidRPr="4AC200E5">
              <w:rPr>
                <w:rFonts w:cs="Arial"/>
                <w:b/>
                <w:bCs/>
                <w:sz w:val="20"/>
                <w:szCs w:val="20"/>
              </w:rPr>
              <w:t>General</w:t>
            </w:r>
            <w:r w:rsidR="621F5E62" w:rsidRPr="4AC200E5">
              <w:rPr>
                <w:rFonts w:cs="Arial"/>
                <w:b/>
                <w:bCs/>
                <w:sz w:val="20"/>
                <w:szCs w:val="20"/>
              </w:rPr>
              <w:t>:</w:t>
            </w:r>
            <w:r w:rsidRPr="4AC200E5">
              <w:rPr>
                <w:rFonts w:cs="Arial"/>
                <w:b/>
                <w:bCs/>
                <w:sz w:val="20"/>
                <w:szCs w:val="20"/>
              </w:rPr>
              <w:t xml:space="preserve"> </w:t>
            </w:r>
            <w:r w:rsidR="069AE8AC" w:rsidRPr="4AC200E5">
              <w:rPr>
                <w:rFonts w:cs="Arial"/>
                <w:b/>
                <w:bCs/>
                <w:sz w:val="20"/>
                <w:szCs w:val="20"/>
              </w:rPr>
              <w:t>Approval</w:t>
            </w:r>
            <w:r w:rsidR="003E6271" w:rsidRPr="4AC200E5">
              <w:rPr>
                <w:rFonts w:cs="Arial"/>
                <w:b/>
                <w:bCs/>
                <w:sz w:val="20"/>
                <w:szCs w:val="20"/>
              </w:rPr>
              <w:t xml:space="preserve"> of entry into, defence and settlement of litigation</w:t>
            </w:r>
          </w:p>
          <w:tbl>
            <w:tblPr>
              <w:tblStyle w:val="TableGrid"/>
              <w:tblW w:w="9117" w:type="dxa"/>
              <w:tblLook w:val="04A0" w:firstRow="1" w:lastRow="0" w:firstColumn="1" w:lastColumn="0" w:noHBand="0" w:noVBand="1"/>
            </w:tblPr>
            <w:tblGrid>
              <w:gridCol w:w="1980"/>
              <w:gridCol w:w="1171"/>
              <w:gridCol w:w="2126"/>
              <w:gridCol w:w="3840"/>
            </w:tblGrid>
            <w:tr w:rsidR="003E6271" w:rsidRPr="00080719" w14:paraId="1642FC98" w14:textId="77777777" w:rsidTr="1A469F06">
              <w:trPr>
                <w:trHeight w:val="300"/>
              </w:trPr>
              <w:tc>
                <w:tcPr>
                  <w:tcW w:w="1980" w:type="dxa"/>
                </w:tcPr>
                <w:p w14:paraId="377D10C3" w14:textId="77777777" w:rsidR="003E6271" w:rsidRPr="00080719" w:rsidRDefault="003E6271" w:rsidP="003E6271">
                  <w:pPr>
                    <w:tabs>
                      <w:tab w:val="left" w:pos="720"/>
                    </w:tabs>
                    <w:spacing w:before="120" w:after="240"/>
                    <w:rPr>
                      <w:rFonts w:cs="Arial"/>
                      <w:b/>
                      <w:bCs/>
                      <w:sz w:val="20"/>
                      <w:szCs w:val="20"/>
                    </w:rPr>
                  </w:pPr>
                  <w:r w:rsidRPr="00080719">
                    <w:rPr>
                      <w:rFonts w:cs="Arial"/>
                      <w:b/>
                      <w:bCs/>
                      <w:sz w:val="20"/>
                      <w:szCs w:val="20"/>
                    </w:rPr>
                    <w:t xml:space="preserve">Reputational Risk </w:t>
                  </w:r>
                </w:p>
              </w:tc>
              <w:tc>
                <w:tcPr>
                  <w:tcW w:w="1171" w:type="dxa"/>
                  <w:vMerge w:val="restart"/>
                </w:tcPr>
                <w:p w14:paraId="53F8D245" w14:textId="15DD29C3" w:rsidR="003E6271" w:rsidRPr="00080719" w:rsidRDefault="003E6271" w:rsidP="003E6271">
                  <w:pPr>
                    <w:tabs>
                      <w:tab w:val="left" w:pos="720"/>
                    </w:tabs>
                    <w:spacing w:before="120" w:after="240"/>
                    <w:rPr>
                      <w:rFonts w:cs="Arial"/>
                      <w:b/>
                      <w:bCs/>
                      <w:sz w:val="20"/>
                      <w:szCs w:val="20"/>
                    </w:rPr>
                  </w:pPr>
                  <w:r w:rsidRPr="00080719">
                    <w:rPr>
                      <w:rFonts w:cs="Arial"/>
                      <w:b/>
                      <w:bCs/>
                      <w:sz w:val="20"/>
                      <w:szCs w:val="20"/>
                    </w:rPr>
                    <w:t>AND/</w:t>
                  </w:r>
                  <w:r w:rsidR="4E6ED50F" w:rsidRPr="00080719">
                    <w:rPr>
                      <w:rFonts w:cs="Arial"/>
                      <w:b/>
                      <w:bCs/>
                      <w:sz w:val="20"/>
                      <w:szCs w:val="20"/>
                    </w:rPr>
                    <w:t xml:space="preserve"> </w:t>
                  </w:r>
                  <w:r w:rsidRPr="00080719">
                    <w:rPr>
                      <w:rFonts w:cs="Arial"/>
                      <w:b/>
                      <w:bCs/>
                      <w:sz w:val="20"/>
                      <w:szCs w:val="20"/>
                    </w:rPr>
                    <w:t>OR</w:t>
                  </w:r>
                </w:p>
              </w:tc>
              <w:tc>
                <w:tcPr>
                  <w:tcW w:w="2126" w:type="dxa"/>
                </w:tcPr>
                <w:p w14:paraId="0BA77B35" w14:textId="6A12C2E4" w:rsidR="003E6271" w:rsidRPr="00080719" w:rsidRDefault="70E090EA" w:rsidP="003E6271">
                  <w:pPr>
                    <w:tabs>
                      <w:tab w:val="left" w:pos="720"/>
                    </w:tabs>
                    <w:spacing w:before="120" w:after="240"/>
                    <w:rPr>
                      <w:rFonts w:cs="Arial"/>
                      <w:b/>
                      <w:bCs/>
                      <w:sz w:val="20"/>
                      <w:szCs w:val="20"/>
                    </w:rPr>
                  </w:pPr>
                  <w:r w:rsidRPr="6C003C0F">
                    <w:rPr>
                      <w:rFonts w:cs="Arial"/>
                      <w:b/>
                      <w:bCs/>
                      <w:sz w:val="20"/>
                      <w:szCs w:val="20"/>
                    </w:rPr>
                    <w:t xml:space="preserve">Potential Loss </w:t>
                  </w:r>
                </w:p>
              </w:tc>
              <w:tc>
                <w:tcPr>
                  <w:tcW w:w="3840" w:type="dxa"/>
                </w:tcPr>
                <w:p w14:paraId="332E6770" w14:textId="77777777" w:rsidR="003E6271" w:rsidRPr="00080719" w:rsidRDefault="003E6271" w:rsidP="003E6271">
                  <w:pPr>
                    <w:tabs>
                      <w:tab w:val="left" w:pos="720"/>
                    </w:tabs>
                    <w:spacing w:before="120" w:after="240"/>
                    <w:rPr>
                      <w:rFonts w:cs="Arial"/>
                      <w:b/>
                      <w:bCs/>
                      <w:sz w:val="20"/>
                      <w:szCs w:val="20"/>
                    </w:rPr>
                  </w:pPr>
                  <w:r w:rsidRPr="00080719">
                    <w:rPr>
                      <w:rFonts w:cs="Arial"/>
                      <w:b/>
                      <w:bCs/>
                      <w:sz w:val="20"/>
                      <w:szCs w:val="20"/>
                    </w:rPr>
                    <w:t>Approval Required</w:t>
                  </w:r>
                </w:p>
              </w:tc>
            </w:tr>
            <w:tr w:rsidR="003E6271" w:rsidRPr="00080719" w14:paraId="45D98E21" w14:textId="77777777" w:rsidTr="1A469F06">
              <w:trPr>
                <w:trHeight w:val="744"/>
              </w:trPr>
              <w:tc>
                <w:tcPr>
                  <w:tcW w:w="1980" w:type="dxa"/>
                </w:tcPr>
                <w:p w14:paraId="22E122F2" w14:textId="77777777" w:rsidR="003E6271" w:rsidRPr="00080719" w:rsidRDefault="003E6271" w:rsidP="003E6271">
                  <w:pPr>
                    <w:tabs>
                      <w:tab w:val="left" w:pos="720"/>
                    </w:tabs>
                    <w:spacing w:before="120" w:after="120"/>
                    <w:rPr>
                      <w:rFonts w:cs="Arial"/>
                      <w:sz w:val="20"/>
                      <w:szCs w:val="20"/>
                    </w:rPr>
                  </w:pPr>
                  <w:r w:rsidRPr="00080719">
                    <w:rPr>
                      <w:rFonts w:cs="Arial"/>
                      <w:sz w:val="20"/>
                      <w:szCs w:val="20"/>
                    </w:rPr>
                    <w:t>Medium or above</w:t>
                  </w:r>
                </w:p>
              </w:tc>
              <w:tc>
                <w:tcPr>
                  <w:tcW w:w="1171" w:type="dxa"/>
                  <w:vMerge/>
                </w:tcPr>
                <w:p w14:paraId="32065B95" w14:textId="77777777" w:rsidR="003E6271" w:rsidRPr="00080719" w:rsidRDefault="003E6271" w:rsidP="003E6271">
                  <w:pPr>
                    <w:tabs>
                      <w:tab w:val="left" w:pos="720"/>
                    </w:tabs>
                    <w:spacing w:before="120" w:after="240"/>
                    <w:rPr>
                      <w:rFonts w:cs="Arial"/>
                      <w:sz w:val="20"/>
                      <w:szCs w:val="20"/>
                    </w:rPr>
                  </w:pPr>
                </w:p>
              </w:tc>
              <w:tc>
                <w:tcPr>
                  <w:tcW w:w="2126" w:type="dxa"/>
                </w:tcPr>
                <w:p w14:paraId="38F4296A"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Over £250,000</w:t>
                  </w:r>
                </w:p>
              </w:tc>
              <w:tc>
                <w:tcPr>
                  <w:tcW w:w="3840" w:type="dxa"/>
                </w:tcPr>
                <w:p w14:paraId="09E58986"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Board Honorary Officers</w:t>
                  </w:r>
                </w:p>
              </w:tc>
            </w:tr>
            <w:tr w:rsidR="003E6271" w:rsidRPr="00080719" w14:paraId="11D148B2" w14:textId="77777777" w:rsidTr="1A469F06">
              <w:trPr>
                <w:trHeight w:val="300"/>
              </w:trPr>
              <w:tc>
                <w:tcPr>
                  <w:tcW w:w="1980" w:type="dxa"/>
                </w:tcPr>
                <w:p w14:paraId="462E6786" w14:textId="77777777" w:rsidR="003E6271" w:rsidRPr="00080719" w:rsidRDefault="003E6271" w:rsidP="003E6271">
                  <w:pPr>
                    <w:tabs>
                      <w:tab w:val="left" w:pos="720"/>
                    </w:tabs>
                    <w:spacing w:before="120" w:after="120"/>
                    <w:rPr>
                      <w:rFonts w:cs="Arial"/>
                      <w:sz w:val="20"/>
                      <w:szCs w:val="20"/>
                    </w:rPr>
                  </w:pPr>
                  <w:r w:rsidRPr="00080719">
                    <w:rPr>
                      <w:rFonts w:cs="Arial"/>
                      <w:sz w:val="20"/>
                      <w:szCs w:val="20"/>
                    </w:rPr>
                    <w:t>Low</w:t>
                  </w:r>
                </w:p>
              </w:tc>
              <w:tc>
                <w:tcPr>
                  <w:tcW w:w="1171" w:type="dxa"/>
                  <w:vMerge/>
                </w:tcPr>
                <w:p w14:paraId="7D4649DB" w14:textId="77777777" w:rsidR="003E6271" w:rsidRPr="00080719" w:rsidRDefault="003E6271" w:rsidP="003E6271">
                  <w:pPr>
                    <w:tabs>
                      <w:tab w:val="left" w:pos="720"/>
                    </w:tabs>
                    <w:spacing w:before="120" w:after="240"/>
                    <w:rPr>
                      <w:rFonts w:cs="Arial"/>
                      <w:sz w:val="20"/>
                      <w:szCs w:val="20"/>
                    </w:rPr>
                  </w:pPr>
                </w:p>
              </w:tc>
              <w:tc>
                <w:tcPr>
                  <w:tcW w:w="2126" w:type="dxa"/>
                </w:tcPr>
                <w:p w14:paraId="0C8C5005"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£50,000-£250,000</w:t>
                  </w:r>
                </w:p>
              </w:tc>
              <w:tc>
                <w:tcPr>
                  <w:tcW w:w="3840" w:type="dxa"/>
                </w:tcPr>
                <w:p w14:paraId="7DE69439"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Corporate Director Business Services</w:t>
                  </w:r>
                </w:p>
              </w:tc>
            </w:tr>
            <w:tr w:rsidR="003E6271" w:rsidRPr="00080719" w14:paraId="644B6D7A" w14:textId="77777777" w:rsidTr="1A469F06">
              <w:trPr>
                <w:trHeight w:val="300"/>
              </w:trPr>
              <w:tc>
                <w:tcPr>
                  <w:tcW w:w="1980" w:type="dxa"/>
                </w:tcPr>
                <w:p w14:paraId="24DE7D0D" w14:textId="77777777" w:rsidR="003E6271" w:rsidRPr="00080719" w:rsidRDefault="003E6271" w:rsidP="003E6271">
                  <w:pPr>
                    <w:tabs>
                      <w:tab w:val="left" w:pos="720"/>
                    </w:tabs>
                    <w:spacing w:before="120" w:after="120"/>
                    <w:rPr>
                      <w:rFonts w:cs="Arial"/>
                      <w:sz w:val="20"/>
                      <w:szCs w:val="20"/>
                    </w:rPr>
                  </w:pPr>
                  <w:r w:rsidRPr="00080719">
                    <w:rPr>
                      <w:rFonts w:cs="Arial"/>
                      <w:sz w:val="20"/>
                      <w:szCs w:val="20"/>
                    </w:rPr>
                    <w:t>Low</w:t>
                  </w:r>
                </w:p>
              </w:tc>
              <w:tc>
                <w:tcPr>
                  <w:tcW w:w="1171" w:type="dxa"/>
                  <w:vMerge/>
                </w:tcPr>
                <w:p w14:paraId="067031E5" w14:textId="77777777" w:rsidR="003E6271" w:rsidRPr="00080719" w:rsidRDefault="003E6271" w:rsidP="003E6271">
                  <w:pPr>
                    <w:tabs>
                      <w:tab w:val="left" w:pos="720"/>
                    </w:tabs>
                    <w:spacing w:before="120" w:after="240"/>
                    <w:rPr>
                      <w:rFonts w:cs="Arial"/>
                      <w:sz w:val="20"/>
                      <w:szCs w:val="20"/>
                    </w:rPr>
                  </w:pPr>
                </w:p>
              </w:tc>
              <w:tc>
                <w:tcPr>
                  <w:tcW w:w="2126" w:type="dxa"/>
                </w:tcPr>
                <w:p w14:paraId="1936CD53"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Under £50,000</w:t>
                  </w:r>
                </w:p>
              </w:tc>
              <w:tc>
                <w:tcPr>
                  <w:tcW w:w="3840" w:type="dxa"/>
                </w:tcPr>
                <w:p w14:paraId="666FA64B"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Company Secretary &amp; Head of Legal</w:t>
                  </w:r>
                </w:p>
              </w:tc>
            </w:tr>
          </w:tbl>
          <w:p w14:paraId="56E07CE7" w14:textId="04C8B8FE" w:rsidR="003E6271" w:rsidRPr="00080719" w:rsidRDefault="003E6271" w:rsidP="003E6271">
            <w:pPr>
              <w:pStyle w:val="ListParagraph"/>
              <w:autoSpaceDE w:val="0"/>
              <w:autoSpaceDN w:val="0"/>
              <w:adjustRightInd w:val="0"/>
              <w:rPr>
                <w:rFonts w:cs="CIDFont+F2"/>
                <w:sz w:val="20"/>
                <w:szCs w:val="20"/>
              </w:rPr>
            </w:pPr>
          </w:p>
          <w:p w14:paraId="7D247BBC" w14:textId="18CB9E57" w:rsidR="003E6271" w:rsidRPr="00080719" w:rsidRDefault="54AC32D1" w:rsidP="6C003C0F">
            <w:pPr>
              <w:spacing w:before="20"/>
              <w:ind w:right="-23"/>
              <w:rPr>
                <w:b/>
                <w:bCs/>
                <w:sz w:val="20"/>
                <w:szCs w:val="20"/>
              </w:rPr>
            </w:pPr>
            <w:r w:rsidRPr="6C003C0F">
              <w:rPr>
                <w:b/>
                <w:bCs/>
                <w:sz w:val="20"/>
                <w:szCs w:val="20"/>
              </w:rPr>
              <w:t>Legacies</w:t>
            </w:r>
          </w:p>
          <w:p w14:paraId="7BABE8FC" w14:textId="77777777" w:rsidR="003E6271" w:rsidRPr="00080719" w:rsidRDefault="003E6271" w:rsidP="003E6271">
            <w:pPr>
              <w:pStyle w:val="ListParagraph"/>
              <w:ind w:left="1276"/>
              <w:rPr>
                <w:sz w:val="20"/>
                <w:szCs w:val="20"/>
              </w:rPr>
            </w:pPr>
          </w:p>
          <w:tbl>
            <w:tblPr>
              <w:tblStyle w:val="TableGrid"/>
              <w:tblW w:w="0" w:type="auto"/>
              <w:tblLook w:val="04A0" w:firstRow="1" w:lastRow="0" w:firstColumn="1" w:lastColumn="0" w:noHBand="0" w:noVBand="1"/>
            </w:tblPr>
            <w:tblGrid>
              <w:gridCol w:w="1980"/>
              <w:gridCol w:w="1087"/>
              <w:gridCol w:w="2031"/>
              <w:gridCol w:w="3918"/>
            </w:tblGrid>
            <w:tr w:rsidR="003E6271" w:rsidRPr="00080719" w14:paraId="337C5D3D" w14:textId="77777777" w:rsidTr="1A469F06">
              <w:trPr>
                <w:trHeight w:val="300"/>
              </w:trPr>
              <w:tc>
                <w:tcPr>
                  <w:tcW w:w="1980" w:type="dxa"/>
                </w:tcPr>
                <w:p w14:paraId="0D15F7F9" w14:textId="77777777" w:rsidR="003E6271" w:rsidRPr="00080719" w:rsidRDefault="003E6271" w:rsidP="003E6271">
                  <w:pPr>
                    <w:tabs>
                      <w:tab w:val="left" w:pos="720"/>
                    </w:tabs>
                    <w:spacing w:before="120" w:after="240"/>
                    <w:rPr>
                      <w:rFonts w:cs="Arial"/>
                      <w:b/>
                      <w:bCs/>
                      <w:sz w:val="20"/>
                      <w:szCs w:val="20"/>
                    </w:rPr>
                  </w:pPr>
                  <w:r w:rsidRPr="00080719">
                    <w:rPr>
                      <w:rFonts w:cs="Arial"/>
                      <w:b/>
                      <w:bCs/>
                      <w:sz w:val="20"/>
                      <w:szCs w:val="20"/>
                    </w:rPr>
                    <w:t>Reputational Risk</w:t>
                  </w:r>
                </w:p>
              </w:tc>
              <w:tc>
                <w:tcPr>
                  <w:tcW w:w="1087" w:type="dxa"/>
                  <w:vMerge w:val="restart"/>
                </w:tcPr>
                <w:p w14:paraId="1ED6B8A4" w14:textId="77777777" w:rsidR="003E6271" w:rsidRPr="00080719" w:rsidRDefault="003E6271" w:rsidP="003E6271">
                  <w:pPr>
                    <w:tabs>
                      <w:tab w:val="left" w:pos="720"/>
                    </w:tabs>
                    <w:spacing w:before="120" w:after="240"/>
                    <w:rPr>
                      <w:rFonts w:cs="Arial"/>
                      <w:b/>
                      <w:bCs/>
                      <w:sz w:val="20"/>
                      <w:szCs w:val="20"/>
                    </w:rPr>
                  </w:pPr>
                  <w:r w:rsidRPr="00080719">
                    <w:rPr>
                      <w:rFonts w:cs="Arial"/>
                      <w:b/>
                      <w:bCs/>
                      <w:sz w:val="20"/>
                      <w:szCs w:val="20"/>
                    </w:rPr>
                    <w:t>AND/ OR</w:t>
                  </w:r>
                </w:p>
              </w:tc>
              <w:tc>
                <w:tcPr>
                  <w:tcW w:w="2031" w:type="dxa"/>
                </w:tcPr>
                <w:p w14:paraId="2E76335C" w14:textId="77777777" w:rsidR="003E6271" w:rsidRPr="00080719" w:rsidRDefault="003E6271" w:rsidP="003E6271">
                  <w:pPr>
                    <w:tabs>
                      <w:tab w:val="left" w:pos="720"/>
                    </w:tabs>
                    <w:spacing w:before="120" w:after="240"/>
                    <w:rPr>
                      <w:rFonts w:cs="Arial"/>
                      <w:b/>
                      <w:bCs/>
                      <w:sz w:val="20"/>
                      <w:szCs w:val="20"/>
                    </w:rPr>
                  </w:pPr>
                  <w:r w:rsidRPr="00080719">
                    <w:rPr>
                      <w:rFonts w:cs="Arial"/>
                      <w:b/>
                      <w:bCs/>
                      <w:sz w:val="20"/>
                      <w:szCs w:val="20"/>
                    </w:rPr>
                    <w:t>Potential Loss of income</w:t>
                  </w:r>
                </w:p>
              </w:tc>
              <w:tc>
                <w:tcPr>
                  <w:tcW w:w="3918" w:type="dxa"/>
                </w:tcPr>
                <w:p w14:paraId="079D2AB7" w14:textId="77777777" w:rsidR="003E6271" w:rsidRPr="00080719" w:rsidRDefault="003E6271" w:rsidP="003E6271">
                  <w:pPr>
                    <w:tabs>
                      <w:tab w:val="left" w:pos="720"/>
                    </w:tabs>
                    <w:spacing w:before="120" w:after="240"/>
                    <w:rPr>
                      <w:rFonts w:cs="Arial"/>
                      <w:b/>
                      <w:bCs/>
                      <w:sz w:val="20"/>
                      <w:szCs w:val="20"/>
                    </w:rPr>
                  </w:pPr>
                  <w:r w:rsidRPr="00080719">
                    <w:rPr>
                      <w:rFonts w:cs="Arial"/>
                      <w:b/>
                      <w:bCs/>
                      <w:sz w:val="20"/>
                      <w:szCs w:val="20"/>
                    </w:rPr>
                    <w:t>Approval Required</w:t>
                  </w:r>
                </w:p>
              </w:tc>
            </w:tr>
            <w:tr w:rsidR="003E6271" w:rsidRPr="00080719" w14:paraId="57CE19B7" w14:textId="77777777" w:rsidTr="1A469F06">
              <w:trPr>
                <w:trHeight w:val="744"/>
              </w:trPr>
              <w:tc>
                <w:tcPr>
                  <w:tcW w:w="1980" w:type="dxa"/>
                </w:tcPr>
                <w:p w14:paraId="4511ADD3" w14:textId="77777777" w:rsidR="003E6271" w:rsidRPr="00080719" w:rsidRDefault="003E6271" w:rsidP="003E6271">
                  <w:pPr>
                    <w:tabs>
                      <w:tab w:val="left" w:pos="720"/>
                    </w:tabs>
                    <w:spacing w:before="120" w:after="120"/>
                    <w:rPr>
                      <w:rFonts w:cs="Arial"/>
                      <w:sz w:val="20"/>
                      <w:szCs w:val="20"/>
                    </w:rPr>
                  </w:pPr>
                  <w:r w:rsidRPr="00080719">
                    <w:rPr>
                      <w:rFonts w:cs="Arial"/>
                      <w:sz w:val="20"/>
                      <w:szCs w:val="20"/>
                    </w:rPr>
                    <w:t>Medium or above</w:t>
                  </w:r>
                </w:p>
              </w:tc>
              <w:tc>
                <w:tcPr>
                  <w:tcW w:w="1087" w:type="dxa"/>
                  <w:vMerge/>
                </w:tcPr>
                <w:p w14:paraId="52464820" w14:textId="77777777" w:rsidR="003E6271" w:rsidRPr="00080719" w:rsidRDefault="003E6271" w:rsidP="003E6271">
                  <w:pPr>
                    <w:tabs>
                      <w:tab w:val="left" w:pos="720"/>
                    </w:tabs>
                    <w:spacing w:before="120" w:after="240"/>
                    <w:rPr>
                      <w:rFonts w:cs="Arial"/>
                      <w:sz w:val="20"/>
                      <w:szCs w:val="20"/>
                    </w:rPr>
                  </w:pPr>
                </w:p>
              </w:tc>
              <w:tc>
                <w:tcPr>
                  <w:tcW w:w="2031" w:type="dxa"/>
                </w:tcPr>
                <w:p w14:paraId="6D49D09C"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Over £250,000</w:t>
                  </w:r>
                </w:p>
              </w:tc>
              <w:tc>
                <w:tcPr>
                  <w:tcW w:w="3918" w:type="dxa"/>
                </w:tcPr>
                <w:p w14:paraId="43D4DA79"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Board Honorary Officers</w:t>
                  </w:r>
                </w:p>
              </w:tc>
            </w:tr>
            <w:tr w:rsidR="003E6271" w:rsidRPr="00080719" w14:paraId="32782004" w14:textId="77777777" w:rsidTr="1A469F06">
              <w:trPr>
                <w:trHeight w:val="300"/>
              </w:trPr>
              <w:tc>
                <w:tcPr>
                  <w:tcW w:w="1980" w:type="dxa"/>
                </w:tcPr>
                <w:p w14:paraId="18BD5F71" w14:textId="77777777" w:rsidR="003E6271" w:rsidRPr="00080719" w:rsidRDefault="003E6271" w:rsidP="003E6271">
                  <w:pPr>
                    <w:tabs>
                      <w:tab w:val="left" w:pos="720"/>
                    </w:tabs>
                    <w:spacing w:before="120" w:after="120"/>
                    <w:rPr>
                      <w:rFonts w:cs="Arial"/>
                      <w:sz w:val="20"/>
                      <w:szCs w:val="20"/>
                    </w:rPr>
                  </w:pPr>
                  <w:r w:rsidRPr="00080719">
                    <w:rPr>
                      <w:rFonts w:cs="Arial"/>
                      <w:sz w:val="20"/>
                      <w:szCs w:val="20"/>
                    </w:rPr>
                    <w:t>Low</w:t>
                  </w:r>
                </w:p>
              </w:tc>
              <w:tc>
                <w:tcPr>
                  <w:tcW w:w="1087" w:type="dxa"/>
                  <w:vMerge/>
                </w:tcPr>
                <w:p w14:paraId="34034359" w14:textId="77777777" w:rsidR="003E6271" w:rsidRPr="00080719" w:rsidRDefault="003E6271" w:rsidP="003E6271">
                  <w:pPr>
                    <w:tabs>
                      <w:tab w:val="left" w:pos="720"/>
                    </w:tabs>
                    <w:spacing w:before="120" w:after="240"/>
                    <w:rPr>
                      <w:rFonts w:cs="Arial"/>
                      <w:sz w:val="20"/>
                      <w:szCs w:val="20"/>
                    </w:rPr>
                  </w:pPr>
                </w:p>
              </w:tc>
              <w:tc>
                <w:tcPr>
                  <w:tcW w:w="2031" w:type="dxa"/>
                </w:tcPr>
                <w:p w14:paraId="7C3B8A3D" w14:textId="45031F95" w:rsidR="003E6271" w:rsidRPr="00080719" w:rsidRDefault="003E6271" w:rsidP="003E6271">
                  <w:pPr>
                    <w:tabs>
                      <w:tab w:val="left" w:pos="720"/>
                    </w:tabs>
                    <w:spacing w:before="120" w:after="240"/>
                    <w:rPr>
                      <w:rFonts w:cs="Arial"/>
                      <w:sz w:val="20"/>
                      <w:szCs w:val="20"/>
                    </w:rPr>
                  </w:pPr>
                  <w:r w:rsidRPr="00080719">
                    <w:rPr>
                      <w:rFonts w:cs="Arial"/>
                      <w:sz w:val="20"/>
                      <w:szCs w:val="20"/>
                    </w:rPr>
                    <w:t>£100,00</w:t>
                  </w:r>
                  <w:r w:rsidR="339CA32E" w:rsidRPr="00080719">
                    <w:rPr>
                      <w:rFonts w:cs="Arial"/>
                      <w:sz w:val="20"/>
                      <w:szCs w:val="20"/>
                    </w:rPr>
                    <w:t>1</w:t>
                  </w:r>
                  <w:r w:rsidRPr="00080719">
                    <w:rPr>
                      <w:rFonts w:cs="Arial"/>
                      <w:sz w:val="20"/>
                      <w:szCs w:val="20"/>
                    </w:rPr>
                    <w:t xml:space="preserve"> - £250,000</w:t>
                  </w:r>
                </w:p>
              </w:tc>
              <w:tc>
                <w:tcPr>
                  <w:tcW w:w="3918" w:type="dxa"/>
                </w:tcPr>
                <w:p w14:paraId="13334F5B"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Corporate Director Business Services</w:t>
                  </w:r>
                </w:p>
              </w:tc>
            </w:tr>
            <w:tr w:rsidR="003E6271" w:rsidRPr="00080719" w14:paraId="5971CCC5" w14:textId="77777777" w:rsidTr="1A469F06">
              <w:trPr>
                <w:trHeight w:val="300"/>
              </w:trPr>
              <w:tc>
                <w:tcPr>
                  <w:tcW w:w="1980" w:type="dxa"/>
                </w:tcPr>
                <w:p w14:paraId="4570F7A5" w14:textId="77777777" w:rsidR="003E6271" w:rsidRPr="00080719" w:rsidRDefault="003E6271" w:rsidP="003E6271">
                  <w:pPr>
                    <w:tabs>
                      <w:tab w:val="left" w:pos="720"/>
                    </w:tabs>
                    <w:spacing w:before="120" w:after="120"/>
                    <w:rPr>
                      <w:rFonts w:cs="Arial"/>
                      <w:sz w:val="20"/>
                      <w:szCs w:val="20"/>
                    </w:rPr>
                  </w:pPr>
                  <w:r w:rsidRPr="00080719">
                    <w:rPr>
                      <w:rFonts w:cs="Arial"/>
                      <w:sz w:val="20"/>
                      <w:szCs w:val="20"/>
                    </w:rPr>
                    <w:t>Low</w:t>
                  </w:r>
                </w:p>
              </w:tc>
              <w:tc>
                <w:tcPr>
                  <w:tcW w:w="1087" w:type="dxa"/>
                  <w:vMerge/>
                </w:tcPr>
                <w:p w14:paraId="19D945A4" w14:textId="77777777" w:rsidR="003E6271" w:rsidRPr="00080719" w:rsidRDefault="003E6271" w:rsidP="003E6271">
                  <w:pPr>
                    <w:tabs>
                      <w:tab w:val="left" w:pos="720"/>
                    </w:tabs>
                    <w:spacing w:before="120" w:after="240"/>
                    <w:rPr>
                      <w:rFonts w:cs="Arial"/>
                      <w:sz w:val="20"/>
                      <w:szCs w:val="20"/>
                    </w:rPr>
                  </w:pPr>
                </w:p>
              </w:tc>
              <w:tc>
                <w:tcPr>
                  <w:tcW w:w="2031" w:type="dxa"/>
                </w:tcPr>
                <w:p w14:paraId="3F51701B"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£25,000- £100,000</w:t>
                  </w:r>
                </w:p>
              </w:tc>
              <w:tc>
                <w:tcPr>
                  <w:tcW w:w="3918" w:type="dxa"/>
                </w:tcPr>
                <w:p w14:paraId="3246993F"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Company Secretary/Head of Legal or Financial Controller*</w:t>
                  </w:r>
                  <w:r w:rsidRPr="00080719">
                    <w:rPr>
                      <w:rStyle w:val="FootnoteReference"/>
                      <w:sz w:val="20"/>
                      <w:szCs w:val="20"/>
                    </w:rPr>
                    <w:footnoteReference w:id="4"/>
                  </w:r>
                </w:p>
              </w:tc>
            </w:tr>
            <w:tr w:rsidR="003E6271" w:rsidRPr="00080719" w14:paraId="09708CE0" w14:textId="77777777" w:rsidTr="1A469F06">
              <w:trPr>
                <w:trHeight w:val="300"/>
              </w:trPr>
              <w:tc>
                <w:tcPr>
                  <w:tcW w:w="1980" w:type="dxa"/>
                </w:tcPr>
                <w:p w14:paraId="7DC974F5" w14:textId="77777777" w:rsidR="003E6271" w:rsidRPr="00080719" w:rsidRDefault="003E6271" w:rsidP="003E6271">
                  <w:pPr>
                    <w:tabs>
                      <w:tab w:val="left" w:pos="720"/>
                    </w:tabs>
                    <w:spacing w:before="120" w:after="120"/>
                    <w:rPr>
                      <w:rFonts w:cs="Arial"/>
                      <w:sz w:val="20"/>
                      <w:szCs w:val="20"/>
                    </w:rPr>
                  </w:pPr>
                  <w:r w:rsidRPr="00080719">
                    <w:rPr>
                      <w:rFonts w:cs="Arial"/>
                      <w:sz w:val="20"/>
                      <w:szCs w:val="20"/>
                    </w:rPr>
                    <w:t>Low</w:t>
                  </w:r>
                </w:p>
              </w:tc>
              <w:tc>
                <w:tcPr>
                  <w:tcW w:w="1087" w:type="dxa"/>
                </w:tcPr>
                <w:p w14:paraId="3498E193" w14:textId="77777777" w:rsidR="003E6271" w:rsidRPr="00080719" w:rsidRDefault="003E6271" w:rsidP="003E6271">
                  <w:pPr>
                    <w:tabs>
                      <w:tab w:val="left" w:pos="720"/>
                    </w:tabs>
                    <w:spacing w:before="120" w:after="240"/>
                    <w:rPr>
                      <w:rFonts w:cs="Arial"/>
                      <w:sz w:val="20"/>
                      <w:szCs w:val="20"/>
                    </w:rPr>
                  </w:pPr>
                </w:p>
              </w:tc>
              <w:tc>
                <w:tcPr>
                  <w:tcW w:w="2031" w:type="dxa"/>
                </w:tcPr>
                <w:p w14:paraId="6812A6EE"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Under £25,000</w:t>
                  </w:r>
                </w:p>
              </w:tc>
              <w:tc>
                <w:tcPr>
                  <w:tcW w:w="3918" w:type="dxa"/>
                </w:tcPr>
                <w:p w14:paraId="2E9AF332" w14:textId="77777777" w:rsidR="003E6271" w:rsidRPr="00080719" w:rsidRDefault="003E6271" w:rsidP="003E6271">
                  <w:pPr>
                    <w:tabs>
                      <w:tab w:val="left" w:pos="720"/>
                    </w:tabs>
                    <w:spacing w:before="120" w:after="240"/>
                    <w:rPr>
                      <w:rFonts w:cs="Arial"/>
                      <w:sz w:val="20"/>
                      <w:szCs w:val="20"/>
                    </w:rPr>
                  </w:pPr>
                  <w:r w:rsidRPr="00080719">
                    <w:rPr>
                      <w:rFonts w:cs="Arial"/>
                      <w:sz w:val="20"/>
                      <w:szCs w:val="20"/>
                    </w:rPr>
                    <w:t>Legacy Operations Manager*</w:t>
                  </w:r>
                  <w:r w:rsidRPr="00080719">
                    <w:rPr>
                      <w:rStyle w:val="FootnoteReference"/>
                      <w:sz w:val="20"/>
                      <w:szCs w:val="20"/>
                    </w:rPr>
                    <w:footnoteReference w:id="5"/>
                  </w:r>
                </w:p>
              </w:tc>
            </w:tr>
          </w:tbl>
          <w:p w14:paraId="3DD91A55" w14:textId="77777777" w:rsidR="003E6271" w:rsidRPr="00080719" w:rsidRDefault="003E6271" w:rsidP="003E6271">
            <w:pPr>
              <w:pStyle w:val="ListParagraph"/>
              <w:rPr>
                <w:b/>
                <w:bCs/>
                <w:sz w:val="20"/>
                <w:szCs w:val="20"/>
              </w:rPr>
            </w:pPr>
          </w:p>
          <w:p w14:paraId="4CD4081E" w14:textId="03B2EEBD" w:rsidR="003E6271" w:rsidRPr="00080719" w:rsidRDefault="73434CA9" w:rsidP="6C003C0F">
            <w:pPr>
              <w:spacing w:before="20"/>
              <w:ind w:right="-23"/>
              <w:rPr>
                <w:b/>
                <w:bCs/>
                <w:sz w:val="20"/>
                <w:szCs w:val="20"/>
              </w:rPr>
            </w:pPr>
            <w:r w:rsidRPr="6C003C0F">
              <w:rPr>
                <w:b/>
                <w:bCs/>
                <w:sz w:val="20"/>
                <w:szCs w:val="20"/>
              </w:rPr>
              <w:t xml:space="preserve">4.6 </w:t>
            </w:r>
            <w:r w:rsidR="70E090EA" w:rsidRPr="6C003C0F">
              <w:rPr>
                <w:b/>
                <w:bCs/>
                <w:sz w:val="20"/>
                <w:szCs w:val="20"/>
              </w:rPr>
              <w:t>Ex Gratia payments</w:t>
            </w:r>
          </w:p>
          <w:p w14:paraId="0DACCF44" w14:textId="1AB3F8F5" w:rsidR="6C003C0F" w:rsidRDefault="6C003C0F" w:rsidP="6C003C0F">
            <w:pPr>
              <w:spacing w:before="20"/>
              <w:ind w:right="-23"/>
              <w:rPr>
                <w:b/>
                <w:bCs/>
                <w:sz w:val="20"/>
                <w:szCs w:val="20"/>
              </w:rPr>
            </w:pPr>
          </w:p>
          <w:p w14:paraId="1C88161F" w14:textId="7D944306" w:rsidR="006F36D6" w:rsidRPr="00080719" w:rsidRDefault="006F36D6" w:rsidP="4CA06A55">
            <w:pPr>
              <w:spacing w:before="20"/>
              <w:ind w:right="-23"/>
              <w:rPr>
                <w:b/>
                <w:bCs/>
                <w:sz w:val="20"/>
                <w:szCs w:val="20"/>
              </w:rPr>
            </w:pPr>
            <w:r w:rsidRPr="00080719">
              <w:rPr>
                <w:sz w:val="20"/>
                <w:szCs w:val="20"/>
              </w:rPr>
              <w:t xml:space="preserve">Ex Gratia payments are payments that are subject to a moral obligation rather than a legal obligation, or justifiable as being in the Charity’s best interests, see Charity Commission guidance </w:t>
            </w:r>
            <w:hyperlink r:id="rId9">
              <w:r w:rsidRPr="00080719">
                <w:rPr>
                  <w:rStyle w:val="Hyperlink"/>
                  <w:sz w:val="20"/>
                  <w:szCs w:val="20"/>
                </w:rPr>
                <w:t>CC7</w:t>
              </w:r>
            </w:hyperlink>
          </w:p>
          <w:p w14:paraId="50888069" w14:textId="7D944306" w:rsidR="4CA06A55" w:rsidRPr="00080719" w:rsidRDefault="4CA06A55" w:rsidP="4CA06A55">
            <w:pPr>
              <w:spacing w:before="20"/>
              <w:ind w:right="-23"/>
              <w:rPr>
                <w:sz w:val="20"/>
                <w:szCs w:val="20"/>
              </w:rPr>
            </w:pPr>
          </w:p>
          <w:p w14:paraId="7D484D8C" w14:textId="666A7143" w:rsidR="003E6271" w:rsidRPr="00080719" w:rsidRDefault="70E090EA" w:rsidP="6C003C0F">
            <w:pPr>
              <w:spacing w:before="20"/>
              <w:ind w:right="-23"/>
              <w:rPr>
                <w:b/>
                <w:bCs/>
                <w:sz w:val="20"/>
                <w:szCs w:val="20"/>
              </w:rPr>
            </w:pPr>
            <w:r w:rsidRPr="00080719">
              <w:rPr>
                <w:b/>
                <w:bCs/>
                <w:sz w:val="20"/>
                <w:szCs w:val="20"/>
              </w:rPr>
              <w:t>Approval of ex gratia payments</w:t>
            </w:r>
            <w:r w:rsidRPr="00080719">
              <w:rPr>
                <w:sz w:val="20"/>
                <w:szCs w:val="20"/>
              </w:rPr>
              <w:t xml:space="preserve"> (subject to implementation of the Charities Act 2022</w:t>
            </w:r>
            <w:r w:rsidR="003E6271" w:rsidRPr="00080719">
              <w:rPr>
                <w:rStyle w:val="FootnoteReference"/>
                <w:sz w:val="20"/>
                <w:szCs w:val="20"/>
              </w:rPr>
              <w:footnoteReference w:id="6"/>
            </w:r>
            <w:r w:rsidRPr="00080719">
              <w:rPr>
                <w:sz w:val="20"/>
                <w:szCs w:val="20"/>
              </w:rPr>
              <w:t>)</w:t>
            </w:r>
          </w:p>
          <w:p w14:paraId="53695663" w14:textId="2D2CE1CC" w:rsidR="6C003C0F" w:rsidRDefault="6C003C0F" w:rsidP="6C003C0F">
            <w:pPr>
              <w:spacing w:before="20"/>
              <w:ind w:right="-23"/>
              <w:rPr>
                <w:sz w:val="20"/>
                <w:szCs w:val="20"/>
              </w:rPr>
            </w:pPr>
          </w:p>
          <w:tbl>
            <w:tblPr>
              <w:tblW w:w="9062" w:type="dxa"/>
              <w:tblCellMar>
                <w:left w:w="0" w:type="dxa"/>
                <w:right w:w="0" w:type="dxa"/>
              </w:tblCellMar>
              <w:tblLook w:val="04A0" w:firstRow="1" w:lastRow="0" w:firstColumn="1" w:lastColumn="0" w:noHBand="0" w:noVBand="1"/>
            </w:tblPr>
            <w:tblGrid>
              <w:gridCol w:w="4385"/>
              <w:gridCol w:w="4677"/>
            </w:tblGrid>
            <w:tr w:rsidR="003E6271" w:rsidRPr="00080719" w14:paraId="26ED99D6" w14:textId="77777777" w:rsidTr="1A469F06">
              <w:trPr>
                <w:trHeight w:val="300"/>
              </w:trPr>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D3EE37" w14:textId="77777777" w:rsidR="003E6271" w:rsidRPr="00080719" w:rsidRDefault="003E6271" w:rsidP="003E6271">
                  <w:pPr>
                    <w:rPr>
                      <w:b/>
                      <w:bCs/>
                      <w:sz w:val="20"/>
                      <w:szCs w:val="20"/>
                    </w:rPr>
                  </w:pPr>
                  <w:r w:rsidRPr="00080719">
                    <w:rPr>
                      <w:b/>
                      <w:bCs/>
                      <w:sz w:val="20"/>
                      <w:szCs w:val="20"/>
                    </w:rPr>
                    <w:lastRenderedPageBreak/>
                    <w:t>Value of ex-gratia payment</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66A5A6" w14:textId="77777777" w:rsidR="003E6271" w:rsidRPr="00080719" w:rsidRDefault="003E6271" w:rsidP="003E6271">
                  <w:pPr>
                    <w:rPr>
                      <w:b/>
                      <w:bCs/>
                      <w:sz w:val="20"/>
                      <w:szCs w:val="20"/>
                    </w:rPr>
                  </w:pPr>
                  <w:r w:rsidRPr="00080719">
                    <w:rPr>
                      <w:b/>
                      <w:bCs/>
                      <w:sz w:val="20"/>
                      <w:szCs w:val="20"/>
                    </w:rPr>
                    <w:t>Approval</w:t>
                  </w:r>
                </w:p>
              </w:tc>
            </w:tr>
            <w:tr w:rsidR="003E6271" w:rsidRPr="00080719" w14:paraId="18291C7D" w14:textId="77777777" w:rsidTr="1A469F06">
              <w:trPr>
                <w:trHeight w:val="300"/>
              </w:trPr>
              <w:tc>
                <w:tcPr>
                  <w:tcW w:w="438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43379FE" w14:textId="77777777" w:rsidR="003E6271" w:rsidRPr="00080719" w:rsidRDefault="003E6271" w:rsidP="003E6271">
                  <w:pPr>
                    <w:rPr>
                      <w:sz w:val="20"/>
                      <w:szCs w:val="20"/>
                    </w:rPr>
                  </w:pPr>
                  <w:r w:rsidRPr="00080719">
                    <w:rPr>
                      <w:sz w:val="20"/>
                      <w:szCs w:val="20"/>
                    </w:rPr>
                    <w:t>Over £20,000</w:t>
                  </w:r>
                </w:p>
              </w:tc>
              <w:tc>
                <w:tcPr>
                  <w:tcW w:w="4677" w:type="dxa"/>
                  <w:tcBorders>
                    <w:top w:val="nil"/>
                    <w:left w:val="nil"/>
                    <w:bottom w:val="single" w:sz="4" w:space="0" w:color="auto"/>
                    <w:right w:val="single" w:sz="8" w:space="0" w:color="auto"/>
                  </w:tcBorders>
                  <w:tcMar>
                    <w:top w:w="0" w:type="dxa"/>
                    <w:left w:w="108" w:type="dxa"/>
                    <w:bottom w:w="0" w:type="dxa"/>
                    <w:right w:w="108" w:type="dxa"/>
                  </w:tcMar>
                  <w:hideMark/>
                </w:tcPr>
                <w:p w14:paraId="45DBB12E" w14:textId="77777777" w:rsidR="003E6271" w:rsidRPr="00080719" w:rsidRDefault="003E6271" w:rsidP="003E6271">
                  <w:pPr>
                    <w:rPr>
                      <w:sz w:val="20"/>
                      <w:szCs w:val="20"/>
                    </w:rPr>
                  </w:pPr>
                  <w:r w:rsidRPr="00080719">
                    <w:rPr>
                      <w:sz w:val="20"/>
                      <w:szCs w:val="20"/>
                    </w:rPr>
                    <w:t>Board Honorary Officers (for referral to the Charity Commission)</w:t>
                  </w:r>
                </w:p>
              </w:tc>
            </w:tr>
            <w:tr w:rsidR="003E6271" w:rsidRPr="00080719" w14:paraId="279D7914" w14:textId="77777777" w:rsidTr="1A469F06">
              <w:trPr>
                <w:trHeight w:val="300"/>
              </w:trPr>
              <w:tc>
                <w:tcPr>
                  <w:tcW w:w="4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3694AA" w14:textId="77777777" w:rsidR="003E6271" w:rsidRPr="00080719" w:rsidRDefault="003E6271" w:rsidP="003E6271">
                  <w:pPr>
                    <w:rPr>
                      <w:sz w:val="20"/>
                      <w:szCs w:val="20"/>
                    </w:rPr>
                  </w:pPr>
                  <w:r w:rsidRPr="00080719">
                    <w:rPr>
                      <w:sz w:val="20"/>
                      <w:szCs w:val="20"/>
                    </w:rPr>
                    <w:t>£10,000 to £20,000</w:t>
                  </w:r>
                </w:p>
                <w:p w14:paraId="54F232DF" w14:textId="77777777" w:rsidR="003E6271" w:rsidRPr="00080719" w:rsidRDefault="003E6271" w:rsidP="003E6271">
                  <w:pPr>
                    <w:rPr>
                      <w:sz w:val="20"/>
                      <w:szCs w:val="20"/>
                    </w:rPr>
                  </w:pP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966B40" w14:textId="7CC85450" w:rsidR="003E6271" w:rsidRPr="00080719" w:rsidRDefault="70E090EA" w:rsidP="003E6271">
                  <w:pPr>
                    <w:rPr>
                      <w:sz w:val="20"/>
                      <w:szCs w:val="20"/>
                    </w:rPr>
                  </w:pPr>
                  <w:r w:rsidRPr="6C003C0F">
                    <w:rPr>
                      <w:sz w:val="20"/>
                      <w:szCs w:val="20"/>
                    </w:rPr>
                    <w:t>Corporate Director Business Services</w:t>
                  </w:r>
                </w:p>
              </w:tc>
            </w:tr>
            <w:tr w:rsidR="003E6271" w:rsidRPr="00080719" w14:paraId="25D622F7" w14:textId="77777777" w:rsidTr="1A469F06">
              <w:trPr>
                <w:trHeight w:val="300"/>
              </w:trPr>
              <w:tc>
                <w:tcPr>
                  <w:tcW w:w="4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AAD49" w14:textId="77777777" w:rsidR="003E6271" w:rsidRPr="00080719" w:rsidRDefault="003E6271" w:rsidP="003E6271">
                  <w:pPr>
                    <w:rPr>
                      <w:sz w:val="20"/>
                      <w:szCs w:val="20"/>
                    </w:rPr>
                  </w:pPr>
                  <w:r w:rsidRPr="00080719">
                    <w:rPr>
                      <w:sz w:val="20"/>
                      <w:szCs w:val="20"/>
                    </w:rPr>
                    <w:t>£1,500 to £10,000</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6AC1F" w14:textId="77777777" w:rsidR="003E6271" w:rsidRPr="00080719" w:rsidRDefault="003E6271" w:rsidP="003E6271">
                  <w:pPr>
                    <w:rPr>
                      <w:sz w:val="20"/>
                      <w:szCs w:val="20"/>
                    </w:rPr>
                  </w:pPr>
                  <w:r w:rsidRPr="00080719">
                    <w:rPr>
                      <w:sz w:val="20"/>
                      <w:szCs w:val="20"/>
                    </w:rPr>
                    <w:t>Company Secretary/Head of Legal or Financial Controller</w:t>
                  </w:r>
                </w:p>
              </w:tc>
            </w:tr>
            <w:tr w:rsidR="003E6271" w:rsidRPr="00080719" w14:paraId="488C1EFB" w14:textId="77777777" w:rsidTr="1A469F06">
              <w:trPr>
                <w:trHeight w:val="300"/>
              </w:trPr>
              <w:tc>
                <w:tcPr>
                  <w:tcW w:w="4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82151" w14:textId="77777777" w:rsidR="003E6271" w:rsidRPr="00080719" w:rsidRDefault="003E6271" w:rsidP="003E6271">
                  <w:pPr>
                    <w:rPr>
                      <w:sz w:val="20"/>
                      <w:szCs w:val="20"/>
                    </w:rPr>
                  </w:pPr>
                  <w:r w:rsidRPr="00080719">
                    <w:rPr>
                      <w:sz w:val="20"/>
                      <w:szCs w:val="20"/>
                    </w:rPr>
                    <w:t>Up to £1,500</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2F420" w14:textId="77777777" w:rsidR="003E6271" w:rsidRPr="00080719" w:rsidRDefault="003E6271" w:rsidP="003E6271">
                  <w:pPr>
                    <w:rPr>
                      <w:sz w:val="20"/>
                      <w:szCs w:val="20"/>
                    </w:rPr>
                  </w:pPr>
                  <w:r w:rsidRPr="00080719">
                    <w:rPr>
                      <w:sz w:val="20"/>
                      <w:szCs w:val="20"/>
                    </w:rPr>
                    <w:t xml:space="preserve">Legacy Operations Manager </w:t>
                  </w:r>
                </w:p>
              </w:tc>
            </w:tr>
          </w:tbl>
          <w:p w14:paraId="428D553B" w14:textId="77777777" w:rsidR="003E6271" w:rsidRPr="00080719" w:rsidRDefault="003E6271" w:rsidP="003E6271">
            <w:pPr>
              <w:rPr>
                <w:rFonts w:cs="Calibri"/>
                <w:b/>
                <w:bCs/>
                <w:sz w:val="20"/>
                <w:szCs w:val="20"/>
              </w:rPr>
            </w:pPr>
          </w:p>
          <w:p w14:paraId="430B8E4D" w14:textId="77777777" w:rsidR="003E6271" w:rsidRPr="00080719" w:rsidRDefault="70E090EA" w:rsidP="6C003C0F">
            <w:pPr>
              <w:spacing w:before="20"/>
              <w:ind w:right="-23"/>
              <w:rPr>
                <w:sz w:val="20"/>
                <w:szCs w:val="20"/>
              </w:rPr>
            </w:pPr>
            <w:r w:rsidRPr="6C003C0F">
              <w:rPr>
                <w:b/>
                <w:bCs/>
                <w:sz w:val="20"/>
                <w:szCs w:val="20"/>
              </w:rPr>
              <w:t>Approval of ex gratia payments</w:t>
            </w:r>
            <w:r w:rsidRPr="6C003C0F">
              <w:rPr>
                <w:sz w:val="20"/>
                <w:szCs w:val="20"/>
              </w:rPr>
              <w:t xml:space="preserve"> (prior to the implementation of the relevant provisions of the Charities Act 2022)</w:t>
            </w:r>
          </w:p>
          <w:p w14:paraId="2CA99E7A" w14:textId="6F61FF51" w:rsidR="6C003C0F" w:rsidRDefault="6C003C0F" w:rsidP="6C003C0F">
            <w:pPr>
              <w:spacing w:before="20"/>
              <w:ind w:right="-23"/>
              <w:rPr>
                <w:sz w:val="20"/>
                <w:szCs w:val="20"/>
              </w:rPr>
            </w:pPr>
          </w:p>
          <w:tbl>
            <w:tblPr>
              <w:tblW w:w="9062" w:type="dxa"/>
              <w:tblCellMar>
                <w:left w:w="0" w:type="dxa"/>
                <w:right w:w="0" w:type="dxa"/>
              </w:tblCellMar>
              <w:tblLook w:val="04A0" w:firstRow="1" w:lastRow="0" w:firstColumn="1" w:lastColumn="0" w:noHBand="0" w:noVBand="1"/>
            </w:tblPr>
            <w:tblGrid>
              <w:gridCol w:w="4385"/>
              <w:gridCol w:w="4677"/>
            </w:tblGrid>
            <w:tr w:rsidR="003E6271" w:rsidRPr="00080719" w14:paraId="58932C38" w14:textId="77777777" w:rsidTr="1A469F06">
              <w:trPr>
                <w:trHeight w:val="300"/>
              </w:trPr>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5EFFF5" w14:textId="77777777" w:rsidR="003E6271" w:rsidRPr="00080719" w:rsidRDefault="003E6271" w:rsidP="003E6271">
                  <w:pPr>
                    <w:rPr>
                      <w:b/>
                      <w:bCs/>
                      <w:sz w:val="20"/>
                      <w:szCs w:val="20"/>
                    </w:rPr>
                  </w:pPr>
                  <w:r w:rsidRPr="00080719">
                    <w:rPr>
                      <w:b/>
                      <w:bCs/>
                      <w:sz w:val="20"/>
                      <w:szCs w:val="20"/>
                    </w:rPr>
                    <w:t>Value of ex-gratia payment</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8E27A2" w14:textId="77777777" w:rsidR="003E6271" w:rsidRPr="00080719" w:rsidRDefault="003E6271" w:rsidP="003E6271">
                  <w:pPr>
                    <w:rPr>
                      <w:b/>
                      <w:bCs/>
                      <w:sz w:val="20"/>
                      <w:szCs w:val="20"/>
                    </w:rPr>
                  </w:pPr>
                  <w:r w:rsidRPr="00080719">
                    <w:rPr>
                      <w:b/>
                      <w:bCs/>
                      <w:sz w:val="20"/>
                      <w:szCs w:val="20"/>
                    </w:rPr>
                    <w:t>Approval</w:t>
                  </w:r>
                </w:p>
              </w:tc>
            </w:tr>
            <w:tr w:rsidR="003E6271" w:rsidRPr="00080719" w14:paraId="69DF68E5" w14:textId="77777777" w:rsidTr="1A469F06">
              <w:trPr>
                <w:trHeight w:val="300"/>
              </w:trPr>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144D4B" w14:textId="77777777" w:rsidR="003E6271" w:rsidRPr="00080719" w:rsidRDefault="003E6271" w:rsidP="003E6271">
                  <w:pPr>
                    <w:rPr>
                      <w:sz w:val="20"/>
                      <w:szCs w:val="20"/>
                    </w:rPr>
                  </w:pPr>
                  <w:r w:rsidRPr="00080719">
                    <w:rPr>
                      <w:sz w:val="20"/>
                      <w:szCs w:val="20"/>
                    </w:rPr>
                    <w:t>Over £1,500</w:t>
                  </w:r>
                </w:p>
              </w:tc>
              <w:tc>
                <w:tcPr>
                  <w:tcW w:w="46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E5EDC5" w14:textId="77777777" w:rsidR="003E6271" w:rsidRPr="00080719" w:rsidRDefault="003E6271" w:rsidP="003E6271">
                  <w:pPr>
                    <w:rPr>
                      <w:sz w:val="20"/>
                      <w:szCs w:val="20"/>
                    </w:rPr>
                  </w:pPr>
                  <w:r w:rsidRPr="00080719">
                    <w:rPr>
                      <w:sz w:val="20"/>
                      <w:szCs w:val="20"/>
                    </w:rPr>
                    <w:t>Board Honorary Officers (for referral to the Charity Commission)</w:t>
                  </w:r>
                </w:p>
              </w:tc>
            </w:tr>
            <w:tr w:rsidR="003E6271" w:rsidRPr="00080719" w14:paraId="709EFBA8" w14:textId="77777777" w:rsidTr="1A469F06">
              <w:trPr>
                <w:trHeight w:val="300"/>
              </w:trPr>
              <w:tc>
                <w:tcPr>
                  <w:tcW w:w="438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AC7FA39" w14:textId="77777777" w:rsidR="003E6271" w:rsidRPr="00080719" w:rsidRDefault="003E6271" w:rsidP="003E6271">
                  <w:pPr>
                    <w:rPr>
                      <w:sz w:val="20"/>
                      <w:szCs w:val="20"/>
                    </w:rPr>
                  </w:pPr>
                  <w:r w:rsidRPr="00080719">
                    <w:rPr>
                      <w:sz w:val="20"/>
                      <w:szCs w:val="20"/>
                    </w:rPr>
                    <w:t>£500 to £1,500</w:t>
                  </w:r>
                </w:p>
              </w:tc>
              <w:tc>
                <w:tcPr>
                  <w:tcW w:w="4677" w:type="dxa"/>
                  <w:tcBorders>
                    <w:top w:val="nil"/>
                    <w:left w:val="nil"/>
                    <w:bottom w:val="single" w:sz="4" w:space="0" w:color="auto"/>
                    <w:right w:val="single" w:sz="8" w:space="0" w:color="auto"/>
                  </w:tcBorders>
                  <w:tcMar>
                    <w:top w:w="0" w:type="dxa"/>
                    <w:left w:w="108" w:type="dxa"/>
                    <w:bottom w:w="0" w:type="dxa"/>
                    <w:right w:w="108" w:type="dxa"/>
                  </w:tcMar>
                  <w:hideMark/>
                </w:tcPr>
                <w:p w14:paraId="360F9FE1" w14:textId="15AD00A0" w:rsidR="003E6271" w:rsidRPr="00080719" w:rsidRDefault="70E090EA" w:rsidP="6C003C0F">
                  <w:pPr>
                    <w:rPr>
                      <w:sz w:val="20"/>
                      <w:szCs w:val="20"/>
                    </w:rPr>
                  </w:pPr>
                  <w:r w:rsidRPr="6C003C0F">
                    <w:rPr>
                      <w:sz w:val="20"/>
                      <w:szCs w:val="20"/>
                    </w:rPr>
                    <w:t>Corporate Director Business Services</w:t>
                  </w:r>
                </w:p>
                <w:p w14:paraId="24D73F2A" w14:textId="6C7A787F" w:rsidR="003E6271" w:rsidRPr="00080719" w:rsidRDefault="003E6271" w:rsidP="6C003C0F">
                  <w:pPr>
                    <w:rPr>
                      <w:sz w:val="20"/>
                      <w:szCs w:val="20"/>
                    </w:rPr>
                  </w:pPr>
                </w:p>
              </w:tc>
            </w:tr>
            <w:tr w:rsidR="003E6271" w:rsidRPr="00080719" w14:paraId="7CBAEA6D" w14:textId="77777777" w:rsidTr="1A469F06">
              <w:trPr>
                <w:trHeight w:val="300"/>
              </w:trPr>
              <w:tc>
                <w:tcPr>
                  <w:tcW w:w="4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4E39" w14:textId="77777777" w:rsidR="003E6271" w:rsidRPr="00080719" w:rsidRDefault="003E6271" w:rsidP="003E6271">
                  <w:pPr>
                    <w:rPr>
                      <w:sz w:val="20"/>
                      <w:szCs w:val="20"/>
                    </w:rPr>
                  </w:pPr>
                  <w:r w:rsidRPr="00080719">
                    <w:rPr>
                      <w:sz w:val="20"/>
                      <w:szCs w:val="20"/>
                    </w:rPr>
                    <w:t>Up to £500</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AB3A7" w14:textId="77777777" w:rsidR="003E6271" w:rsidRPr="00080719" w:rsidRDefault="003E6271" w:rsidP="003E6271">
                  <w:pPr>
                    <w:rPr>
                      <w:sz w:val="20"/>
                      <w:szCs w:val="20"/>
                    </w:rPr>
                  </w:pPr>
                  <w:r w:rsidRPr="00080719">
                    <w:rPr>
                      <w:sz w:val="20"/>
                      <w:szCs w:val="20"/>
                    </w:rPr>
                    <w:t>Legacy Operations Manager (for legacy matters); Company Secretary/Head of Legal for non-legacy matters.</w:t>
                  </w:r>
                </w:p>
              </w:tc>
            </w:tr>
          </w:tbl>
          <w:p w14:paraId="29C052DB" w14:textId="77777777" w:rsidR="003E6271" w:rsidRPr="00080719" w:rsidRDefault="003E6271" w:rsidP="003E6271">
            <w:pPr>
              <w:rPr>
                <w:rFonts w:cs="Calibri"/>
                <w:sz w:val="20"/>
                <w:szCs w:val="20"/>
              </w:rPr>
            </w:pPr>
          </w:p>
          <w:p w14:paraId="52376DC1" w14:textId="77777777" w:rsidR="003E6271" w:rsidRPr="00080719" w:rsidRDefault="70E090EA" w:rsidP="6C003C0F">
            <w:pPr>
              <w:spacing w:before="20"/>
              <w:ind w:right="-23"/>
              <w:rPr>
                <w:b/>
                <w:bCs/>
                <w:sz w:val="20"/>
                <w:szCs w:val="20"/>
              </w:rPr>
            </w:pPr>
            <w:r w:rsidRPr="6C003C0F">
              <w:rPr>
                <w:b/>
                <w:bCs/>
                <w:sz w:val="20"/>
                <w:szCs w:val="20"/>
              </w:rPr>
              <w:t>Refusal of ex-gratia requests</w:t>
            </w:r>
          </w:p>
          <w:p w14:paraId="337A68EB" w14:textId="77777777" w:rsidR="003E6271" w:rsidRPr="00080719" w:rsidRDefault="70E090EA" w:rsidP="00EA4829">
            <w:pPr>
              <w:pStyle w:val="ListParagraph"/>
              <w:numPr>
                <w:ilvl w:val="0"/>
                <w:numId w:val="24"/>
              </w:numPr>
              <w:spacing w:before="20"/>
              <w:ind w:right="-23"/>
              <w:rPr>
                <w:sz w:val="20"/>
                <w:szCs w:val="20"/>
              </w:rPr>
            </w:pPr>
            <w:r w:rsidRPr="6C003C0F">
              <w:rPr>
                <w:sz w:val="20"/>
                <w:szCs w:val="20"/>
              </w:rPr>
              <w:t>For legacy matters: Legacy Operations Manager (based on insufficient grounds to present a moral argument). </w:t>
            </w:r>
          </w:p>
          <w:p w14:paraId="7A17D71C" w14:textId="77777777" w:rsidR="003E6271" w:rsidRPr="00080719" w:rsidRDefault="70E090EA" w:rsidP="00EA4829">
            <w:pPr>
              <w:pStyle w:val="ListParagraph"/>
              <w:numPr>
                <w:ilvl w:val="0"/>
                <w:numId w:val="24"/>
              </w:numPr>
              <w:spacing w:before="20"/>
              <w:ind w:right="-23"/>
              <w:rPr>
                <w:sz w:val="20"/>
                <w:szCs w:val="20"/>
              </w:rPr>
            </w:pPr>
            <w:r w:rsidRPr="6C003C0F">
              <w:rPr>
                <w:sz w:val="20"/>
                <w:szCs w:val="20"/>
              </w:rPr>
              <w:t>For non-legacy matters: Company Secretary &amp; Head of Legal</w:t>
            </w:r>
          </w:p>
          <w:p w14:paraId="7FA441E8" w14:textId="77777777" w:rsidR="003E6271" w:rsidRPr="00080719" w:rsidRDefault="70E090EA" w:rsidP="00EA4829">
            <w:pPr>
              <w:pStyle w:val="ListParagraph"/>
              <w:numPr>
                <w:ilvl w:val="0"/>
                <w:numId w:val="24"/>
              </w:numPr>
              <w:spacing w:before="20"/>
              <w:ind w:right="-23"/>
              <w:rPr>
                <w:sz w:val="20"/>
                <w:szCs w:val="20"/>
              </w:rPr>
            </w:pPr>
            <w:r w:rsidRPr="6C003C0F">
              <w:rPr>
                <w:sz w:val="20"/>
                <w:szCs w:val="20"/>
              </w:rPr>
              <w:t>For all matters: Company Secretary &amp; Head of Legal (if the decision to refuse is challenged by the applicant).</w:t>
            </w:r>
          </w:p>
          <w:p w14:paraId="7687AA11" w14:textId="77777777" w:rsidR="003E6271" w:rsidRPr="00080719" w:rsidRDefault="003E6271" w:rsidP="00166359">
            <w:pPr>
              <w:spacing w:after="240"/>
              <w:rPr>
                <w:sz w:val="20"/>
                <w:szCs w:val="20"/>
              </w:rPr>
            </w:pPr>
          </w:p>
          <w:p w14:paraId="26CFEEA2" w14:textId="766CE4E7" w:rsidR="00071180" w:rsidRPr="00080719" w:rsidRDefault="41DB6C57" w:rsidP="6C003C0F">
            <w:pPr>
              <w:spacing w:before="20"/>
              <w:ind w:right="-23"/>
              <w:rPr>
                <w:b/>
                <w:bCs/>
                <w:sz w:val="20"/>
                <w:szCs w:val="20"/>
              </w:rPr>
            </w:pPr>
            <w:proofErr w:type="gramStart"/>
            <w:r w:rsidRPr="6C003C0F">
              <w:rPr>
                <w:b/>
                <w:bCs/>
                <w:sz w:val="20"/>
                <w:szCs w:val="20"/>
              </w:rPr>
              <w:t xml:space="preserve">4.7  </w:t>
            </w:r>
            <w:r w:rsidR="797E3C4D" w:rsidRPr="6C003C0F">
              <w:rPr>
                <w:b/>
                <w:bCs/>
                <w:sz w:val="20"/>
                <w:szCs w:val="20"/>
              </w:rPr>
              <w:t>Authority</w:t>
            </w:r>
            <w:proofErr w:type="gramEnd"/>
            <w:r w:rsidR="797E3C4D" w:rsidRPr="6C003C0F">
              <w:rPr>
                <w:b/>
                <w:bCs/>
                <w:sz w:val="20"/>
                <w:szCs w:val="20"/>
              </w:rPr>
              <w:t xml:space="preserve"> to sign specific legal documents </w:t>
            </w:r>
          </w:p>
          <w:p w14:paraId="7599376C" w14:textId="77777777" w:rsidR="00D75A28" w:rsidRPr="00080719" w:rsidRDefault="00D75A28" w:rsidP="00941743">
            <w:pPr>
              <w:spacing w:before="20"/>
              <w:ind w:right="-23"/>
              <w:rPr>
                <w:b/>
                <w:bCs/>
                <w:sz w:val="20"/>
                <w:szCs w:val="20"/>
              </w:rPr>
            </w:pPr>
          </w:p>
          <w:p w14:paraId="5BA9C880" w14:textId="136F5C30" w:rsidR="00F731C2" w:rsidRPr="00080719" w:rsidRDefault="3F4C220D" w:rsidP="00EA4829">
            <w:pPr>
              <w:pStyle w:val="ListParagraph"/>
              <w:numPr>
                <w:ilvl w:val="0"/>
                <w:numId w:val="24"/>
              </w:numPr>
              <w:spacing w:before="20"/>
              <w:ind w:right="-23"/>
              <w:rPr>
                <w:sz w:val="20"/>
                <w:szCs w:val="20"/>
              </w:rPr>
            </w:pPr>
            <w:r w:rsidRPr="00080719">
              <w:rPr>
                <w:sz w:val="20"/>
                <w:szCs w:val="20"/>
              </w:rPr>
              <w:t>The signature of deeds</w:t>
            </w:r>
            <w:r w:rsidR="51146BBE" w:rsidRPr="00080719">
              <w:rPr>
                <w:sz w:val="20"/>
                <w:szCs w:val="20"/>
              </w:rPr>
              <w:t xml:space="preserve"> or the</w:t>
            </w:r>
            <w:r w:rsidRPr="00080719">
              <w:rPr>
                <w:sz w:val="20"/>
                <w:szCs w:val="20"/>
              </w:rPr>
              <w:t xml:space="preserve"> use of Company seal</w:t>
            </w:r>
            <w:r w:rsidR="00C54E03" w:rsidRPr="00080719">
              <w:rPr>
                <w:rStyle w:val="FootnoteReference"/>
                <w:sz w:val="20"/>
                <w:szCs w:val="20"/>
              </w:rPr>
              <w:footnoteReference w:id="7"/>
            </w:r>
            <w:r w:rsidRPr="00080719">
              <w:rPr>
                <w:sz w:val="20"/>
                <w:szCs w:val="20"/>
              </w:rPr>
              <w:t xml:space="preserve">, </w:t>
            </w:r>
            <w:r w:rsidR="6C4E5767" w:rsidRPr="00080719">
              <w:rPr>
                <w:sz w:val="20"/>
                <w:szCs w:val="20"/>
              </w:rPr>
              <w:t>require</w:t>
            </w:r>
            <w:r w:rsidR="72B62CBC" w:rsidRPr="00080719">
              <w:rPr>
                <w:sz w:val="20"/>
                <w:szCs w:val="20"/>
              </w:rPr>
              <w:t>s</w:t>
            </w:r>
            <w:r w:rsidRPr="00080719">
              <w:rPr>
                <w:sz w:val="20"/>
                <w:szCs w:val="20"/>
              </w:rPr>
              <w:t xml:space="preserve"> the following signatories</w:t>
            </w:r>
            <w:r w:rsidR="797E3C4D" w:rsidRPr="00080719">
              <w:rPr>
                <w:sz w:val="20"/>
                <w:szCs w:val="20"/>
              </w:rPr>
              <w:t>:</w:t>
            </w:r>
          </w:p>
          <w:p w14:paraId="70506125" w14:textId="35A2BC43" w:rsidR="00F731C2" w:rsidRPr="00080719" w:rsidRDefault="000F1046" w:rsidP="00F731C2">
            <w:pPr>
              <w:pStyle w:val="ListParagraph"/>
              <w:spacing w:before="20"/>
              <w:ind w:right="-23"/>
              <w:rPr>
                <w:sz w:val="20"/>
                <w:szCs w:val="20"/>
              </w:rPr>
            </w:pPr>
            <w:r w:rsidRPr="00080719">
              <w:rPr>
                <w:sz w:val="20"/>
                <w:szCs w:val="20"/>
              </w:rPr>
              <w:t xml:space="preserve">A) </w:t>
            </w:r>
            <w:r w:rsidR="00F731C2" w:rsidRPr="00080719">
              <w:rPr>
                <w:sz w:val="20"/>
                <w:szCs w:val="20"/>
              </w:rPr>
              <w:t>two</w:t>
            </w:r>
            <w:r w:rsidRPr="00080719">
              <w:rPr>
                <w:sz w:val="20"/>
                <w:szCs w:val="20"/>
              </w:rPr>
              <w:t xml:space="preserve"> Trustee</w:t>
            </w:r>
            <w:r w:rsidR="00F731C2" w:rsidRPr="00080719">
              <w:rPr>
                <w:sz w:val="20"/>
                <w:szCs w:val="20"/>
              </w:rPr>
              <w:t>s or one</w:t>
            </w:r>
            <w:r w:rsidRPr="00080719">
              <w:rPr>
                <w:sz w:val="20"/>
                <w:szCs w:val="20"/>
              </w:rPr>
              <w:t xml:space="preserve"> Trustee </w:t>
            </w:r>
            <w:r w:rsidR="00F731C2" w:rsidRPr="00080719">
              <w:rPr>
                <w:sz w:val="20"/>
                <w:szCs w:val="20"/>
              </w:rPr>
              <w:t>and the Company Secretary</w:t>
            </w:r>
            <w:r w:rsidR="0049789A" w:rsidRPr="00080719">
              <w:rPr>
                <w:sz w:val="20"/>
                <w:szCs w:val="20"/>
              </w:rPr>
              <w:t>; OR</w:t>
            </w:r>
          </w:p>
          <w:p w14:paraId="0CF2BB9F" w14:textId="444EC2B0" w:rsidR="00071180" w:rsidRPr="00080719" w:rsidRDefault="00F731C2" w:rsidP="00F731C2">
            <w:pPr>
              <w:pStyle w:val="ListParagraph"/>
              <w:spacing w:before="20"/>
              <w:ind w:right="-23"/>
              <w:rPr>
                <w:sz w:val="20"/>
                <w:szCs w:val="20"/>
              </w:rPr>
            </w:pPr>
            <w:r w:rsidRPr="00080719">
              <w:rPr>
                <w:sz w:val="20"/>
                <w:szCs w:val="20"/>
              </w:rPr>
              <w:t xml:space="preserve">B) </w:t>
            </w:r>
            <w:r w:rsidR="00D75A28" w:rsidRPr="00080719">
              <w:rPr>
                <w:sz w:val="20"/>
                <w:szCs w:val="20"/>
              </w:rPr>
              <w:t xml:space="preserve">any two </w:t>
            </w:r>
            <w:r w:rsidRPr="00080719">
              <w:rPr>
                <w:sz w:val="20"/>
                <w:szCs w:val="20"/>
              </w:rPr>
              <w:t>of the following authorised signatories:</w:t>
            </w:r>
            <w:r w:rsidR="004D6888" w:rsidRPr="00080719">
              <w:rPr>
                <w:sz w:val="20"/>
                <w:szCs w:val="20"/>
              </w:rPr>
              <w:t xml:space="preserve"> </w:t>
            </w:r>
            <w:r w:rsidRPr="00080719">
              <w:rPr>
                <w:sz w:val="20"/>
                <w:szCs w:val="20"/>
              </w:rPr>
              <w:t>(</w:t>
            </w:r>
            <w:proofErr w:type="spellStart"/>
            <w:r w:rsidRPr="00080719">
              <w:rPr>
                <w:sz w:val="20"/>
                <w:szCs w:val="20"/>
              </w:rPr>
              <w:t>i</w:t>
            </w:r>
            <w:proofErr w:type="spellEnd"/>
            <w:r w:rsidRPr="00080719">
              <w:rPr>
                <w:sz w:val="20"/>
                <w:szCs w:val="20"/>
              </w:rPr>
              <w:t xml:space="preserve">) </w:t>
            </w:r>
            <w:r w:rsidR="000F1046" w:rsidRPr="00080719">
              <w:rPr>
                <w:sz w:val="20"/>
                <w:szCs w:val="20"/>
              </w:rPr>
              <w:t>a</w:t>
            </w:r>
            <w:r w:rsidRPr="00080719">
              <w:rPr>
                <w:sz w:val="20"/>
                <w:szCs w:val="20"/>
              </w:rPr>
              <w:t>ny</w:t>
            </w:r>
            <w:r w:rsidR="004D6888" w:rsidRPr="00080719">
              <w:rPr>
                <w:sz w:val="20"/>
                <w:szCs w:val="20"/>
              </w:rPr>
              <w:t xml:space="preserve"> member of the Corporate Leadership Team</w:t>
            </w:r>
            <w:r w:rsidR="0049789A" w:rsidRPr="00080719">
              <w:rPr>
                <w:rStyle w:val="FootnoteReference"/>
                <w:sz w:val="20"/>
                <w:szCs w:val="20"/>
              </w:rPr>
              <w:footnoteReference w:id="8"/>
            </w:r>
            <w:r w:rsidR="0049789A" w:rsidRPr="00080719">
              <w:rPr>
                <w:sz w:val="20"/>
                <w:szCs w:val="20"/>
              </w:rPr>
              <w:t>;</w:t>
            </w:r>
            <w:r w:rsidRPr="00080719">
              <w:rPr>
                <w:sz w:val="20"/>
                <w:szCs w:val="20"/>
              </w:rPr>
              <w:t xml:space="preserve"> (ii) the Director of Business Development</w:t>
            </w:r>
            <w:r w:rsidR="0049789A" w:rsidRPr="00080719">
              <w:rPr>
                <w:sz w:val="20"/>
                <w:szCs w:val="20"/>
              </w:rPr>
              <w:t>; or</w:t>
            </w:r>
            <w:r w:rsidRPr="00080719">
              <w:rPr>
                <w:sz w:val="20"/>
                <w:szCs w:val="20"/>
              </w:rPr>
              <w:t xml:space="preserve"> (iii) The Company Secretary</w:t>
            </w:r>
          </w:p>
          <w:p w14:paraId="700C4CBD" w14:textId="2B27F036" w:rsidR="00A91913" w:rsidRPr="00080719" w:rsidRDefault="00A91913" w:rsidP="00EA4829">
            <w:pPr>
              <w:pStyle w:val="ListParagraph"/>
              <w:numPr>
                <w:ilvl w:val="0"/>
                <w:numId w:val="24"/>
              </w:numPr>
              <w:spacing w:before="20"/>
              <w:ind w:right="-23"/>
              <w:rPr>
                <w:sz w:val="20"/>
                <w:szCs w:val="20"/>
              </w:rPr>
            </w:pPr>
            <w:r w:rsidRPr="00080719">
              <w:rPr>
                <w:sz w:val="20"/>
                <w:szCs w:val="20"/>
              </w:rPr>
              <w:t xml:space="preserve">The receipt of and processing of legacies: </w:t>
            </w:r>
            <w:r w:rsidR="00205068" w:rsidRPr="00080719">
              <w:rPr>
                <w:sz w:val="20"/>
                <w:szCs w:val="20"/>
              </w:rPr>
              <w:t xml:space="preserve">related </w:t>
            </w:r>
            <w:r w:rsidRPr="00080719">
              <w:rPr>
                <w:sz w:val="20"/>
                <w:szCs w:val="20"/>
              </w:rPr>
              <w:t xml:space="preserve">legal </w:t>
            </w:r>
            <w:r w:rsidR="00205068" w:rsidRPr="00080719">
              <w:rPr>
                <w:sz w:val="20"/>
                <w:szCs w:val="20"/>
              </w:rPr>
              <w:t>documents and approvals by the</w:t>
            </w:r>
            <w:r w:rsidRPr="00080719">
              <w:rPr>
                <w:sz w:val="20"/>
                <w:szCs w:val="20"/>
              </w:rPr>
              <w:t xml:space="preserve"> </w:t>
            </w:r>
          </w:p>
          <w:p w14:paraId="0684C83E" w14:textId="545ACCCA" w:rsidR="002B4E65" w:rsidRPr="00080719" w:rsidRDefault="00A91913" w:rsidP="00205068">
            <w:pPr>
              <w:pStyle w:val="ListParagraph"/>
              <w:spacing w:before="20"/>
              <w:ind w:right="-23"/>
              <w:rPr>
                <w:sz w:val="20"/>
                <w:szCs w:val="20"/>
              </w:rPr>
            </w:pPr>
            <w:r w:rsidRPr="00080719">
              <w:rPr>
                <w:sz w:val="20"/>
                <w:szCs w:val="20"/>
              </w:rPr>
              <w:t xml:space="preserve">Company Secretary and the Legacy Operations Manager </w:t>
            </w:r>
          </w:p>
          <w:p w14:paraId="5AA0A1FF" w14:textId="64FA09A4" w:rsidR="00650D3E" w:rsidRPr="00080719" w:rsidRDefault="00650D3E" w:rsidP="00166359">
            <w:pPr>
              <w:spacing w:after="240"/>
              <w:rPr>
                <w:sz w:val="20"/>
                <w:szCs w:val="20"/>
              </w:rPr>
            </w:pPr>
          </w:p>
        </w:tc>
      </w:tr>
      <w:tr w:rsidR="00252668" w:rsidRPr="0040160C" w14:paraId="6F035EB7" w14:textId="77777777" w:rsidTr="58A79F5E">
        <w:tc>
          <w:tcPr>
            <w:tcW w:w="10262" w:type="dxa"/>
            <w:gridSpan w:val="7"/>
            <w:tcBorders>
              <w:left w:val="nil"/>
              <w:right w:val="nil"/>
            </w:tcBorders>
          </w:tcPr>
          <w:p w14:paraId="3D45BF39" w14:textId="77777777" w:rsidR="00252668" w:rsidRDefault="00252668" w:rsidP="002A68A8">
            <w:pPr>
              <w:spacing w:before="120" w:after="240"/>
              <w:rPr>
                <w:rFonts w:cs="Arial"/>
                <w:b/>
                <w:bCs/>
                <w:color w:val="000000" w:themeColor="text1"/>
                <w:sz w:val="20"/>
                <w:szCs w:val="20"/>
              </w:rPr>
            </w:pPr>
          </w:p>
          <w:p w14:paraId="602B0FA0" w14:textId="77777777" w:rsidR="00252668" w:rsidRPr="00080719" w:rsidRDefault="00252668" w:rsidP="002A68A8">
            <w:pPr>
              <w:spacing w:before="120" w:after="240"/>
              <w:rPr>
                <w:rFonts w:cs="Arial"/>
                <w:b/>
                <w:bCs/>
                <w:color w:val="000000" w:themeColor="text1"/>
                <w:sz w:val="20"/>
                <w:szCs w:val="20"/>
              </w:rPr>
            </w:pPr>
          </w:p>
        </w:tc>
      </w:tr>
      <w:tr w:rsidR="00155350" w:rsidRPr="0040160C" w14:paraId="1EB4302E" w14:textId="77777777" w:rsidTr="58A79F5E">
        <w:tc>
          <w:tcPr>
            <w:tcW w:w="10262" w:type="dxa"/>
            <w:gridSpan w:val="7"/>
            <w:tcBorders>
              <w:left w:val="nil"/>
              <w:right w:val="nil"/>
            </w:tcBorders>
            <w:shd w:val="clear" w:color="auto" w:fill="92D050"/>
          </w:tcPr>
          <w:p w14:paraId="6EC535F7" w14:textId="39B4B9C5" w:rsidR="00155350" w:rsidRPr="0040160C" w:rsidRDefault="00155350" w:rsidP="0040160C">
            <w:pPr>
              <w:pStyle w:val="ListParagraph"/>
              <w:numPr>
                <w:ilvl w:val="0"/>
                <w:numId w:val="4"/>
              </w:numPr>
              <w:spacing w:before="60" w:after="60"/>
              <w:ind w:left="284" w:hanging="284"/>
              <w:rPr>
                <w:b/>
                <w:sz w:val="20"/>
                <w:szCs w:val="20"/>
              </w:rPr>
            </w:pPr>
            <w:r w:rsidRPr="0040160C">
              <w:rPr>
                <w:b/>
                <w:sz w:val="20"/>
                <w:szCs w:val="20"/>
              </w:rPr>
              <w:t>Associated Legislation, Guidance, References and Documents</w:t>
            </w:r>
          </w:p>
        </w:tc>
      </w:tr>
      <w:tr w:rsidR="00155350" w:rsidRPr="0040160C" w14:paraId="08509FAE" w14:textId="77777777" w:rsidTr="58A79F5E">
        <w:tc>
          <w:tcPr>
            <w:tcW w:w="10262" w:type="dxa"/>
            <w:gridSpan w:val="7"/>
            <w:tcBorders>
              <w:left w:val="nil"/>
              <w:right w:val="nil"/>
            </w:tcBorders>
          </w:tcPr>
          <w:p w14:paraId="01A91A79" w14:textId="77777777" w:rsidR="00AC2DDB" w:rsidRPr="0040160C" w:rsidRDefault="00AC2DDB" w:rsidP="004319E1">
            <w:pPr>
              <w:spacing w:before="120"/>
              <w:rPr>
                <w:sz w:val="20"/>
                <w:szCs w:val="20"/>
              </w:rPr>
            </w:pPr>
            <w:r w:rsidRPr="0040160C">
              <w:rPr>
                <w:sz w:val="20"/>
                <w:szCs w:val="20"/>
              </w:rPr>
              <w:lastRenderedPageBreak/>
              <w:t xml:space="preserve">The requirements in this policy should be considered alongside the requirements of other Barnardo’s policies and </w:t>
            </w:r>
            <w:r w:rsidR="00CB35C5" w:rsidRPr="0040160C">
              <w:rPr>
                <w:sz w:val="20"/>
                <w:szCs w:val="20"/>
              </w:rPr>
              <w:t xml:space="preserve">procedures, </w:t>
            </w:r>
            <w:r w:rsidRPr="0040160C">
              <w:rPr>
                <w:sz w:val="20"/>
                <w:szCs w:val="20"/>
              </w:rPr>
              <w:t>in particular the following:</w:t>
            </w:r>
          </w:p>
          <w:p w14:paraId="4F694B8E" w14:textId="77777777" w:rsidR="00641E56" w:rsidRPr="0040160C" w:rsidRDefault="00AC2DDB" w:rsidP="00AC2DDB">
            <w:pPr>
              <w:pStyle w:val="ListParagraph"/>
              <w:numPr>
                <w:ilvl w:val="0"/>
                <w:numId w:val="16"/>
              </w:numPr>
              <w:spacing w:after="200" w:line="276" w:lineRule="auto"/>
              <w:rPr>
                <w:rFonts w:eastAsia="Calibri"/>
                <w:sz w:val="20"/>
                <w:szCs w:val="20"/>
                <w:lang w:eastAsia="en-US"/>
              </w:rPr>
            </w:pPr>
            <w:r w:rsidRPr="0040160C">
              <w:rPr>
                <w:rFonts w:eastAsia="Calibri"/>
                <w:sz w:val="20"/>
                <w:szCs w:val="20"/>
              </w:rPr>
              <w:t>Matters R</w:t>
            </w:r>
            <w:r w:rsidR="00641E56" w:rsidRPr="0040160C">
              <w:rPr>
                <w:rFonts w:eastAsia="Calibri"/>
                <w:sz w:val="20"/>
                <w:szCs w:val="20"/>
              </w:rPr>
              <w:t>eserved to the Board of Trustees</w:t>
            </w:r>
          </w:p>
          <w:p w14:paraId="6EA46022" w14:textId="77777777" w:rsidR="00641E56" w:rsidRPr="0040160C" w:rsidRDefault="00641E56" w:rsidP="00266955">
            <w:pPr>
              <w:pStyle w:val="ListParagraph"/>
              <w:numPr>
                <w:ilvl w:val="0"/>
                <w:numId w:val="16"/>
              </w:numPr>
              <w:spacing w:after="200" w:line="276" w:lineRule="auto"/>
              <w:rPr>
                <w:rFonts w:eastAsia="Calibri"/>
                <w:sz w:val="20"/>
                <w:szCs w:val="20"/>
              </w:rPr>
            </w:pPr>
            <w:r w:rsidRPr="0040160C">
              <w:rPr>
                <w:rFonts w:eastAsia="Calibri"/>
                <w:sz w:val="20"/>
                <w:szCs w:val="20"/>
              </w:rPr>
              <w:t xml:space="preserve">Responsible Procurement </w:t>
            </w:r>
            <w:r w:rsidR="00266955" w:rsidRPr="0040160C">
              <w:rPr>
                <w:rFonts w:eastAsia="Calibri"/>
                <w:sz w:val="20"/>
                <w:szCs w:val="20"/>
              </w:rPr>
              <w:t>P</w:t>
            </w:r>
            <w:r w:rsidRPr="0040160C">
              <w:rPr>
                <w:rFonts w:eastAsia="Calibri"/>
                <w:sz w:val="20"/>
                <w:szCs w:val="20"/>
              </w:rPr>
              <w:t>olicy</w:t>
            </w:r>
          </w:p>
          <w:p w14:paraId="3308D7E3" w14:textId="779E15B5" w:rsidR="00266955" w:rsidRPr="0040160C" w:rsidRDefault="005407BD" w:rsidP="00266955">
            <w:pPr>
              <w:pStyle w:val="ListParagraph"/>
              <w:numPr>
                <w:ilvl w:val="0"/>
                <w:numId w:val="16"/>
              </w:numPr>
              <w:spacing w:after="200" w:line="276" w:lineRule="auto"/>
              <w:rPr>
                <w:rFonts w:eastAsia="Calibri"/>
                <w:sz w:val="20"/>
                <w:szCs w:val="20"/>
              </w:rPr>
            </w:pPr>
            <w:hyperlink r:id="rId10">
              <w:r w:rsidR="00266955" w:rsidRPr="09F9758A">
                <w:rPr>
                  <w:rStyle w:val="Hyperlink"/>
                  <w:rFonts w:eastAsia="Calibri"/>
                  <w:sz w:val="20"/>
                  <w:szCs w:val="20"/>
                </w:rPr>
                <w:t>Anti-Bribery and Corruption Policy</w:t>
              </w:r>
            </w:hyperlink>
          </w:p>
          <w:p w14:paraId="754EE9B7" w14:textId="60314B20" w:rsidR="00266955" w:rsidRPr="0040160C" w:rsidRDefault="005407BD" w:rsidP="00266955">
            <w:pPr>
              <w:pStyle w:val="ListParagraph"/>
              <w:numPr>
                <w:ilvl w:val="0"/>
                <w:numId w:val="16"/>
              </w:numPr>
              <w:spacing w:after="200" w:line="276" w:lineRule="auto"/>
              <w:rPr>
                <w:rFonts w:eastAsia="Calibri"/>
                <w:sz w:val="20"/>
                <w:szCs w:val="20"/>
              </w:rPr>
            </w:pPr>
            <w:hyperlink r:id="rId11">
              <w:r w:rsidR="00266955" w:rsidRPr="09F9758A">
                <w:rPr>
                  <w:rStyle w:val="Hyperlink"/>
                  <w:rFonts w:eastAsia="Calibri"/>
                  <w:sz w:val="20"/>
                  <w:szCs w:val="20"/>
                </w:rPr>
                <w:t>Anti-Fraud Policy</w:t>
              </w:r>
            </w:hyperlink>
          </w:p>
          <w:p w14:paraId="6F6911E8" w14:textId="09EC0B95" w:rsidR="00266955" w:rsidRPr="0040160C" w:rsidRDefault="005407BD" w:rsidP="00266955">
            <w:pPr>
              <w:pStyle w:val="ListParagraph"/>
              <w:numPr>
                <w:ilvl w:val="0"/>
                <w:numId w:val="16"/>
              </w:numPr>
              <w:spacing w:after="200" w:line="276" w:lineRule="auto"/>
              <w:rPr>
                <w:rFonts w:eastAsia="Calibri"/>
                <w:sz w:val="20"/>
                <w:szCs w:val="20"/>
              </w:rPr>
            </w:pPr>
            <w:hyperlink r:id="rId12">
              <w:r w:rsidR="00266955" w:rsidRPr="09F9758A">
                <w:rPr>
                  <w:rStyle w:val="Hyperlink"/>
                  <w:rFonts w:eastAsia="Calibri"/>
                  <w:sz w:val="20"/>
                  <w:szCs w:val="20"/>
                </w:rPr>
                <w:t>Conflicts of Interest Policy</w:t>
              </w:r>
            </w:hyperlink>
          </w:p>
          <w:p w14:paraId="2CE0D802" w14:textId="719F024D" w:rsidR="00266955" w:rsidRPr="0040160C" w:rsidRDefault="005407BD" w:rsidP="00266955">
            <w:pPr>
              <w:pStyle w:val="ListParagraph"/>
              <w:numPr>
                <w:ilvl w:val="0"/>
                <w:numId w:val="16"/>
              </w:numPr>
              <w:spacing w:after="200" w:line="276" w:lineRule="auto"/>
              <w:rPr>
                <w:rFonts w:eastAsia="Calibri"/>
                <w:sz w:val="20"/>
                <w:szCs w:val="20"/>
              </w:rPr>
            </w:pPr>
            <w:hyperlink r:id="rId13">
              <w:r w:rsidR="00266955" w:rsidRPr="09F9758A">
                <w:rPr>
                  <w:rStyle w:val="Hyperlink"/>
                  <w:rFonts w:eastAsia="Calibri"/>
                  <w:sz w:val="20"/>
                  <w:szCs w:val="20"/>
                </w:rPr>
                <w:t>Gifts and Hospitality Policy</w:t>
              </w:r>
            </w:hyperlink>
          </w:p>
          <w:p w14:paraId="48CB9FC4" w14:textId="77777777" w:rsidR="009A026D" w:rsidRPr="0040160C" w:rsidRDefault="005407BD" w:rsidP="00266955">
            <w:pPr>
              <w:pStyle w:val="ListParagraph"/>
              <w:numPr>
                <w:ilvl w:val="0"/>
                <w:numId w:val="16"/>
              </w:numPr>
              <w:spacing w:after="200" w:line="276" w:lineRule="auto"/>
              <w:rPr>
                <w:rFonts w:eastAsia="Calibri"/>
                <w:sz w:val="20"/>
                <w:szCs w:val="20"/>
              </w:rPr>
            </w:pPr>
            <w:hyperlink r:id="rId14">
              <w:r w:rsidR="07C194BB" w:rsidRPr="6C003C0F">
                <w:rPr>
                  <w:rStyle w:val="Hyperlink"/>
                  <w:rFonts w:eastAsia="Calibri"/>
                  <w:sz w:val="20"/>
                  <w:szCs w:val="20"/>
                </w:rPr>
                <w:t>Expenses Policy</w:t>
              </w:r>
            </w:hyperlink>
          </w:p>
          <w:p w14:paraId="46BCF047" w14:textId="77777777" w:rsidR="00CB35C5" w:rsidRPr="0040160C" w:rsidRDefault="005407BD" w:rsidP="00266955">
            <w:pPr>
              <w:pStyle w:val="ListParagraph"/>
              <w:numPr>
                <w:ilvl w:val="0"/>
                <w:numId w:val="16"/>
              </w:numPr>
              <w:spacing w:after="200" w:line="276" w:lineRule="auto"/>
              <w:rPr>
                <w:rFonts w:eastAsia="Calibri"/>
                <w:sz w:val="20"/>
                <w:szCs w:val="20"/>
              </w:rPr>
            </w:pPr>
            <w:hyperlink r:id="rId15">
              <w:r w:rsidR="7E21A604" w:rsidRPr="6C003C0F">
                <w:rPr>
                  <w:rStyle w:val="Hyperlink"/>
                  <w:rFonts w:eastAsia="Calibri"/>
                  <w:sz w:val="20"/>
                  <w:szCs w:val="20"/>
                </w:rPr>
                <w:t>External Consultants Questionnaire (ECQ) and related procedures</w:t>
              </w:r>
            </w:hyperlink>
          </w:p>
          <w:p w14:paraId="595AB7F9" w14:textId="004A0C22" w:rsidR="00380828" w:rsidRPr="0040160C" w:rsidRDefault="009A026D" w:rsidP="00266955">
            <w:pPr>
              <w:pStyle w:val="ListParagraph"/>
              <w:numPr>
                <w:ilvl w:val="0"/>
                <w:numId w:val="16"/>
              </w:numPr>
              <w:spacing w:after="200" w:line="276" w:lineRule="auto"/>
              <w:rPr>
                <w:rFonts w:eastAsia="Calibri"/>
                <w:sz w:val="20"/>
                <w:szCs w:val="20"/>
              </w:rPr>
            </w:pPr>
            <w:r w:rsidRPr="0040160C">
              <w:rPr>
                <w:rFonts w:eastAsia="Calibri"/>
                <w:sz w:val="20"/>
                <w:szCs w:val="20"/>
              </w:rPr>
              <w:t>Other Finance policies and procedures</w:t>
            </w:r>
          </w:p>
        </w:tc>
      </w:tr>
      <w:tr w:rsidR="00155350" w:rsidRPr="0040160C" w14:paraId="68426BBE" w14:textId="77777777" w:rsidTr="58A79F5E">
        <w:tc>
          <w:tcPr>
            <w:tcW w:w="10262" w:type="dxa"/>
            <w:gridSpan w:val="7"/>
            <w:tcBorders>
              <w:left w:val="nil"/>
              <w:right w:val="nil"/>
            </w:tcBorders>
            <w:shd w:val="clear" w:color="auto" w:fill="92D050"/>
          </w:tcPr>
          <w:p w14:paraId="180A8FFC" w14:textId="77777777" w:rsidR="00155350" w:rsidRPr="0040160C" w:rsidRDefault="00155350" w:rsidP="0040160C">
            <w:pPr>
              <w:pStyle w:val="ListParagraph"/>
              <w:numPr>
                <w:ilvl w:val="0"/>
                <w:numId w:val="4"/>
              </w:numPr>
              <w:spacing w:before="60" w:after="60"/>
              <w:ind w:left="284" w:hanging="284"/>
              <w:rPr>
                <w:b/>
                <w:sz w:val="20"/>
                <w:szCs w:val="20"/>
              </w:rPr>
            </w:pPr>
            <w:r w:rsidRPr="0040160C">
              <w:rPr>
                <w:b/>
                <w:sz w:val="20"/>
                <w:szCs w:val="20"/>
              </w:rPr>
              <w:t>Risk Assessment</w:t>
            </w:r>
          </w:p>
        </w:tc>
      </w:tr>
      <w:tr w:rsidR="00155350" w:rsidRPr="0040160C" w14:paraId="391B3262" w14:textId="77777777" w:rsidTr="58A79F5E">
        <w:tc>
          <w:tcPr>
            <w:tcW w:w="10262" w:type="dxa"/>
            <w:gridSpan w:val="7"/>
            <w:tcBorders>
              <w:left w:val="nil"/>
              <w:right w:val="nil"/>
            </w:tcBorders>
          </w:tcPr>
          <w:p w14:paraId="572C56E0" w14:textId="361AD144" w:rsidR="00AC2DDB" w:rsidRPr="0040160C" w:rsidRDefault="00AC2DDB" w:rsidP="00375B30">
            <w:pPr>
              <w:spacing w:before="120"/>
              <w:jc w:val="both"/>
              <w:rPr>
                <w:sz w:val="20"/>
                <w:szCs w:val="20"/>
              </w:rPr>
            </w:pPr>
            <w:r w:rsidRPr="0040160C">
              <w:rPr>
                <w:sz w:val="20"/>
                <w:szCs w:val="20"/>
              </w:rPr>
              <w:t xml:space="preserve">The Policy Owner, with assistance from relevant individuals will undertake a detailed risk assessment of Barnardo’s authorisation limits at least every </w:t>
            </w:r>
            <w:r w:rsidR="00551CE9" w:rsidRPr="0040160C">
              <w:rPr>
                <w:sz w:val="20"/>
                <w:szCs w:val="20"/>
              </w:rPr>
              <w:t xml:space="preserve">three </w:t>
            </w:r>
            <w:r w:rsidRPr="0040160C">
              <w:rPr>
                <w:sz w:val="20"/>
                <w:szCs w:val="20"/>
              </w:rPr>
              <w:t>years, using this to inform required changes to this policy, any associated processes and procedures or training / awareness-raising as required.</w:t>
            </w:r>
          </w:p>
          <w:p w14:paraId="5B0DBD12" w14:textId="77777777" w:rsidR="00650D3E" w:rsidRPr="0040160C" w:rsidRDefault="00650D3E" w:rsidP="00375B30">
            <w:pPr>
              <w:jc w:val="both"/>
              <w:rPr>
                <w:sz w:val="20"/>
                <w:szCs w:val="20"/>
              </w:rPr>
            </w:pPr>
          </w:p>
        </w:tc>
      </w:tr>
      <w:tr w:rsidR="00155350" w:rsidRPr="0040160C" w14:paraId="3FF88768" w14:textId="77777777" w:rsidTr="58A79F5E">
        <w:tc>
          <w:tcPr>
            <w:tcW w:w="10262" w:type="dxa"/>
            <w:gridSpan w:val="7"/>
            <w:tcBorders>
              <w:left w:val="nil"/>
              <w:right w:val="nil"/>
            </w:tcBorders>
            <w:shd w:val="clear" w:color="auto" w:fill="92D050"/>
          </w:tcPr>
          <w:p w14:paraId="6368A115" w14:textId="77777777" w:rsidR="00155350" w:rsidRPr="0040160C" w:rsidRDefault="00155350" w:rsidP="00375B30">
            <w:pPr>
              <w:pStyle w:val="ListParagraph"/>
              <w:numPr>
                <w:ilvl w:val="0"/>
                <w:numId w:val="4"/>
              </w:numPr>
              <w:spacing w:before="60" w:after="60"/>
              <w:ind w:left="284" w:hanging="284"/>
              <w:jc w:val="both"/>
              <w:rPr>
                <w:b/>
                <w:sz w:val="20"/>
                <w:szCs w:val="20"/>
              </w:rPr>
            </w:pPr>
            <w:r w:rsidRPr="0040160C">
              <w:rPr>
                <w:b/>
                <w:sz w:val="20"/>
                <w:szCs w:val="20"/>
              </w:rPr>
              <w:t>Compliance and Oversight</w:t>
            </w:r>
          </w:p>
        </w:tc>
      </w:tr>
      <w:tr w:rsidR="00155350" w:rsidRPr="0040160C" w14:paraId="6DB17870" w14:textId="77777777" w:rsidTr="58A79F5E">
        <w:tc>
          <w:tcPr>
            <w:tcW w:w="10262" w:type="dxa"/>
            <w:gridSpan w:val="7"/>
            <w:tcBorders>
              <w:left w:val="nil"/>
              <w:right w:val="nil"/>
            </w:tcBorders>
          </w:tcPr>
          <w:p w14:paraId="3C6F8662" w14:textId="77777777" w:rsidR="00155350" w:rsidRPr="0040160C" w:rsidRDefault="00155350" w:rsidP="00A615BC">
            <w:pPr>
              <w:spacing w:before="120"/>
              <w:jc w:val="both"/>
              <w:rPr>
                <w:spacing w:val="-2"/>
                <w:sz w:val="20"/>
                <w:szCs w:val="20"/>
                <w:lang w:eastAsia="en-US"/>
              </w:rPr>
            </w:pPr>
            <w:r w:rsidRPr="0040160C">
              <w:rPr>
                <w:spacing w:val="-2"/>
                <w:sz w:val="20"/>
                <w:szCs w:val="20"/>
                <w:lang w:eastAsia="en-US"/>
              </w:rPr>
              <w:t>In addition to the compliance and oversight arrangements set out under Roles and Responsibilities, the following applies:</w:t>
            </w:r>
          </w:p>
          <w:p w14:paraId="1D834322" w14:textId="50853F34" w:rsidR="00155350" w:rsidRPr="0040160C" w:rsidRDefault="00155350" w:rsidP="00A615BC">
            <w:pPr>
              <w:numPr>
                <w:ilvl w:val="0"/>
                <w:numId w:val="12"/>
              </w:numPr>
              <w:spacing w:before="40" w:after="40"/>
              <w:jc w:val="both"/>
              <w:rPr>
                <w:spacing w:val="-2"/>
                <w:sz w:val="20"/>
                <w:szCs w:val="20"/>
                <w:lang w:eastAsia="en-US"/>
              </w:rPr>
            </w:pPr>
            <w:r w:rsidRPr="0040160C">
              <w:rPr>
                <w:spacing w:val="-2"/>
                <w:sz w:val="20"/>
                <w:szCs w:val="20"/>
                <w:lang w:eastAsia="en-US"/>
              </w:rPr>
              <w:t>The Policy Owner will ensure that management information demonstrating adherence to and compliance with this Policy is produced and provided to relevant parties as required.</w:t>
            </w:r>
            <w:r w:rsidR="00E24A82" w:rsidRPr="0040160C">
              <w:rPr>
                <w:spacing w:val="-2"/>
                <w:sz w:val="20"/>
                <w:szCs w:val="20"/>
                <w:lang w:eastAsia="en-US"/>
              </w:rPr>
              <w:t xml:space="preserve"> The most appropriate format and frequency of such management information will be determined by the Policy Owner in conjunction with those relevant parties.</w:t>
            </w:r>
          </w:p>
          <w:p w14:paraId="4FB3278C" w14:textId="66037383" w:rsidR="00155350" w:rsidRPr="0040160C" w:rsidRDefault="5D0006E2" w:rsidP="00A615BC">
            <w:pPr>
              <w:numPr>
                <w:ilvl w:val="0"/>
                <w:numId w:val="12"/>
              </w:numPr>
              <w:spacing w:before="40" w:after="40"/>
              <w:jc w:val="both"/>
              <w:rPr>
                <w:spacing w:val="-2"/>
                <w:sz w:val="20"/>
                <w:szCs w:val="20"/>
                <w:lang w:eastAsia="en-US"/>
              </w:rPr>
            </w:pPr>
            <w:r w:rsidRPr="0040160C">
              <w:rPr>
                <w:spacing w:val="-2"/>
                <w:sz w:val="20"/>
                <w:szCs w:val="20"/>
                <w:lang w:eastAsia="en-US"/>
              </w:rPr>
              <w:t>The Audit and Assurance team will periodically and independently review adherence to and compliance with this Policy and associated procedures and processes across the Charity in line with their approved audit and inspection plans.</w:t>
            </w:r>
          </w:p>
          <w:p w14:paraId="2701088B" w14:textId="77777777" w:rsidR="00650D3E" w:rsidRPr="0040160C" w:rsidRDefault="00650D3E" w:rsidP="00375B30">
            <w:pPr>
              <w:jc w:val="both"/>
              <w:rPr>
                <w:sz w:val="20"/>
                <w:szCs w:val="20"/>
              </w:rPr>
            </w:pPr>
          </w:p>
        </w:tc>
      </w:tr>
      <w:tr w:rsidR="00155350" w:rsidRPr="0040160C" w14:paraId="0AAC0A1A" w14:textId="77777777" w:rsidTr="58A79F5E">
        <w:tc>
          <w:tcPr>
            <w:tcW w:w="10262" w:type="dxa"/>
            <w:gridSpan w:val="7"/>
            <w:tcBorders>
              <w:left w:val="nil"/>
              <w:bottom w:val="single" w:sz="4" w:space="0" w:color="auto"/>
              <w:right w:val="nil"/>
            </w:tcBorders>
            <w:shd w:val="clear" w:color="auto" w:fill="92D050"/>
          </w:tcPr>
          <w:p w14:paraId="4C664684" w14:textId="77777777" w:rsidR="00155350" w:rsidRPr="0040160C" w:rsidRDefault="00155350" w:rsidP="0040160C">
            <w:pPr>
              <w:pStyle w:val="ListParagraph"/>
              <w:numPr>
                <w:ilvl w:val="0"/>
                <w:numId w:val="4"/>
              </w:numPr>
              <w:spacing w:before="60" w:after="60"/>
              <w:ind w:left="284" w:hanging="284"/>
              <w:rPr>
                <w:b/>
                <w:sz w:val="20"/>
                <w:szCs w:val="20"/>
              </w:rPr>
            </w:pPr>
            <w:r w:rsidRPr="0040160C">
              <w:rPr>
                <w:b/>
                <w:sz w:val="20"/>
                <w:szCs w:val="20"/>
              </w:rPr>
              <w:t>Document History</w:t>
            </w:r>
          </w:p>
        </w:tc>
      </w:tr>
      <w:tr w:rsidR="00155350" w:rsidRPr="0040160C" w14:paraId="72C5D649" w14:textId="77777777" w:rsidTr="58A79F5E">
        <w:tc>
          <w:tcPr>
            <w:tcW w:w="1466" w:type="dxa"/>
            <w:tcBorders>
              <w:left w:val="single" w:sz="4" w:space="0" w:color="auto"/>
            </w:tcBorders>
            <w:shd w:val="clear" w:color="auto" w:fill="auto"/>
          </w:tcPr>
          <w:p w14:paraId="050C3A40" w14:textId="77777777" w:rsidR="00155350" w:rsidRPr="0040160C" w:rsidRDefault="00155350" w:rsidP="00CA3AB6">
            <w:pPr>
              <w:spacing w:before="120"/>
              <w:rPr>
                <w:b/>
                <w:sz w:val="20"/>
                <w:szCs w:val="20"/>
              </w:rPr>
            </w:pPr>
            <w:r w:rsidRPr="0040160C">
              <w:rPr>
                <w:b/>
                <w:sz w:val="20"/>
                <w:szCs w:val="20"/>
              </w:rPr>
              <w:t>Version</w:t>
            </w:r>
          </w:p>
        </w:tc>
        <w:tc>
          <w:tcPr>
            <w:tcW w:w="1466" w:type="dxa"/>
            <w:shd w:val="clear" w:color="auto" w:fill="auto"/>
          </w:tcPr>
          <w:p w14:paraId="41236292" w14:textId="77777777" w:rsidR="00155350" w:rsidRPr="0040160C" w:rsidRDefault="00155350" w:rsidP="00CA3AB6">
            <w:pPr>
              <w:spacing w:before="120"/>
              <w:rPr>
                <w:b/>
                <w:sz w:val="20"/>
                <w:szCs w:val="20"/>
              </w:rPr>
            </w:pPr>
            <w:r w:rsidRPr="0040160C">
              <w:rPr>
                <w:b/>
                <w:sz w:val="20"/>
                <w:szCs w:val="20"/>
              </w:rPr>
              <w:t>Date</w:t>
            </w:r>
          </w:p>
        </w:tc>
        <w:tc>
          <w:tcPr>
            <w:tcW w:w="1466" w:type="dxa"/>
            <w:shd w:val="clear" w:color="auto" w:fill="auto"/>
          </w:tcPr>
          <w:p w14:paraId="05895329" w14:textId="77777777" w:rsidR="00155350" w:rsidRPr="0040160C" w:rsidRDefault="00155350" w:rsidP="00CA3AB6">
            <w:pPr>
              <w:spacing w:before="120"/>
              <w:rPr>
                <w:b/>
                <w:sz w:val="20"/>
                <w:szCs w:val="20"/>
              </w:rPr>
            </w:pPr>
            <w:r w:rsidRPr="0040160C">
              <w:rPr>
                <w:b/>
                <w:sz w:val="20"/>
                <w:szCs w:val="20"/>
              </w:rPr>
              <w:t>Author</w:t>
            </w:r>
          </w:p>
        </w:tc>
        <w:tc>
          <w:tcPr>
            <w:tcW w:w="2932" w:type="dxa"/>
            <w:gridSpan w:val="2"/>
            <w:shd w:val="clear" w:color="auto" w:fill="auto"/>
          </w:tcPr>
          <w:p w14:paraId="0047F064" w14:textId="77777777" w:rsidR="00155350" w:rsidRPr="0040160C" w:rsidRDefault="00155350" w:rsidP="00CA3AB6">
            <w:pPr>
              <w:spacing w:before="120"/>
              <w:rPr>
                <w:b/>
                <w:sz w:val="20"/>
                <w:szCs w:val="20"/>
              </w:rPr>
            </w:pPr>
            <w:r w:rsidRPr="0040160C">
              <w:rPr>
                <w:b/>
                <w:sz w:val="20"/>
                <w:szCs w:val="20"/>
              </w:rPr>
              <w:t>Status</w:t>
            </w:r>
          </w:p>
        </w:tc>
        <w:tc>
          <w:tcPr>
            <w:tcW w:w="1466" w:type="dxa"/>
            <w:shd w:val="clear" w:color="auto" w:fill="auto"/>
          </w:tcPr>
          <w:p w14:paraId="62DDCB0C" w14:textId="77777777" w:rsidR="00155350" w:rsidRPr="0040160C" w:rsidRDefault="00155350" w:rsidP="00CA3AB6">
            <w:pPr>
              <w:spacing w:before="120"/>
              <w:rPr>
                <w:b/>
                <w:sz w:val="20"/>
                <w:szCs w:val="20"/>
              </w:rPr>
            </w:pPr>
            <w:r w:rsidRPr="0040160C">
              <w:rPr>
                <w:b/>
                <w:sz w:val="20"/>
                <w:szCs w:val="20"/>
              </w:rPr>
              <w:t>Approval (by / when)</w:t>
            </w:r>
          </w:p>
        </w:tc>
        <w:tc>
          <w:tcPr>
            <w:tcW w:w="1466" w:type="dxa"/>
            <w:tcBorders>
              <w:right w:val="single" w:sz="4" w:space="0" w:color="auto"/>
            </w:tcBorders>
            <w:shd w:val="clear" w:color="auto" w:fill="auto"/>
          </w:tcPr>
          <w:p w14:paraId="71C37754" w14:textId="77777777" w:rsidR="00155350" w:rsidRPr="0040160C" w:rsidRDefault="00155350" w:rsidP="00CA3AB6">
            <w:pPr>
              <w:spacing w:before="120"/>
              <w:rPr>
                <w:b/>
                <w:sz w:val="20"/>
                <w:szCs w:val="20"/>
              </w:rPr>
            </w:pPr>
            <w:r w:rsidRPr="0040160C">
              <w:rPr>
                <w:b/>
                <w:sz w:val="20"/>
                <w:szCs w:val="20"/>
              </w:rPr>
              <w:t>Comments</w:t>
            </w:r>
          </w:p>
        </w:tc>
      </w:tr>
      <w:tr w:rsidR="00AC2DDB" w:rsidRPr="0040160C" w14:paraId="4F04A0CA" w14:textId="77777777" w:rsidTr="58A79F5E">
        <w:tc>
          <w:tcPr>
            <w:tcW w:w="1466" w:type="dxa"/>
            <w:tcBorders>
              <w:left w:val="single" w:sz="4" w:space="0" w:color="auto"/>
            </w:tcBorders>
          </w:tcPr>
          <w:p w14:paraId="2ABAA9A1" w14:textId="77777777" w:rsidR="00AC2DDB" w:rsidRPr="0040160C" w:rsidRDefault="00AC2DDB" w:rsidP="00AC2DDB">
            <w:pPr>
              <w:tabs>
                <w:tab w:val="left" w:pos="780"/>
              </w:tabs>
              <w:rPr>
                <w:rFonts w:eastAsia="Calibri" w:cs="Tahoma"/>
                <w:sz w:val="20"/>
                <w:szCs w:val="20"/>
                <w:lang w:val="en-US"/>
              </w:rPr>
            </w:pPr>
            <w:r w:rsidRPr="0040160C">
              <w:rPr>
                <w:rFonts w:eastAsia="Calibri" w:cs="Tahoma"/>
                <w:sz w:val="20"/>
                <w:szCs w:val="20"/>
                <w:lang w:val="en-US"/>
              </w:rPr>
              <w:t>1.0</w:t>
            </w:r>
          </w:p>
        </w:tc>
        <w:tc>
          <w:tcPr>
            <w:tcW w:w="1466" w:type="dxa"/>
          </w:tcPr>
          <w:p w14:paraId="560A49BF" w14:textId="77777777" w:rsidR="00AC2DDB" w:rsidRPr="0040160C" w:rsidRDefault="00AC2DDB" w:rsidP="00AC2DDB">
            <w:pPr>
              <w:autoSpaceDE w:val="0"/>
              <w:autoSpaceDN w:val="0"/>
              <w:adjustRightInd w:val="0"/>
              <w:rPr>
                <w:rFonts w:eastAsia="Calibri" w:cs="Arial"/>
                <w:sz w:val="20"/>
                <w:szCs w:val="20"/>
                <w:lang w:val="en-US"/>
              </w:rPr>
            </w:pPr>
            <w:r w:rsidRPr="0040160C">
              <w:rPr>
                <w:rFonts w:eastAsia="Calibri" w:cs="Arial"/>
                <w:sz w:val="20"/>
                <w:szCs w:val="20"/>
                <w:lang w:val="en-US"/>
              </w:rPr>
              <w:t>August 2015</w:t>
            </w:r>
          </w:p>
        </w:tc>
        <w:tc>
          <w:tcPr>
            <w:tcW w:w="1466" w:type="dxa"/>
          </w:tcPr>
          <w:p w14:paraId="63BC106E" w14:textId="77777777" w:rsidR="00AC2DDB" w:rsidRPr="0040160C" w:rsidRDefault="00AC2DDB" w:rsidP="00AC2DDB">
            <w:pPr>
              <w:rPr>
                <w:rFonts w:eastAsia="Calibri" w:cs="Tahoma"/>
                <w:sz w:val="20"/>
                <w:szCs w:val="20"/>
                <w:lang w:val="en-US"/>
              </w:rPr>
            </w:pPr>
            <w:r w:rsidRPr="0040160C">
              <w:rPr>
                <w:rFonts w:eastAsia="Calibri" w:cs="Tahoma"/>
                <w:sz w:val="20"/>
                <w:szCs w:val="20"/>
                <w:lang w:val="en-US"/>
              </w:rPr>
              <w:t>Director of Finance</w:t>
            </w:r>
          </w:p>
        </w:tc>
        <w:tc>
          <w:tcPr>
            <w:tcW w:w="2932" w:type="dxa"/>
            <w:gridSpan w:val="2"/>
          </w:tcPr>
          <w:p w14:paraId="40CF4951" w14:textId="77777777" w:rsidR="00AC2DDB" w:rsidRPr="0040160C" w:rsidRDefault="00AC2DDB" w:rsidP="00AC2DDB">
            <w:pPr>
              <w:rPr>
                <w:rFonts w:eastAsia="Calibri" w:cs="Tahoma"/>
                <w:sz w:val="20"/>
                <w:szCs w:val="20"/>
                <w:lang w:val="en-US"/>
              </w:rPr>
            </w:pPr>
            <w:r w:rsidRPr="0040160C">
              <w:rPr>
                <w:rFonts w:eastAsia="Calibri" w:cs="Tahoma"/>
                <w:sz w:val="20"/>
                <w:szCs w:val="20"/>
                <w:lang w:val="en-US"/>
              </w:rPr>
              <w:t>Draft</w:t>
            </w:r>
          </w:p>
        </w:tc>
        <w:tc>
          <w:tcPr>
            <w:tcW w:w="1466" w:type="dxa"/>
          </w:tcPr>
          <w:p w14:paraId="6B3C7DD7" w14:textId="77777777" w:rsidR="00AC2DDB" w:rsidRPr="0040160C" w:rsidRDefault="00AC2DDB" w:rsidP="00AC2DDB">
            <w:pPr>
              <w:rPr>
                <w:rFonts w:eastAsia="Calibri" w:cs="Tahoma"/>
                <w:sz w:val="20"/>
                <w:szCs w:val="20"/>
                <w:lang w:val="en-US"/>
              </w:rPr>
            </w:pPr>
          </w:p>
        </w:tc>
        <w:tc>
          <w:tcPr>
            <w:tcW w:w="1466" w:type="dxa"/>
            <w:tcBorders>
              <w:right w:val="single" w:sz="4" w:space="0" w:color="auto"/>
            </w:tcBorders>
          </w:tcPr>
          <w:p w14:paraId="0AB4A402" w14:textId="77777777" w:rsidR="00AC2DDB" w:rsidRPr="0040160C" w:rsidRDefault="00AC2DDB" w:rsidP="00346541">
            <w:pPr>
              <w:rPr>
                <w:rFonts w:eastAsia="Calibri" w:cs="Tahoma"/>
                <w:sz w:val="20"/>
                <w:szCs w:val="20"/>
                <w:lang w:val="en-US"/>
              </w:rPr>
            </w:pPr>
            <w:r w:rsidRPr="0040160C">
              <w:rPr>
                <w:rFonts w:eastAsia="Calibri" w:cs="Tahoma"/>
                <w:sz w:val="20"/>
                <w:szCs w:val="20"/>
                <w:lang w:val="en-US"/>
              </w:rPr>
              <w:t>Initial drafting of the policy and CLT review</w:t>
            </w:r>
          </w:p>
        </w:tc>
      </w:tr>
      <w:tr w:rsidR="00AC2DDB" w:rsidRPr="0040160C" w14:paraId="75F6B41E" w14:textId="77777777" w:rsidTr="58A79F5E">
        <w:tc>
          <w:tcPr>
            <w:tcW w:w="1466" w:type="dxa"/>
            <w:tcBorders>
              <w:left w:val="single" w:sz="4" w:space="0" w:color="auto"/>
            </w:tcBorders>
          </w:tcPr>
          <w:p w14:paraId="7F994AD5" w14:textId="77777777" w:rsidR="00AC2DDB" w:rsidRPr="0040160C" w:rsidRDefault="00AC2DDB" w:rsidP="00AC2DDB">
            <w:pPr>
              <w:tabs>
                <w:tab w:val="left" w:pos="780"/>
              </w:tabs>
              <w:rPr>
                <w:rFonts w:eastAsia="Calibri" w:cs="Tahoma"/>
                <w:sz w:val="20"/>
                <w:szCs w:val="20"/>
                <w:lang w:val="en-US"/>
              </w:rPr>
            </w:pPr>
            <w:r w:rsidRPr="0040160C">
              <w:rPr>
                <w:rFonts w:eastAsia="Calibri" w:cs="Tahoma"/>
                <w:sz w:val="20"/>
                <w:szCs w:val="20"/>
                <w:lang w:val="en-US"/>
              </w:rPr>
              <w:t>2.0</w:t>
            </w:r>
          </w:p>
        </w:tc>
        <w:tc>
          <w:tcPr>
            <w:tcW w:w="1466" w:type="dxa"/>
          </w:tcPr>
          <w:p w14:paraId="36D8CB56" w14:textId="77777777" w:rsidR="00AC2DDB" w:rsidRPr="0040160C" w:rsidRDefault="00AC2DDB" w:rsidP="00AC2DDB">
            <w:pPr>
              <w:autoSpaceDE w:val="0"/>
              <w:autoSpaceDN w:val="0"/>
              <w:adjustRightInd w:val="0"/>
              <w:rPr>
                <w:rFonts w:eastAsia="Calibri" w:cs="Arial"/>
                <w:sz w:val="20"/>
                <w:szCs w:val="20"/>
                <w:lang w:val="en-US"/>
              </w:rPr>
            </w:pPr>
            <w:r w:rsidRPr="0040160C">
              <w:rPr>
                <w:rFonts w:eastAsia="Calibri" w:cs="Arial"/>
                <w:sz w:val="20"/>
                <w:szCs w:val="20"/>
                <w:lang w:val="en-US"/>
              </w:rPr>
              <w:t>12 November 2015</w:t>
            </w:r>
          </w:p>
        </w:tc>
        <w:tc>
          <w:tcPr>
            <w:tcW w:w="1466" w:type="dxa"/>
          </w:tcPr>
          <w:p w14:paraId="35FD62C2" w14:textId="77777777" w:rsidR="00AC2DDB" w:rsidRPr="0040160C" w:rsidRDefault="00AC2DDB" w:rsidP="00346541">
            <w:pPr>
              <w:rPr>
                <w:rFonts w:eastAsia="Calibri" w:cs="Tahoma"/>
                <w:sz w:val="20"/>
                <w:szCs w:val="20"/>
                <w:lang w:val="en-US"/>
              </w:rPr>
            </w:pPr>
            <w:r w:rsidRPr="0040160C">
              <w:rPr>
                <w:rFonts w:eastAsia="Calibri" w:cs="Tahoma"/>
                <w:sz w:val="20"/>
                <w:szCs w:val="20"/>
                <w:lang w:val="en-US"/>
              </w:rPr>
              <w:t>Director of Finance</w:t>
            </w:r>
          </w:p>
        </w:tc>
        <w:tc>
          <w:tcPr>
            <w:tcW w:w="2932" w:type="dxa"/>
            <w:gridSpan w:val="2"/>
          </w:tcPr>
          <w:p w14:paraId="54C26F03" w14:textId="77777777" w:rsidR="00AC2DDB" w:rsidRPr="0040160C" w:rsidRDefault="00AC2DDB" w:rsidP="00AC2DDB">
            <w:pPr>
              <w:rPr>
                <w:rFonts w:eastAsia="Calibri" w:cs="Tahoma"/>
                <w:sz w:val="20"/>
                <w:szCs w:val="20"/>
                <w:lang w:val="en-US"/>
              </w:rPr>
            </w:pPr>
            <w:r w:rsidRPr="0040160C">
              <w:rPr>
                <w:rFonts w:eastAsia="Calibri" w:cs="Tahoma"/>
                <w:sz w:val="20"/>
                <w:szCs w:val="20"/>
                <w:lang w:val="en-US"/>
              </w:rPr>
              <w:t>Draft</w:t>
            </w:r>
          </w:p>
        </w:tc>
        <w:tc>
          <w:tcPr>
            <w:tcW w:w="1466" w:type="dxa"/>
          </w:tcPr>
          <w:p w14:paraId="4229AB51" w14:textId="77777777" w:rsidR="00AC2DDB" w:rsidRPr="0040160C" w:rsidRDefault="00AC2DDB" w:rsidP="00AC2DDB">
            <w:pPr>
              <w:rPr>
                <w:rFonts w:eastAsia="Calibri" w:cs="Tahoma"/>
                <w:sz w:val="20"/>
                <w:szCs w:val="20"/>
                <w:lang w:val="en-US"/>
              </w:rPr>
            </w:pPr>
          </w:p>
        </w:tc>
        <w:tc>
          <w:tcPr>
            <w:tcW w:w="1466" w:type="dxa"/>
            <w:tcBorders>
              <w:right w:val="single" w:sz="4" w:space="0" w:color="auto"/>
            </w:tcBorders>
          </w:tcPr>
          <w:p w14:paraId="539E2B79" w14:textId="77777777" w:rsidR="00AC2DDB" w:rsidRPr="0040160C" w:rsidRDefault="00AC2DDB" w:rsidP="00AC2DDB">
            <w:pPr>
              <w:tabs>
                <w:tab w:val="left" w:pos="780"/>
              </w:tabs>
              <w:rPr>
                <w:rFonts w:eastAsia="Calibri" w:cs="Tahoma"/>
                <w:sz w:val="20"/>
                <w:szCs w:val="20"/>
                <w:lang w:val="en-US"/>
              </w:rPr>
            </w:pPr>
            <w:r w:rsidRPr="0040160C">
              <w:rPr>
                <w:rFonts w:eastAsia="Calibri" w:cs="Tahoma"/>
                <w:sz w:val="20"/>
                <w:szCs w:val="20"/>
                <w:lang w:val="en-US"/>
              </w:rPr>
              <w:t>Governance Committee review of the draft policy</w:t>
            </w:r>
          </w:p>
        </w:tc>
      </w:tr>
      <w:tr w:rsidR="00AC2DDB" w:rsidRPr="0040160C" w14:paraId="4DA22426" w14:textId="77777777" w:rsidTr="58A79F5E">
        <w:tc>
          <w:tcPr>
            <w:tcW w:w="1466" w:type="dxa"/>
            <w:tcBorders>
              <w:left w:val="single" w:sz="4" w:space="0" w:color="auto"/>
            </w:tcBorders>
          </w:tcPr>
          <w:p w14:paraId="1468EA12" w14:textId="77777777" w:rsidR="00AC2DDB" w:rsidRPr="0040160C" w:rsidRDefault="00AC2DDB" w:rsidP="00AC2DDB">
            <w:pPr>
              <w:tabs>
                <w:tab w:val="left" w:pos="780"/>
              </w:tabs>
              <w:rPr>
                <w:rFonts w:eastAsia="Calibri" w:cs="Tahoma"/>
                <w:sz w:val="20"/>
                <w:szCs w:val="20"/>
                <w:lang w:val="en-US"/>
              </w:rPr>
            </w:pPr>
            <w:r w:rsidRPr="0040160C">
              <w:rPr>
                <w:rFonts w:eastAsia="Calibri" w:cs="Tahoma"/>
                <w:sz w:val="20"/>
                <w:szCs w:val="20"/>
                <w:lang w:val="en-US"/>
              </w:rPr>
              <w:t>3.0</w:t>
            </w:r>
          </w:p>
        </w:tc>
        <w:tc>
          <w:tcPr>
            <w:tcW w:w="1466" w:type="dxa"/>
          </w:tcPr>
          <w:p w14:paraId="17E88218" w14:textId="77777777" w:rsidR="00AC2DDB" w:rsidRPr="0040160C" w:rsidRDefault="00AC2DDB" w:rsidP="00AC2DDB">
            <w:pPr>
              <w:autoSpaceDE w:val="0"/>
              <w:autoSpaceDN w:val="0"/>
              <w:adjustRightInd w:val="0"/>
              <w:rPr>
                <w:rFonts w:eastAsia="Calibri" w:cs="Arial"/>
                <w:sz w:val="20"/>
                <w:szCs w:val="20"/>
                <w:lang w:val="en-US"/>
              </w:rPr>
            </w:pPr>
            <w:r w:rsidRPr="0040160C">
              <w:rPr>
                <w:rFonts w:eastAsia="Calibri" w:cs="Arial"/>
                <w:sz w:val="20"/>
                <w:szCs w:val="20"/>
                <w:lang w:val="en-US"/>
              </w:rPr>
              <w:t>21 January 2016</w:t>
            </w:r>
          </w:p>
        </w:tc>
        <w:tc>
          <w:tcPr>
            <w:tcW w:w="1466" w:type="dxa"/>
          </w:tcPr>
          <w:p w14:paraId="4DD3861E" w14:textId="77777777" w:rsidR="00AC2DDB" w:rsidRPr="0040160C" w:rsidRDefault="00AC2DDB" w:rsidP="00346541">
            <w:pPr>
              <w:rPr>
                <w:rFonts w:eastAsia="Calibri" w:cs="Tahoma"/>
                <w:sz w:val="20"/>
                <w:szCs w:val="20"/>
                <w:lang w:val="en-US"/>
              </w:rPr>
            </w:pPr>
            <w:r w:rsidRPr="0040160C">
              <w:rPr>
                <w:rFonts w:eastAsia="Calibri" w:cs="Tahoma"/>
                <w:sz w:val="20"/>
                <w:szCs w:val="20"/>
                <w:lang w:val="en-US"/>
              </w:rPr>
              <w:t>Director of Finance</w:t>
            </w:r>
          </w:p>
        </w:tc>
        <w:tc>
          <w:tcPr>
            <w:tcW w:w="2932" w:type="dxa"/>
            <w:gridSpan w:val="2"/>
          </w:tcPr>
          <w:p w14:paraId="46CD1DF7" w14:textId="77777777" w:rsidR="00AC2DDB" w:rsidRPr="0040160C" w:rsidRDefault="00AC2DDB" w:rsidP="00AC2DDB">
            <w:pPr>
              <w:rPr>
                <w:rFonts w:eastAsia="Calibri" w:cs="Tahoma"/>
                <w:sz w:val="20"/>
                <w:szCs w:val="20"/>
                <w:lang w:val="en-US"/>
              </w:rPr>
            </w:pPr>
            <w:r w:rsidRPr="0040160C">
              <w:rPr>
                <w:rFonts w:eastAsia="Calibri" w:cs="Tahoma"/>
                <w:sz w:val="20"/>
                <w:szCs w:val="20"/>
                <w:lang w:val="en-US"/>
              </w:rPr>
              <w:t>Approval</w:t>
            </w:r>
          </w:p>
        </w:tc>
        <w:tc>
          <w:tcPr>
            <w:tcW w:w="1466" w:type="dxa"/>
          </w:tcPr>
          <w:p w14:paraId="46036A3E" w14:textId="77777777" w:rsidR="00AC2DDB" w:rsidRPr="0040160C" w:rsidRDefault="00AC2DDB" w:rsidP="00AC2DDB">
            <w:pPr>
              <w:rPr>
                <w:rFonts w:eastAsia="Calibri" w:cs="Tahoma"/>
                <w:sz w:val="20"/>
                <w:szCs w:val="20"/>
                <w:lang w:val="en-US"/>
              </w:rPr>
            </w:pPr>
            <w:r w:rsidRPr="0040160C">
              <w:rPr>
                <w:rFonts w:eastAsia="Calibri" w:cs="Tahoma"/>
                <w:sz w:val="20"/>
                <w:szCs w:val="20"/>
                <w:lang w:val="en-US"/>
              </w:rPr>
              <w:t>Board of Trustees / January 2016</w:t>
            </w:r>
          </w:p>
        </w:tc>
        <w:tc>
          <w:tcPr>
            <w:tcW w:w="1466" w:type="dxa"/>
            <w:tcBorders>
              <w:right w:val="single" w:sz="4" w:space="0" w:color="auto"/>
            </w:tcBorders>
          </w:tcPr>
          <w:p w14:paraId="0C0F9A61" w14:textId="77777777" w:rsidR="00AC2DDB" w:rsidRPr="0040160C" w:rsidRDefault="00AC2DDB" w:rsidP="00AC2DDB">
            <w:pPr>
              <w:tabs>
                <w:tab w:val="left" w:pos="780"/>
              </w:tabs>
              <w:rPr>
                <w:rFonts w:eastAsia="Calibri" w:cs="Tahoma"/>
                <w:sz w:val="20"/>
                <w:szCs w:val="20"/>
                <w:lang w:val="en-US"/>
              </w:rPr>
            </w:pPr>
            <w:r w:rsidRPr="0040160C">
              <w:rPr>
                <w:rFonts w:eastAsia="Calibri" w:cs="Tahoma"/>
                <w:sz w:val="20"/>
                <w:szCs w:val="20"/>
                <w:lang w:val="en-US"/>
              </w:rPr>
              <w:t>Policy approved by Board of Trustees</w:t>
            </w:r>
          </w:p>
        </w:tc>
      </w:tr>
      <w:tr w:rsidR="00AC2DDB" w:rsidRPr="0040160C" w14:paraId="17891D22" w14:textId="77777777" w:rsidTr="58A79F5E">
        <w:tc>
          <w:tcPr>
            <w:tcW w:w="1466" w:type="dxa"/>
            <w:tcBorders>
              <w:left w:val="single" w:sz="4" w:space="0" w:color="auto"/>
            </w:tcBorders>
          </w:tcPr>
          <w:p w14:paraId="6051A663" w14:textId="77777777" w:rsidR="00AC2DDB" w:rsidRPr="0040160C" w:rsidRDefault="00AC2DDB" w:rsidP="00AC2DDB">
            <w:pPr>
              <w:tabs>
                <w:tab w:val="left" w:pos="780"/>
              </w:tabs>
              <w:rPr>
                <w:rFonts w:eastAsia="Calibri" w:cs="Tahoma"/>
                <w:sz w:val="20"/>
                <w:szCs w:val="20"/>
                <w:lang w:val="en-US"/>
              </w:rPr>
            </w:pPr>
            <w:r w:rsidRPr="0040160C">
              <w:rPr>
                <w:rFonts w:eastAsia="Calibri" w:cs="Tahoma"/>
                <w:sz w:val="20"/>
                <w:szCs w:val="20"/>
                <w:lang w:val="en-US"/>
              </w:rPr>
              <w:lastRenderedPageBreak/>
              <w:t>3.</w:t>
            </w:r>
            <w:r w:rsidR="00CB35C5" w:rsidRPr="0040160C">
              <w:rPr>
                <w:rFonts w:eastAsia="Calibri" w:cs="Tahoma"/>
                <w:sz w:val="20"/>
                <w:szCs w:val="20"/>
                <w:lang w:val="en-US"/>
              </w:rPr>
              <w:t>1</w:t>
            </w:r>
          </w:p>
        </w:tc>
        <w:tc>
          <w:tcPr>
            <w:tcW w:w="1466" w:type="dxa"/>
          </w:tcPr>
          <w:p w14:paraId="376902FA" w14:textId="77777777" w:rsidR="00AC2DDB" w:rsidRPr="0040160C" w:rsidRDefault="00CB35C5" w:rsidP="00AC2DDB">
            <w:pPr>
              <w:autoSpaceDE w:val="0"/>
              <w:autoSpaceDN w:val="0"/>
              <w:adjustRightInd w:val="0"/>
              <w:rPr>
                <w:rFonts w:eastAsia="Calibri" w:cs="Arial"/>
                <w:sz w:val="20"/>
                <w:szCs w:val="20"/>
                <w:lang w:val="en-US"/>
              </w:rPr>
            </w:pPr>
            <w:r w:rsidRPr="0040160C">
              <w:rPr>
                <w:rFonts w:eastAsia="Calibri" w:cs="Arial"/>
                <w:sz w:val="20"/>
                <w:szCs w:val="20"/>
                <w:lang w:val="en-US"/>
              </w:rPr>
              <w:t>September</w:t>
            </w:r>
            <w:r w:rsidR="00AC2DDB" w:rsidRPr="0040160C">
              <w:rPr>
                <w:rFonts w:eastAsia="Calibri" w:cs="Arial"/>
                <w:sz w:val="20"/>
                <w:szCs w:val="20"/>
                <w:lang w:val="en-US"/>
              </w:rPr>
              <w:t xml:space="preserve"> 2019</w:t>
            </w:r>
          </w:p>
        </w:tc>
        <w:tc>
          <w:tcPr>
            <w:tcW w:w="1466" w:type="dxa"/>
          </w:tcPr>
          <w:p w14:paraId="52A3F095" w14:textId="77777777" w:rsidR="00AC2DDB" w:rsidRPr="0040160C" w:rsidRDefault="00AC2DDB" w:rsidP="00AC2DDB">
            <w:pPr>
              <w:rPr>
                <w:rFonts w:eastAsia="Calibri" w:cs="Tahoma"/>
                <w:sz w:val="20"/>
                <w:szCs w:val="20"/>
                <w:lang w:val="en-US"/>
              </w:rPr>
            </w:pPr>
            <w:r w:rsidRPr="0040160C">
              <w:rPr>
                <w:rFonts w:eastAsia="Calibri" w:cs="Tahoma"/>
                <w:sz w:val="20"/>
                <w:szCs w:val="20"/>
                <w:lang w:val="en-US"/>
              </w:rPr>
              <w:t>Risk &amp; Compliance Manager</w:t>
            </w:r>
          </w:p>
        </w:tc>
        <w:tc>
          <w:tcPr>
            <w:tcW w:w="2932" w:type="dxa"/>
            <w:gridSpan w:val="2"/>
          </w:tcPr>
          <w:p w14:paraId="76517412" w14:textId="77777777" w:rsidR="00AC2DDB" w:rsidRPr="0040160C" w:rsidRDefault="00AC2DDB" w:rsidP="00AC2DDB">
            <w:pPr>
              <w:rPr>
                <w:rFonts w:eastAsia="Calibri" w:cs="Tahoma"/>
                <w:sz w:val="20"/>
                <w:szCs w:val="20"/>
                <w:lang w:val="en-US"/>
              </w:rPr>
            </w:pPr>
            <w:r w:rsidRPr="0040160C">
              <w:rPr>
                <w:rFonts w:eastAsia="Calibri" w:cs="Tahoma"/>
                <w:sz w:val="20"/>
                <w:szCs w:val="20"/>
                <w:lang w:val="en-US"/>
              </w:rPr>
              <w:t>Updated draft</w:t>
            </w:r>
          </w:p>
        </w:tc>
        <w:tc>
          <w:tcPr>
            <w:tcW w:w="1466" w:type="dxa"/>
          </w:tcPr>
          <w:p w14:paraId="2DDEBE9E" w14:textId="77777777" w:rsidR="00AC2DDB" w:rsidRPr="0040160C" w:rsidRDefault="00AC2DDB" w:rsidP="00AC2DDB">
            <w:pPr>
              <w:rPr>
                <w:rFonts w:eastAsia="Calibri" w:cs="Tahoma"/>
                <w:sz w:val="20"/>
                <w:szCs w:val="20"/>
                <w:lang w:val="en-US"/>
              </w:rPr>
            </w:pPr>
          </w:p>
        </w:tc>
        <w:tc>
          <w:tcPr>
            <w:tcW w:w="1466" w:type="dxa"/>
            <w:tcBorders>
              <w:right w:val="single" w:sz="4" w:space="0" w:color="auto"/>
            </w:tcBorders>
          </w:tcPr>
          <w:p w14:paraId="5543726A" w14:textId="77777777" w:rsidR="00AC2DDB" w:rsidRPr="0040160C" w:rsidRDefault="00AC2DDB" w:rsidP="00AC2DDB">
            <w:pPr>
              <w:tabs>
                <w:tab w:val="left" w:pos="780"/>
              </w:tabs>
              <w:rPr>
                <w:rFonts w:eastAsia="Calibri" w:cs="Tahoma"/>
                <w:sz w:val="20"/>
                <w:szCs w:val="20"/>
                <w:lang w:val="en-US"/>
              </w:rPr>
            </w:pPr>
            <w:r w:rsidRPr="0040160C">
              <w:rPr>
                <w:rFonts w:eastAsia="Calibri" w:cs="Tahoma"/>
                <w:sz w:val="20"/>
                <w:szCs w:val="20"/>
                <w:lang w:val="en-US"/>
              </w:rPr>
              <w:t>Policy review and consultation with Finance and Procurement</w:t>
            </w:r>
          </w:p>
        </w:tc>
      </w:tr>
      <w:tr w:rsidR="0073404A" w:rsidRPr="0040160C" w14:paraId="61ABEEFD" w14:textId="77777777" w:rsidTr="58A79F5E">
        <w:tc>
          <w:tcPr>
            <w:tcW w:w="1466" w:type="dxa"/>
            <w:tcBorders>
              <w:left w:val="single" w:sz="4" w:space="0" w:color="auto"/>
            </w:tcBorders>
          </w:tcPr>
          <w:p w14:paraId="5D82E988" w14:textId="1BFC5BEB" w:rsidR="0073404A" w:rsidRPr="0040160C" w:rsidRDefault="0073404A" w:rsidP="00AC2DDB">
            <w:pPr>
              <w:tabs>
                <w:tab w:val="left" w:pos="780"/>
              </w:tabs>
              <w:rPr>
                <w:rFonts w:eastAsia="Calibri" w:cs="Tahoma"/>
                <w:sz w:val="20"/>
                <w:szCs w:val="20"/>
                <w:lang w:val="en-US"/>
              </w:rPr>
            </w:pPr>
            <w:r w:rsidRPr="0040160C">
              <w:rPr>
                <w:rFonts w:eastAsia="Calibri" w:cs="Tahoma"/>
                <w:sz w:val="20"/>
                <w:szCs w:val="20"/>
                <w:lang w:val="en-US"/>
              </w:rPr>
              <w:t>3.2</w:t>
            </w:r>
          </w:p>
        </w:tc>
        <w:tc>
          <w:tcPr>
            <w:tcW w:w="1466" w:type="dxa"/>
          </w:tcPr>
          <w:p w14:paraId="0245F262" w14:textId="3B5F1173" w:rsidR="0073404A" w:rsidRPr="0040160C" w:rsidRDefault="0073404A" w:rsidP="00AC2DDB">
            <w:pPr>
              <w:autoSpaceDE w:val="0"/>
              <w:autoSpaceDN w:val="0"/>
              <w:adjustRightInd w:val="0"/>
              <w:rPr>
                <w:rFonts w:eastAsia="Calibri" w:cs="Arial"/>
                <w:sz w:val="20"/>
                <w:szCs w:val="20"/>
                <w:lang w:val="en-US"/>
              </w:rPr>
            </w:pPr>
            <w:r w:rsidRPr="0040160C">
              <w:rPr>
                <w:rFonts w:eastAsia="Calibri" w:cs="Arial"/>
                <w:sz w:val="20"/>
                <w:szCs w:val="20"/>
                <w:lang w:val="en-US"/>
              </w:rPr>
              <w:t>October 2019</w:t>
            </w:r>
          </w:p>
        </w:tc>
        <w:tc>
          <w:tcPr>
            <w:tcW w:w="1466" w:type="dxa"/>
          </w:tcPr>
          <w:p w14:paraId="50704343" w14:textId="492D42C4" w:rsidR="0073404A" w:rsidRPr="0040160C" w:rsidRDefault="0073404A" w:rsidP="00AC2DDB">
            <w:pPr>
              <w:rPr>
                <w:rFonts w:eastAsia="Calibri" w:cs="Tahoma"/>
                <w:sz w:val="20"/>
                <w:szCs w:val="20"/>
                <w:lang w:val="en-US"/>
              </w:rPr>
            </w:pPr>
            <w:r w:rsidRPr="0040160C">
              <w:rPr>
                <w:rFonts w:eastAsia="Calibri" w:cs="Tahoma"/>
                <w:sz w:val="20"/>
                <w:szCs w:val="20"/>
                <w:lang w:val="en-US"/>
              </w:rPr>
              <w:t>Head of Finance, Accounting and Shared Services, Head of Procurement, Risk &amp; Compliance Manager</w:t>
            </w:r>
          </w:p>
        </w:tc>
        <w:tc>
          <w:tcPr>
            <w:tcW w:w="2932" w:type="dxa"/>
            <w:gridSpan w:val="2"/>
          </w:tcPr>
          <w:p w14:paraId="7DD13AE1" w14:textId="686738CF" w:rsidR="0073404A" w:rsidRPr="0040160C" w:rsidRDefault="0073404A" w:rsidP="00AC2DDB">
            <w:pPr>
              <w:rPr>
                <w:rFonts w:eastAsia="Calibri" w:cs="Tahoma"/>
                <w:sz w:val="20"/>
                <w:szCs w:val="20"/>
                <w:lang w:val="en-US"/>
              </w:rPr>
            </w:pPr>
            <w:r w:rsidRPr="0040160C">
              <w:rPr>
                <w:rFonts w:eastAsia="Calibri" w:cs="Tahoma"/>
                <w:sz w:val="20"/>
                <w:szCs w:val="20"/>
                <w:lang w:val="en-US"/>
              </w:rPr>
              <w:t>Updated draft</w:t>
            </w:r>
          </w:p>
        </w:tc>
        <w:tc>
          <w:tcPr>
            <w:tcW w:w="1466" w:type="dxa"/>
          </w:tcPr>
          <w:p w14:paraId="5ECCBCE7" w14:textId="77777777" w:rsidR="0073404A" w:rsidRPr="0040160C" w:rsidRDefault="0073404A" w:rsidP="00AC2DDB">
            <w:pPr>
              <w:rPr>
                <w:rFonts w:eastAsia="Calibri" w:cs="Tahoma"/>
                <w:sz w:val="20"/>
                <w:szCs w:val="20"/>
                <w:lang w:val="en-US"/>
              </w:rPr>
            </w:pPr>
          </w:p>
        </w:tc>
        <w:tc>
          <w:tcPr>
            <w:tcW w:w="1466" w:type="dxa"/>
            <w:tcBorders>
              <w:right w:val="single" w:sz="4" w:space="0" w:color="auto"/>
            </w:tcBorders>
          </w:tcPr>
          <w:p w14:paraId="6F77CACC" w14:textId="3DF1F88E" w:rsidR="0073404A" w:rsidRPr="0040160C" w:rsidRDefault="0073404A" w:rsidP="00AC2DDB">
            <w:pPr>
              <w:tabs>
                <w:tab w:val="left" w:pos="780"/>
              </w:tabs>
              <w:rPr>
                <w:rFonts w:eastAsia="Calibri" w:cs="Tahoma"/>
                <w:sz w:val="20"/>
                <w:szCs w:val="20"/>
                <w:lang w:val="en-US"/>
              </w:rPr>
            </w:pPr>
            <w:r w:rsidRPr="0040160C">
              <w:rPr>
                <w:rFonts w:eastAsia="Calibri" w:cs="Tahoma"/>
                <w:sz w:val="20"/>
                <w:szCs w:val="20"/>
                <w:lang w:val="en-US"/>
              </w:rPr>
              <w:t>Updated following comments from Corporate Director – Business Services</w:t>
            </w:r>
            <w:r w:rsidR="00D24C3B" w:rsidRPr="0040160C">
              <w:rPr>
                <w:rFonts w:eastAsia="Calibri" w:cs="Tahoma"/>
                <w:sz w:val="20"/>
                <w:szCs w:val="20"/>
                <w:lang w:val="en-US"/>
              </w:rPr>
              <w:t>, CAIU and Corporate Director – Children’s Services: Operations</w:t>
            </w:r>
          </w:p>
        </w:tc>
      </w:tr>
      <w:tr w:rsidR="00AD652D" w:rsidRPr="0040160C" w14:paraId="326C17CF" w14:textId="77777777" w:rsidTr="58A79F5E">
        <w:tc>
          <w:tcPr>
            <w:tcW w:w="1466" w:type="dxa"/>
            <w:tcBorders>
              <w:left w:val="single" w:sz="4" w:space="0" w:color="auto"/>
            </w:tcBorders>
          </w:tcPr>
          <w:p w14:paraId="622D9EFB" w14:textId="77DA2EF2" w:rsidR="00AD652D" w:rsidRPr="0040160C" w:rsidRDefault="00AD652D" w:rsidP="00AC2DDB">
            <w:pPr>
              <w:tabs>
                <w:tab w:val="left" w:pos="780"/>
              </w:tabs>
              <w:rPr>
                <w:rFonts w:eastAsia="Calibri" w:cs="Tahoma"/>
                <w:sz w:val="20"/>
                <w:szCs w:val="20"/>
                <w:lang w:val="en-US"/>
              </w:rPr>
            </w:pPr>
            <w:r w:rsidRPr="0040160C">
              <w:rPr>
                <w:rFonts w:eastAsia="Calibri" w:cs="Tahoma"/>
                <w:sz w:val="20"/>
                <w:szCs w:val="20"/>
                <w:lang w:val="en-US"/>
              </w:rPr>
              <w:t>3.3</w:t>
            </w:r>
          </w:p>
        </w:tc>
        <w:tc>
          <w:tcPr>
            <w:tcW w:w="1466" w:type="dxa"/>
          </w:tcPr>
          <w:p w14:paraId="0B38F4DA" w14:textId="0847F673" w:rsidR="00AD652D" w:rsidRPr="0040160C" w:rsidRDefault="00AD652D" w:rsidP="00AC2DDB">
            <w:pPr>
              <w:autoSpaceDE w:val="0"/>
              <w:autoSpaceDN w:val="0"/>
              <w:adjustRightInd w:val="0"/>
              <w:rPr>
                <w:rFonts w:eastAsia="Calibri" w:cs="Arial"/>
                <w:sz w:val="20"/>
                <w:szCs w:val="20"/>
                <w:lang w:val="en-US"/>
              </w:rPr>
            </w:pPr>
            <w:r w:rsidRPr="0040160C">
              <w:rPr>
                <w:rFonts w:eastAsia="Calibri" w:cs="Arial"/>
                <w:sz w:val="20"/>
                <w:szCs w:val="20"/>
                <w:lang w:val="en-US"/>
              </w:rPr>
              <w:t>October 2019</w:t>
            </w:r>
          </w:p>
        </w:tc>
        <w:tc>
          <w:tcPr>
            <w:tcW w:w="1466" w:type="dxa"/>
          </w:tcPr>
          <w:p w14:paraId="231617BA" w14:textId="6AA05C3E" w:rsidR="00AD652D" w:rsidRPr="0040160C" w:rsidRDefault="00AD652D" w:rsidP="00AC2DDB">
            <w:pPr>
              <w:rPr>
                <w:rFonts w:eastAsia="Calibri" w:cs="Tahoma"/>
                <w:sz w:val="20"/>
                <w:szCs w:val="20"/>
                <w:lang w:val="en-US"/>
              </w:rPr>
            </w:pPr>
            <w:r w:rsidRPr="0040160C">
              <w:rPr>
                <w:rFonts w:eastAsia="Calibri" w:cs="Tahoma"/>
                <w:sz w:val="20"/>
                <w:szCs w:val="20"/>
                <w:lang w:val="en-US"/>
              </w:rPr>
              <w:t>Head of Finance, Accounting and Shared Services, Head of Procurement, Risk &amp; Compliance Manager</w:t>
            </w:r>
          </w:p>
        </w:tc>
        <w:tc>
          <w:tcPr>
            <w:tcW w:w="2932" w:type="dxa"/>
            <w:gridSpan w:val="2"/>
          </w:tcPr>
          <w:p w14:paraId="21990DD1" w14:textId="35F75ECD" w:rsidR="00AD652D" w:rsidRPr="0040160C" w:rsidRDefault="00AD652D" w:rsidP="00AC2DDB">
            <w:pPr>
              <w:rPr>
                <w:rFonts w:eastAsia="Calibri" w:cs="Tahoma"/>
                <w:sz w:val="20"/>
                <w:szCs w:val="20"/>
                <w:lang w:val="en-US"/>
              </w:rPr>
            </w:pPr>
            <w:r w:rsidRPr="0040160C">
              <w:rPr>
                <w:rFonts w:eastAsia="Calibri" w:cs="Tahoma"/>
                <w:sz w:val="20"/>
                <w:szCs w:val="20"/>
                <w:lang w:val="en-US"/>
              </w:rPr>
              <w:t>Approved</w:t>
            </w:r>
          </w:p>
        </w:tc>
        <w:tc>
          <w:tcPr>
            <w:tcW w:w="1466" w:type="dxa"/>
          </w:tcPr>
          <w:p w14:paraId="07B3DD33" w14:textId="6DFCAB1F" w:rsidR="00AD652D" w:rsidRPr="0040160C" w:rsidRDefault="00AD652D" w:rsidP="00AC2DDB">
            <w:pPr>
              <w:rPr>
                <w:rFonts w:eastAsia="Calibri" w:cs="Tahoma"/>
                <w:sz w:val="20"/>
                <w:szCs w:val="20"/>
                <w:lang w:val="en-US"/>
              </w:rPr>
            </w:pPr>
            <w:r w:rsidRPr="0040160C">
              <w:rPr>
                <w:rFonts w:eastAsia="Calibri" w:cs="Tahoma"/>
                <w:sz w:val="20"/>
                <w:szCs w:val="20"/>
                <w:lang w:val="en-US"/>
              </w:rPr>
              <w:t>Corporate Leadership Team / October 2019</w:t>
            </w:r>
          </w:p>
        </w:tc>
        <w:tc>
          <w:tcPr>
            <w:tcW w:w="1466" w:type="dxa"/>
            <w:tcBorders>
              <w:right w:val="single" w:sz="4" w:space="0" w:color="auto"/>
            </w:tcBorders>
          </w:tcPr>
          <w:p w14:paraId="1A39B1F1" w14:textId="113DBD80" w:rsidR="00AD652D" w:rsidRPr="0040160C" w:rsidRDefault="00AD652D" w:rsidP="00AC2DDB">
            <w:pPr>
              <w:tabs>
                <w:tab w:val="left" w:pos="780"/>
              </w:tabs>
              <w:rPr>
                <w:rFonts w:eastAsia="Calibri" w:cs="Tahoma"/>
                <w:sz w:val="20"/>
                <w:szCs w:val="20"/>
                <w:lang w:val="en-US"/>
              </w:rPr>
            </w:pPr>
            <w:r w:rsidRPr="0040160C">
              <w:rPr>
                <w:rFonts w:eastAsia="Calibri" w:cs="Tahoma"/>
                <w:sz w:val="20"/>
                <w:szCs w:val="20"/>
                <w:lang w:val="en-US"/>
              </w:rPr>
              <w:t>Approved by CLT</w:t>
            </w:r>
          </w:p>
        </w:tc>
      </w:tr>
      <w:tr w:rsidR="000C2152" w:rsidRPr="0040160C" w14:paraId="29BBAC48" w14:textId="77777777" w:rsidTr="58A79F5E">
        <w:tc>
          <w:tcPr>
            <w:tcW w:w="1466" w:type="dxa"/>
            <w:tcBorders>
              <w:left w:val="single" w:sz="4" w:space="0" w:color="auto"/>
            </w:tcBorders>
          </w:tcPr>
          <w:p w14:paraId="0BA0538A" w14:textId="0F64B275" w:rsidR="000C2152" w:rsidRPr="0040160C" w:rsidRDefault="000C2152" w:rsidP="00346541">
            <w:pPr>
              <w:tabs>
                <w:tab w:val="left" w:pos="780"/>
              </w:tabs>
              <w:rPr>
                <w:rFonts w:eastAsia="Calibri" w:cs="Tahoma"/>
                <w:sz w:val="20"/>
                <w:szCs w:val="20"/>
                <w:lang w:val="en-US"/>
              </w:rPr>
            </w:pPr>
            <w:r w:rsidRPr="0040160C">
              <w:rPr>
                <w:rFonts w:eastAsia="Calibri" w:cs="Tahoma"/>
                <w:sz w:val="20"/>
                <w:szCs w:val="20"/>
                <w:lang w:val="en-US"/>
              </w:rPr>
              <w:t>3.4</w:t>
            </w:r>
          </w:p>
        </w:tc>
        <w:tc>
          <w:tcPr>
            <w:tcW w:w="1466" w:type="dxa"/>
          </w:tcPr>
          <w:p w14:paraId="20B17FEB" w14:textId="544E6E8F" w:rsidR="000C2152" w:rsidRPr="0040160C" w:rsidRDefault="4CA6AF2E" w:rsidP="00346541">
            <w:pPr>
              <w:autoSpaceDE w:val="0"/>
              <w:autoSpaceDN w:val="0"/>
              <w:adjustRightInd w:val="0"/>
              <w:rPr>
                <w:rFonts w:eastAsia="Calibri" w:cs="Arial"/>
                <w:sz w:val="20"/>
                <w:szCs w:val="20"/>
                <w:lang w:val="en-US"/>
              </w:rPr>
            </w:pPr>
            <w:r w:rsidRPr="0040160C">
              <w:rPr>
                <w:rFonts w:eastAsia="Calibri" w:cs="Arial"/>
                <w:sz w:val="20"/>
                <w:szCs w:val="20"/>
                <w:lang w:val="en-US"/>
              </w:rPr>
              <w:t>May 2022</w:t>
            </w:r>
          </w:p>
        </w:tc>
        <w:tc>
          <w:tcPr>
            <w:tcW w:w="1466" w:type="dxa"/>
          </w:tcPr>
          <w:p w14:paraId="54852958" w14:textId="4208069B" w:rsidR="000C2152" w:rsidRPr="0040160C" w:rsidRDefault="092D721C" w:rsidP="0694DB31">
            <w:pPr>
              <w:rPr>
                <w:rFonts w:cs="Arial"/>
                <w:sz w:val="20"/>
                <w:szCs w:val="20"/>
                <w:lang w:val="en-US"/>
              </w:rPr>
            </w:pPr>
            <w:r w:rsidRPr="0040160C">
              <w:rPr>
                <w:rFonts w:eastAsia="Calibri" w:cs="Tahoma"/>
                <w:sz w:val="20"/>
                <w:szCs w:val="20"/>
                <w:lang w:val="en-US"/>
              </w:rPr>
              <w:t xml:space="preserve">Finance </w:t>
            </w:r>
            <w:proofErr w:type="gramStart"/>
            <w:r w:rsidRPr="0040160C">
              <w:rPr>
                <w:rFonts w:eastAsia="Calibri" w:cs="Tahoma"/>
                <w:sz w:val="20"/>
                <w:szCs w:val="20"/>
                <w:lang w:val="en-US"/>
              </w:rPr>
              <w:t xml:space="preserve">Controller, </w:t>
            </w:r>
            <w:r w:rsidR="0176211A" w:rsidRPr="0040160C">
              <w:rPr>
                <w:rFonts w:cs="Arial"/>
                <w:sz w:val="20"/>
                <w:szCs w:val="20"/>
              </w:rPr>
              <w:t xml:space="preserve"> Head</w:t>
            </w:r>
            <w:proofErr w:type="gramEnd"/>
            <w:r w:rsidR="0176211A" w:rsidRPr="0040160C">
              <w:rPr>
                <w:rFonts w:cs="Arial"/>
                <w:sz w:val="20"/>
                <w:szCs w:val="20"/>
              </w:rPr>
              <w:t xml:space="preserve"> of Planning and Commercials</w:t>
            </w:r>
          </w:p>
        </w:tc>
        <w:tc>
          <w:tcPr>
            <w:tcW w:w="2932" w:type="dxa"/>
            <w:gridSpan w:val="2"/>
          </w:tcPr>
          <w:p w14:paraId="1390000B" w14:textId="16E0483F" w:rsidR="000C2152" w:rsidRPr="0040160C" w:rsidRDefault="3B5BEA29" w:rsidP="00346541">
            <w:pPr>
              <w:rPr>
                <w:rFonts w:eastAsia="Calibri" w:cs="Tahoma"/>
                <w:sz w:val="20"/>
                <w:szCs w:val="20"/>
                <w:lang w:val="en-US"/>
              </w:rPr>
            </w:pPr>
            <w:r w:rsidRPr="0040160C">
              <w:rPr>
                <w:rFonts w:eastAsia="Calibri" w:cs="Tahoma"/>
                <w:sz w:val="20"/>
                <w:szCs w:val="20"/>
                <w:lang w:val="en-US"/>
              </w:rPr>
              <w:t xml:space="preserve">Updated </w:t>
            </w:r>
          </w:p>
        </w:tc>
        <w:tc>
          <w:tcPr>
            <w:tcW w:w="1466" w:type="dxa"/>
          </w:tcPr>
          <w:p w14:paraId="165E6F21" w14:textId="681CFED6" w:rsidR="000C2152" w:rsidRPr="0040160C" w:rsidRDefault="000C2152" w:rsidP="00346541">
            <w:pPr>
              <w:rPr>
                <w:rFonts w:eastAsia="Calibri" w:cs="Tahoma"/>
                <w:sz w:val="20"/>
                <w:szCs w:val="20"/>
                <w:lang w:val="en-US"/>
              </w:rPr>
            </w:pPr>
          </w:p>
        </w:tc>
        <w:tc>
          <w:tcPr>
            <w:tcW w:w="1466" w:type="dxa"/>
            <w:tcBorders>
              <w:right w:val="single" w:sz="4" w:space="0" w:color="auto"/>
            </w:tcBorders>
          </w:tcPr>
          <w:p w14:paraId="500EE387" w14:textId="33086163" w:rsidR="000C2152" w:rsidRPr="0040160C" w:rsidRDefault="4B60A00B" w:rsidP="4B60A00B">
            <w:pPr>
              <w:tabs>
                <w:tab w:val="left" w:pos="780"/>
              </w:tabs>
              <w:rPr>
                <w:rFonts w:eastAsia="Calibri" w:cs="Tahoma"/>
                <w:sz w:val="20"/>
                <w:szCs w:val="20"/>
                <w:lang w:val="en-US"/>
              </w:rPr>
            </w:pPr>
            <w:r w:rsidRPr="0040160C">
              <w:rPr>
                <w:rFonts w:eastAsia="Calibri" w:cs="Tahoma"/>
                <w:sz w:val="20"/>
                <w:szCs w:val="20"/>
                <w:lang w:val="en-US"/>
              </w:rPr>
              <w:t xml:space="preserve">Refreshed (non-material changes for CLT approval). </w:t>
            </w:r>
          </w:p>
          <w:p w14:paraId="3FDA0341" w14:textId="07B04D6A" w:rsidR="000C2152" w:rsidRPr="0040160C" w:rsidRDefault="000C2152" w:rsidP="4B60A00B">
            <w:pPr>
              <w:tabs>
                <w:tab w:val="left" w:pos="780"/>
              </w:tabs>
              <w:rPr>
                <w:rFonts w:eastAsia="Calibri" w:cs="Tahoma"/>
                <w:sz w:val="20"/>
                <w:szCs w:val="20"/>
                <w:lang w:val="en-US"/>
              </w:rPr>
            </w:pPr>
          </w:p>
        </w:tc>
      </w:tr>
      <w:tr w:rsidR="00AB4D16" w:rsidRPr="0040160C" w14:paraId="1C7B128B" w14:textId="77777777" w:rsidTr="58A79F5E">
        <w:tc>
          <w:tcPr>
            <w:tcW w:w="1466" w:type="dxa"/>
            <w:tcBorders>
              <w:left w:val="single" w:sz="4" w:space="0" w:color="auto"/>
              <w:bottom w:val="single" w:sz="4" w:space="0" w:color="auto"/>
            </w:tcBorders>
          </w:tcPr>
          <w:p w14:paraId="3C2A3E7D" w14:textId="61FE7062" w:rsidR="00AB4D16" w:rsidRPr="0040160C" w:rsidRDefault="00AB4D16" w:rsidP="00346541">
            <w:pPr>
              <w:tabs>
                <w:tab w:val="left" w:pos="780"/>
              </w:tabs>
              <w:rPr>
                <w:rFonts w:eastAsia="Calibri" w:cs="Tahoma"/>
                <w:sz w:val="20"/>
                <w:szCs w:val="20"/>
                <w:lang w:val="en-US"/>
              </w:rPr>
            </w:pPr>
            <w:r w:rsidRPr="0040160C">
              <w:rPr>
                <w:rFonts w:eastAsia="Calibri" w:cs="Tahoma"/>
                <w:sz w:val="20"/>
                <w:szCs w:val="20"/>
                <w:lang w:val="en-US"/>
              </w:rPr>
              <w:t>3.5</w:t>
            </w:r>
          </w:p>
        </w:tc>
        <w:tc>
          <w:tcPr>
            <w:tcW w:w="1466" w:type="dxa"/>
            <w:tcBorders>
              <w:bottom w:val="single" w:sz="4" w:space="0" w:color="auto"/>
            </w:tcBorders>
          </w:tcPr>
          <w:p w14:paraId="3BAC109C" w14:textId="6FA6328C" w:rsidR="00AB4D16" w:rsidRPr="0040160C" w:rsidRDefault="00AB4D16" w:rsidP="00346541">
            <w:pPr>
              <w:autoSpaceDE w:val="0"/>
              <w:autoSpaceDN w:val="0"/>
              <w:adjustRightInd w:val="0"/>
              <w:rPr>
                <w:rFonts w:eastAsia="Calibri" w:cs="Arial"/>
                <w:sz w:val="20"/>
                <w:szCs w:val="20"/>
                <w:lang w:val="en-US"/>
              </w:rPr>
            </w:pPr>
            <w:r w:rsidRPr="0040160C">
              <w:rPr>
                <w:rFonts w:eastAsia="Calibri" w:cs="Arial"/>
                <w:sz w:val="20"/>
                <w:szCs w:val="20"/>
                <w:lang w:val="en-US"/>
              </w:rPr>
              <w:t>Nov 2022</w:t>
            </w:r>
          </w:p>
        </w:tc>
        <w:tc>
          <w:tcPr>
            <w:tcW w:w="1466" w:type="dxa"/>
            <w:tcBorders>
              <w:bottom w:val="single" w:sz="4" w:space="0" w:color="auto"/>
            </w:tcBorders>
          </w:tcPr>
          <w:p w14:paraId="53060A49" w14:textId="130A3930" w:rsidR="00AB4D16" w:rsidRPr="0040160C" w:rsidRDefault="00AC516C" w:rsidP="0694DB31">
            <w:pPr>
              <w:rPr>
                <w:rFonts w:eastAsia="Calibri" w:cs="Tahoma"/>
                <w:sz w:val="20"/>
                <w:szCs w:val="20"/>
                <w:lang w:val="en-US"/>
              </w:rPr>
            </w:pPr>
            <w:r w:rsidRPr="30FEDB95">
              <w:rPr>
                <w:rFonts w:eastAsia="Calibri" w:cs="Tahoma"/>
                <w:sz w:val="20"/>
                <w:szCs w:val="20"/>
                <w:lang w:val="en-US"/>
              </w:rPr>
              <w:t>Financia</w:t>
            </w:r>
            <w:r w:rsidR="36F0C7FB" w:rsidRPr="30FEDB95">
              <w:rPr>
                <w:rFonts w:eastAsia="Calibri" w:cs="Tahoma"/>
                <w:sz w:val="20"/>
                <w:szCs w:val="20"/>
                <w:lang w:val="en-US"/>
              </w:rPr>
              <w:t>l</w:t>
            </w:r>
            <w:r w:rsidRPr="0040160C">
              <w:rPr>
                <w:rFonts w:eastAsia="Calibri" w:cs="Tahoma"/>
                <w:sz w:val="20"/>
                <w:szCs w:val="20"/>
                <w:lang w:val="en-US"/>
              </w:rPr>
              <w:t xml:space="preserve"> Controller, Director of Business Services</w:t>
            </w:r>
          </w:p>
        </w:tc>
        <w:tc>
          <w:tcPr>
            <w:tcW w:w="2932" w:type="dxa"/>
            <w:gridSpan w:val="2"/>
            <w:tcBorders>
              <w:bottom w:val="single" w:sz="4" w:space="0" w:color="auto"/>
            </w:tcBorders>
          </w:tcPr>
          <w:p w14:paraId="29C575A7" w14:textId="74212A7A" w:rsidR="00AB4D16" w:rsidRPr="0040160C" w:rsidRDefault="00AC516C" w:rsidP="00346541">
            <w:pPr>
              <w:rPr>
                <w:rFonts w:eastAsia="Calibri" w:cs="Tahoma"/>
                <w:sz w:val="20"/>
                <w:szCs w:val="20"/>
                <w:lang w:val="en-US"/>
              </w:rPr>
            </w:pPr>
            <w:r w:rsidRPr="0040160C">
              <w:rPr>
                <w:rFonts w:eastAsia="Calibri" w:cs="Tahoma"/>
                <w:sz w:val="20"/>
                <w:szCs w:val="20"/>
                <w:lang w:val="en-US"/>
              </w:rPr>
              <w:t>Updated</w:t>
            </w:r>
          </w:p>
        </w:tc>
        <w:tc>
          <w:tcPr>
            <w:tcW w:w="1466" w:type="dxa"/>
            <w:tcBorders>
              <w:bottom w:val="single" w:sz="4" w:space="0" w:color="auto"/>
            </w:tcBorders>
          </w:tcPr>
          <w:p w14:paraId="173F470F" w14:textId="4F476ACF" w:rsidR="00AB4D16" w:rsidRPr="0040160C" w:rsidRDefault="05658409" w:rsidP="00346541">
            <w:pPr>
              <w:rPr>
                <w:rFonts w:eastAsia="Calibri" w:cs="Tahoma"/>
                <w:sz w:val="20"/>
                <w:szCs w:val="20"/>
                <w:lang w:val="en-US"/>
              </w:rPr>
            </w:pPr>
            <w:r w:rsidRPr="302C4BAF">
              <w:rPr>
                <w:rFonts w:eastAsia="Calibri" w:cs="Tahoma"/>
                <w:sz w:val="20"/>
                <w:szCs w:val="20"/>
                <w:lang w:val="en-US"/>
              </w:rPr>
              <w:t>CLT</w:t>
            </w:r>
            <w:r w:rsidR="2F190E75" w:rsidRPr="302C4BAF">
              <w:rPr>
                <w:rFonts w:eastAsia="Calibri" w:cs="Tahoma"/>
                <w:sz w:val="20"/>
                <w:szCs w:val="20"/>
                <w:lang w:val="en-US"/>
              </w:rPr>
              <w:t xml:space="preserve"> </w:t>
            </w:r>
            <w:r w:rsidR="283F1E3D" w:rsidRPr="302C4BAF">
              <w:rPr>
                <w:rFonts w:eastAsia="Calibri" w:cs="Tahoma"/>
                <w:sz w:val="20"/>
                <w:szCs w:val="20"/>
                <w:lang w:val="en-US"/>
              </w:rPr>
              <w:t>Dec 22</w:t>
            </w:r>
          </w:p>
        </w:tc>
        <w:tc>
          <w:tcPr>
            <w:tcW w:w="1466" w:type="dxa"/>
            <w:tcBorders>
              <w:bottom w:val="single" w:sz="4" w:space="0" w:color="auto"/>
              <w:right w:val="single" w:sz="4" w:space="0" w:color="auto"/>
            </w:tcBorders>
          </w:tcPr>
          <w:p w14:paraId="7195D78C" w14:textId="24DD4FD3" w:rsidR="00AB4D16" w:rsidRPr="0040160C" w:rsidRDefault="05658409" w:rsidP="4B60A00B">
            <w:pPr>
              <w:tabs>
                <w:tab w:val="left" w:pos="780"/>
              </w:tabs>
              <w:rPr>
                <w:rFonts w:eastAsia="Calibri" w:cs="Tahoma"/>
                <w:sz w:val="20"/>
                <w:szCs w:val="20"/>
                <w:lang w:val="en-US"/>
              </w:rPr>
            </w:pPr>
            <w:r w:rsidRPr="302C4BAF">
              <w:rPr>
                <w:rFonts w:eastAsia="Calibri" w:cs="Tahoma"/>
                <w:sz w:val="20"/>
                <w:szCs w:val="20"/>
                <w:lang w:val="en-US"/>
              </w:rPr>
              <w:t>Simplified</w:t>
            </w:r>
            <w:r w:rsidR="3EB741ED" w:rsidRPr="302C4BAF">
              <w:rPr>
                <w:rFonts w:eastAsia="Calibri" w:cs="Tahoma"/>
                <w:sz w:val="20"/>
                <w:szCs w:val="20"/>
                <w:lang w:val="en-US"/>
              </w:rPr>
              <w:t>.</w:t>
            </w:r>
            <w:r w:rsidR="74F20A6F" w:rsidRPr="302C4BAF">
              <w:rPr>
                <w:rFonts w:eastAsia="Calibri" w:cs="Tahoma"/>
                <w:sz w:val="20"/>
                <w:szCs w:val="20"/>
                <w:lang w:val="en-US"/>
              </w:rPr>
              <w:t xml:space="preserve"> </w:t>
            </w:r>
            <w:r w:rsidR="7A4233AA" w:rsidRPr="302C4BAF">
              <w:rPr>
                <w:rFonts w:eastAsia="Calibri" w:cs="Tahoma"/>
                <w:sz w:val="20"/>
                <w:szCs w:val="20"/>
                <w:lang w:val="en-US"/>
              </w:rPr>
              <w:t>A</w:t>
            </w:r>
            <w:r w:rsidR="74F20A6F" w:rsidRPr="302C4BAF">
              <w:rPr>
                <w:rFonts w:eastAsia="Calibri" w:cs="Tahoma"/>
                <w:sz w:val="20"/>
                <w:szCs w:val="20"/>
                <w:lang w:val="en-US"/>
              </w:rPr>
              <w:t>dditional delegations brought i</w:t>
            </w:r>
            <w:r w:rsidR="48ACFB82" w:rsidRPr="302C4BAF">
              <w:rPr>
                <w:rFonts w:eastAsia="Calibri" w:cs="Tahoma"/>
                <w:sz w:val="20"/>
                <w:szCs w:val="20"/>
                <w:lang w:val="en-US"/>
              </w:rPr>
              <w:t>n</w:t>
            </w:r>
          </w:p>
        </w:tc>
      </w:tr>
      <w:tr w:rsidR="5676DDF0" w14:paraId="6845C12B" w14:textId="77777777" w:rsidTr="00E66EE3">
        <w:trPr>
          <w:trHeight w:val="300"/>
        </w:trPr>
        <w:tc>
          <w:tcPr>
            <w:tcW w:w="1466" w:type="dxa"/>
            <w:tcBorders>
              <w:left w:val="single" w:sz="4" w:space="0" w:color="auto"/>
            </w:tcBorders>
          </w:tcPr>
          <w:p w14:paraId="490F2763" w14:textId="4C73CA9D" w:rsidR="4FB0AA16" w:rsidRDefault="4FB0AA16" w:rsidP="5676DDF0">
            <w:pPr>
              <w:rPr>
                <w:rFonts w:eastAsia="Calibri" w:cs="Tahoma"/>
                <w:sz w:val="20"/>
                <w:szCs w:val="20"/>
                <w:lang w:val="en-US"/>
              </w:rPr>
            </w:pPr>
            <w:r w:rsidRPr="5676DDF0">
              <w:rPr>
                <w:rFonts w:eastAsia="Calibri" w:cs="Tahoma"/>
                <w:sz w:val="20"/>
                <w:szCs w:val="20"/>
                <w:lang w:val="en-US"/>
              </w:rPr>
              <w:t>3.6</w:t>
            </w:r>
          </w:p>
        </w:tc>
        <w:tc>
          <w:tcPr>
            <w:tcW w:w="1466" w:type="dxa"/>
          </w:tcPr>
          <w:p w14:paraId="018726BC" w14:textId="0C7F2206" w:rsidR="4FB0AA16" w:rsidRDefault="14ADA110" w:rsidP="5676DDF0">
            <w:pPr>
              <w:rPr>
                <w:rFonts w:eastAsia="Calibri" w:cs="Arial"/>
                <w:sz w:val="20"/>
                <w:szCs w:val="20"/>
                <w:lang w:val="en-US"/>
              </w:rPr>
            </w:pPr>
            <w:r w:rsidRPr="302C4BAF">
              <w:rPr>
                <w:rFonts w:eastAsia="Calibri" w:cs="Arial"/>
                <w:sz w:val="20"/>
                <w:szCs w:val="20"/>
                <w:lang w:val="en-US"/>
              </w:rPr>
              <w:t xml:space="preserve">Feb </w:t>
            </w:r>
            <w:r w:rsidR="6B625FD1" w:rsidRPr="302C4BAF">
              <w:rPr>
                <w:rFonts w:eastAsia="Calibri" w:cs="Arial"/>
                <w:sz w:val="20"/>
                <w:szCs w:val="20"/>
                <w:lang w:val="en-US"/>
              </w:rPr>
              <w:t>2023</w:t>
            </w:r>
          </w:p>
        </w:tc>
        <w:tc>
          <w:tcPr>
            <w:tcW w:w="1466" w:type="dxa"/>
          </w:tcPr>
          <w:p w14:paraId="37E8A875" w14:textId="60E79DA2" w:rsidR="4FB0AA16" w:rsidRDefault="4FB0AA16" w:rsidP="5676DDF0">
            <w:pPr>
              <w:rPr>
                <w:rFonts w:eastAsia="Calibri" w:cs="Tahoma"/>
                <w:sz w:val="20"/>
                <w:szCs w:val="20"/>
                <w:lang w:val="en-US"/>
              </w:rPr>
            </w:pPr>
            <w:r w:rsidRPr="5676DDF0">
              <w:rPr>
                <w:rFonts w:eastAsia="Calibri" w:cs="Tahoma"/>
                <w:sz w:val="20"/>
                <w:szCs w:val="20"/>
                <w:lang w:val="en-US"/>
              </w:rPr>
              <w:t>Financial Controller, Director of Business Services</w:t>
            </w:r>
          </w:p>
        </w:tc>
        <w:tc>
          <w:tcPr>
            <w:tcW w:w="2932" w:type="dxa"/>
            <w:gridSpan w:val="2"/>
          </w:tcPr>
          <w:p w14:paraId="7FF37532" w14:textId="73B4F3FC" w:rsidR="4FB0AA16" w:rsidRDefault="4FB0AA16" w:rsidP="5676DDF0">
            <w:pPr>
              <w:rPr>
                <w:rFonts w:eastAsia="Calibri" w:cs="Tahoma"/>
                <w:sz w:val="20"/>
                <w:szCs w:val="20"/>
                <w:lang w:val="en-US"/>
              </w:rPr>
            </w:pPr>
            <w:r w:rsidRPr="5676DDF0">
              <w:rPr>
                <w:rFonts w:eastAsia="Calibri" w:cs="Tahoma"/>
                <w:sz w:val="20"/>
                <w:szCs w:val="20"/>
                <w:lang w:val="en-US"/>
              </w:rPr>
              <w:t>Updated</w:t>
            </w:r>
          </w:p>
        </w:tc>
        <w:tc>
          <w:tcPr>
            <w:tcW w:w="1466" w:type="dxa"/>
          </w:tcPr>
          <w:p w14:paraId="73BD52BC" w14:textId="650DCC8E" w:rsidR="4FB0AA16" w:rsidRDefault="14ADA110" w:rsidP="302C4BAF">
            <w:pPr>
              <w:rPr>
                <w:rFonts w:eastAsia="Calibri" w:cs="Tahoma"/>
                <w:sz w:val="20"/>
                <w:szCs w:val="20"/>
                <w:lang w:val="en-US"/>
              </w:rPr>
            </w:pPr>
            <w:r w:rsidRPr="302C4BAF">
              <w:rPr>
                <w:rFonts w:eastAsia="Calibri" w:cs="Tahoma"/>
                <w:sz w:val="20"/>
                <w:szCs w:val="20"/>
                <w:lang w:val="en-US"/>
              </w:rPr>
              <w:t>Board of Trustees</w:t>
            </w:r>
          </w:p>
          <w:p w14:paraId="7C1CD697" w14:textId="7B4472CC" w:rsidR="4FB0AA16" w:rsidRDefault="1158683E" w:rsidP="302C4BAF">
            <w:pPr>
              <w:rPr>
                <w:rFonts w:eastAsia="Calibri" w:cs="Tahoma"/>
                <w:sz w:val="20"/>
                <w:szCs w:val="20"/>
                <w:lang w:val="en-US"/>
              </w:rPr>
            </w:pPr>
            <w:r w:rsidRPr="302C4BAF">
              <w:rPr>
                <w:rFonts w:eastAsia="Calibri" w:cs="Tahoma"/>
                <w:sz w:val="20"/>
                <w:szCs w:val="20"/>
                <w:lang w:val="en-US"/>
              </w:rPr>
              <w:t>Feb 23</w:t>
            </w:r>
          </w:p>
        </w:tc>
        <w:tc>
          <w:tcPr>
            <w:tcW w:w="1466" w:type="dxa"/>
            <w:tcBorders>
              <w:right w:val="single" w:sz="4" w:space="0" w:color="auto"/>
            </w:tcBorders>
          </w:tcPr>
          <w:p w14:paraId="24BE045F" w14:textId="593895C8" w:rsidR="5676DDF0" w:rsidRDefault="1158683E" w:rsidP="5676DDF0">
            <w:pPr>
              <w:rPr>
                <w:rFonts w:eastAsia="Calibri" w:cs="Tahoma"/>
                <w:sz w:val="20"/>
                <w:szCs w:val="20"/>
                <w:lang w:val="en-US"/>
              </w:rPr>
            </w:pPr>
            <w:r w:rsidRPr="302C4BAF">
              <w:rPr>
                <w:rFonts w:eastAsia="Calibri" w:cs="Tahoma"/>
                <w:sz w:val="20"/>
                <w:szCs w:val="20"/>
                <w:lang w:val="en-US"/>
              </w:rPr>
              <w:t xml:space="preserve">Write-offs and extra clarifications added </w:t>
            </w:r>
          </w:p>
        </w:tc>
      </w:tr>
      <w:tr w:rsidR="00E66EE3" w14:paraId="410A00FC" w14:textId="77777777" w:rsidTr="58A79F5E">
        <w:trPr>
          <w:trHeight w:val="300"/>
        </w:trPr>
        <w:tc>
          <w:tcPr>
            <w:tcW w:w="1466" w:type="dxa"/>
            <w:tcBorders>
              <w:left w:val="single" w:sz="4" w:space="0" w:color="auto"/>
              <w:bottom w:val="single" w:sz="4" w:space="0" w:color="auto"/>
            </w:tcBorders>
          </w:tcPr>
          <w:p w14:paraId="3CF4CA5F" w14:textId="2AC2D5F9" w:rsidR="00E66EE3" w:rsidRPr="5676DDF0" w:rsidRDefault="00E66EE3" w:rsidP="5676DDF0">
            <w:pPr>
              <w:rPr>
                <w:rFonts w:eastAsia="Calibri" w:cs="Tahoma"/>
                <w:sz w:val="20"/>
                <w:szCs w:val="20"/>
                <w:lang w:val="en-US"/>
              </w:rPr>
            </w:pPr>
            <w:r>
              <w:rPr>
                <w:rFonts w:eastAsia="Calibri" w:cs="Tahoma"/>
                <w:sz w:val="20"/>
                <w:szCs w:val="20"/>
                <w:lang w:val="en-US"/>
              </w:rPr>
              <w:t>3.7</w:t>
            </w:r>
          </w:p>
        </w:tc>
        <w:tc>
          <w:tcPr>
            <w:tcW w:w="1466" w:type="dxa"/>
            <w:tcBorders>
              <w:bottom w:val="single" w:sz="4" w:space="0" w:color="auto"/>
            </w:tcBorders>
          </w:tcPr>
          <w:p w14:paraId="16047A3A" w14:textId="7262305C" w:rsidR="00E66EE3" w:rsidRPr="302C4BAF" w:rsidRDefault="008C6609" w:rsidP="5676DDF0">
            <w:pPr>
              <w:rPr>
                <w:rFonts w:eastAsia="Calibri" w:cs="Arial"/>
                <w:sz w:val="20"/>
                <w:szCs w:val="20"/>
                <w:lang w:val="en-US"/>
              </w:rPr>
            </w:pPr>
            <w:r>
              <w:rPr>
                <w:rFonts w:eastAsia="Calibri" w:cs="Arial"/>
                <w:sz w:val="20"/>
                <w:szCs w:val="20"/>
                <w:lang w:val="en-US"/>
              </w:rPr>
              <w:t>Feb 2024</w:t>
            </w:r>
          </w:p>
        </w:tc>
        <w:tc>
          <w:tcPr>
            <w:tcW w:w="1466" w:type="dxa"/>
            <w:tcBorders>
              <w:bottom w:val="single" w:sz="4" w:space="0" w:color="auto"/>
            </w:tcBorders>
          </w:tcPr>
          <w:p w14:paraId="44D1C322" w14:textId="135172ED" w:rsidR="00E66EE3" w:rsidRPr="5676DDF0" w:rsidRDefault="008C6609" w:rsidP="5676DDF0">
            <w:pPr>
              <w:rPr>
                <w:rFonts w:eastAsia="Calibri" w:cs="Tahoma"/>
                <w:sz w:val="20"/>
                <w:szCs w:val="20"/>
                <w:lang w:val="en-US"/>
              </w:rPr>
            </w:pPr>
            <w:r w:rsidRPr="5676DDF0">
              <w:rPr>
                <w:rFonts w:eastAsia="Calibri" w:cs="Tahoma"/>
                <w:sz w:val="20"/>
                <w:szCs w:val="20"/>
                <w:lang w:val="en-US"/>
              </w:rPr>
              <w:t xml:space="preserve">Financial Controller, Director of </w:t>
            </w:r>
            <w:r w:rsidRPr="5676DDF0">
              <w:rPr>
                <w:rFonts w:eastAsia="Calibri" w:cs="Tahoma"/>
                <w:sz w:val="20"/>
                <w:szCs w:val="20"/>
                <w:lang w:val="en-US"/>
              </w:rPr>
              <w:lastRenderedPageBreak/>
              <w:t>Business Services</w:t>
            </w:r>
          </w:p>
        </w:tc>
        <w:tc>
          <w:tcPr>
            <w:tcW w:w="2932" w:type="dxa"/>
            <w:gridSpan w:val="2"/>
            <w:tcBorders>
              <w:bottom w:val="single" w:sz="4" w:space="0" w:color="auto"/>
            </w:tcBorders>
          </w:tcPr>
          <w:p w14:paraId="3E37D4CE" w14:textId="08B49C8F" w:rsidR="00E66EE3" w:rsidRPr="5676DDF0" w:rsidRDefault="008C6609" w:rsidP="5676DDF0">
            <w:pPr>
              <w:rPr>
                <w:rFonts w:eastAsia="Calibri" w:cs="Tahoma"/>
                <w:sz w:val="20"/>
                <w:szCs w:val="20"/>
                <w:lang w:val="en-US"/>
              </w:rPr>
            </w:pPr>
            <w:r>
              <w:rPr>
                <w:rFonts w:eastAsia="Calibri" w:cs="Tahoma"/>
                <w:sz w:val="20"/>
                <w:szCs w:val="20"/>
                <w:lang w:val="en-US"/>
              </w:rPr>
              <w:lastRenderedPageBreak/>
              <w:t>Updated</w:t>
            </w:r>
          </w:p>
        </w:tc>
        <w:tc>
          <w:tcPr>
            <w:tcW w:w="1466" w:type="dxa"/>
            <w:tcBorders>
              <w:bottom w:val="single" w:sz="4" w:space="0" w:color="auto"/>
            </w:tcBorders>
          </w:tcPr>
          <w:p w14:paraId="7EEBBA6C" w14:textId="77777777" w:rsidR="00E66EE3" w:rsidRPr="302C4BAF" w:rsidRDefault="00E66EE3" w:rsidP="302C4BAF">
            <w:pPr>
              <w:rPr>
                <w:rFonts w:eastAsia="Calibri" w:cs="Tahoma"/>
                <w:sz w:val="20"/>
                <w:szCs w:val="20"/>
                <w:lang w:val="en-US"/>
              </w:rPr>
            </w:pPr>
          </w:p>
        </w:tc>
        <w:tc>
          <w:tcPr>
            <w:tcW w:w="1466" w:type="dxa"/>
            <w:tcBorders>
              <w:bottom w:val="single" w:sz="4" w:space="0" w:color="auto"/>
              <w:right w:val="single" w:sz="4" w:space="0" w:color="auto"/>
            </w:tcBorders>
          </w:tcPr>
          <w:p w14:paraId="345BCE66" w14:textId="0E7C4EB6" w:rsidR="00E66EE3" w:rsidRPr="302C4BAF" w:rsidRDefault="000712B9" w:rsidP="5676DDF0">
            <w:pPr>
              <w:rPr>
                <w:rFonts w:eastAsia="Calibri" w:cs="Tahoma"/>
                <w:sz w:val="20"/>
                <w:szCs w:val="20"/>
                <w:lang w:val="en-US"/>
              </w:rPr>
            </w:pPr>
            <w:r>
              <w:rPr>
                <w:rFonts w:eastAsia="Calibri" w:cs="Tahoma"/>
                <w:sz w:val="20"/>
                <w:szCs w:val="20"/>
                <w:lang w:val="en-US"/>
              </w:rPr>
              <w:t>Updated</w:t>
            </w:r>
            <w:r w:rsidR="00863073">
              <w:rPr>
                <w:rFonts w:eastAsia="Calibri" w:cs="Tahoma"/>
                <w:sz w:val="20"/>
                <w:szCs w:val="20"/>
                <w:lang w:val="en-US"/>
              </w:rPr>
              <w:t xml:space="preserve"> with clarifications around </w:t>
            </w:r>
            <w:r w:rsidR="00863073">
              <w:rPr>
                <w:rFonts w:eastAsia="Calibri" w:cs="Tahoma"/>
                <w:sz w:val="20"/>
                <w:szCs w:val="20"/>
                <w:lang w:val="en-US"/>
              </w:rPr>
              <w:lastRenderedPageBreak/>
              <w:t xml:space="preserve">contract </w:t>
            </w:r>
            <w:proofErr w:type="gramStart"/>
            <w:r w:rsidR="00863073">
              <w:rPr>
                <w:rFonts w:eastAsia="Calibri" w:cs="Tahoma"/>
                <w:sz w:val="20"/>
                <w:szCs w:val="20"/>
                <w:lang w:val="en-US"/>
              </w:rPr>
              <w:t>approvals  (</w:t>
            </w:r>
            <w:proofErr w:type="gramEnd"/>
            <w:r w:rsidR="00863073">
              <w:rPr>
                <w:rFonts w:eastAsia="Calibri" w:cs="Tahoma"/>
                <w:sz w:val="20"/>
                <w:szCs w:val="20"/>
                <w:lang w:val="en-US"/>
              </w:rPr>
              <w:t>income)</w:t>
            </w:r>
          </w:p>
        </w:tc>
      </w:tr>
    </w:tbl>
    <w:p w14:paraId="5B15C05F" w14:textId="4E6E8E52" w:rsidR="00CB35C5" w:rsidRPr="0040160C" w:rsidRDefault="00CB35C5" w:rsidP="3B5BEA29">
      <w:pPr>
        <w:rPr>
          <w:sz w:val="20"/>
          <w:szCs w:val="20"/>
        </w:rPr>
      </w:pPr>
    </w:p>
    <w:p w14:paraId="6C81E269" w14:textId="77777777" w:rsidR="00CB35C5" w:rsidRPr="0040160C" w:rsidRDefault="00CB35C5">
      <w:pPr>
        <w:rPr>
          <w:sz w:val="20"/>
          <w:szCs w:val="20"/>
        </w:rPr>
      </w:pPr>
    </w:p>
    <w:p w14:paraId="34DEFB1F" w14:textId="0996E5C1" w:rsidR="00CD60F4" w:rsidRPr="0040160C" w:rsidRDefault="00CD60F4" w:rsidP="00A8004B">
      <w:pPr>
        <w:rPr>
          <w:sz w:val="20"/>
          <w:szCs w:val="20"/>
        </w:rPr>
      </w:pPr>
    </w:p>
    <w:sectPr w:rsidR="00CD60F4" w:rsidRPr="0040160C">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6F5D" w14:textId="77777777" w:rsidR="00421575" w:rsidRDefault="00421575" w:rsidP="00705A74">
      <w:r>
        <w:separator/>
      </w:r>
    </w:p>
  </w:endnote>
  <w:endnote w:type="continuationSeparator" w:id="0">
    <w:p w14:paraId="710A341A" w14:textId="77777777" w:rsidR="00421575" w:rsidRDefault="00421575" w:rsidP="00705A74">
      <w:r>
        <w:continuationSeparator/>
      </w:r>
    </w:p>
  </w:endnote>
  <w:endnote w:type="continuationNotice" w:id="1">
    <w:p w14:paraId="07013ED1" w14:textId="77777777" w:rsidR="00421575" w:rsidRDefault="00421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charset w:val="00"/>
    <w:family w:val="auto"/>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A8D9" w14:textId="16EE5A0B" w:rsidR="00705A74" w:rsidRPr="00705A74" w:rsidRDefault="005407BD" w:rsidP="00705A74">
    <w:pPr>
      <w:pBdr>
        <w:bottom w:val="single" w:sz="12" w:space="1" w:color="auto"/>
      </w:pBdr>
      <w:spacing w:before="40" w:after="40" w:line="300" w:lineRule="atLeast"/>
      <w:ind w:left="-851" w:right="-858"/>
      <w:jc w:val="both"/>
      <w:rPr>
        <w:rFonts w:cs="Gill Sans MT"/>
        <w:b/>
        <w:bCs/>
        <w:color w:val="7EB900"/>
        <w:sz w:val="16"/>
        <w:szCs w:val="16"/>
        <w:u w:val="single"/>
        <w:lang w:val="en-US" w:eastAsia="en-US"/>
      </w:rPr>
    </w:pPr>
    <w:hyperlink r:id="rId1" w:history="1">
      <w:r w:rsidR="00705A74" w:rsidRPr="00705A74">
        <w:rPr>
          <w:rFonts w:cs="Gill Sans MT"/>
          <w:b/>
          <w:bCs/>
          <w:color w:val="7EB900"/>
          <w:sz w:val="16"/>
          <w:szCs w:val="16"/>
          <w:u w:val="single"/>
          <w:lang w:val="en-US" w:eastAsia="en-US"/>
        </w:rPr>
        <w:t>www.barnardos.org.uk</w:t>
      </w:r>
    </w:hyperlink>
    <w:r w:rsidR="00705A74" w:rsidRPr="00705A74">
      <w:rPr>
        <w:rFonts w:cs="Gill Sans MT"/>
        <w:b/>
        <w:bCs/>
        <w:color w:val="7EB900"/>
        <w:sz w:val="16"/>
        <w:szCs w:val="16"/>
        <w:lang w:val="en-US" w:eastAsia="en-US"/>
      </w:rPr>
      <w:tab/>
    </w:r>
    <w:r w:rsidR="00705A74" w:rsidRPr="00705A74">
      <w:rPr>
        <w:rFonts w:cs="Gill Sans MT"/>
        <w:b/>
        <w:bCs/>
        <w:color w:val="7EB900"/>
        <w:sz w:val="16"/>
        <w:szCs w:val="16"/>
        <w:lang w:val="en-US" w:eastAsia="en-US"/>
      </w:rPr>
      <w:tab/>
    </w:r>
    <w:r w:rsidR="00705A74" w:rsidRPr="00705A74">
      <w:rPr>
        <w:rFonts w:cs="Gill Sans MT"/>
        <w:b/>
        <w:bCs/>
        <w:color w:val="7EB900"/>
        <w:sz w:val="16"/>
        <w:szCs w:val="16"/>
        <w:lang w:val="en-US" w:eastAsia="en-US"/>
      </w:rPr>
      <w:tab/>
      <w:t xml:space="preserve"> </w:t>
    </w:r>
    <w:r w:rsidR="00705A74" w:rsidRPr="00705A74">
      <w:rPr>
        <w:rFonts w:cs="Gill Sans MT"/>
        <w:b/>
        <w:bCs/>
        <w:color w:val="7EB900"/>
        <w:sz w:val="16"/>
        <w:szCs w:val="16"/>
        <w:lang w:val="en-US" w:eastAsia="en-US"/>
      </w:rPr>
      <w:tab/>
    </w:r>
    <w:r w:rsidR="00705A74" w:rsidRPr="00705A74">
      <w:rPr>
        <w:rFonts w:cs="Gill Sans MT"/>
        <w:b/>
        <w:bCs/>
        <w:color w:val="7EB900"/>
        <w:sz w:val="16"/>
        <w:szCs w:val="16"/>
        <w:lang w:val="en-US" w:eastAsia="en-US"/>
      </w:rPr>
      <w:tab/>
    </w:r>
  </w:p>
  <w:p w14:paraId="6AFA823E" w14:textId="77777777" w:rsidR="00705A74" w:rsidRPr="00705A74" w:rsidRDefault="00705A74" w:rsidP="00705A74">
    <w:pPr>
      <w:pBdr>
        <w:bottom w:val="single" w:sz="12" w:space="1" w:color="auto"/>
      </w:pBdr>
      <w:spacing w:before="40" w:after="40" w:line="300" w:lineRule="atLeast"/>
      <w:ind w:left="-851" w:right="-858"/>
      <w:rPr>
        <w:rFonts w:cs="Gill Sans MT"/>
        <w:color w:val="7F7F7F"/>
        <w:sz w:val="16"/>
        <w:szCs w:val="16"/>
        <w:lang w:eastAsia="en-US"/>
      </w:rPr>
    </w:pPr>
    <w:r w:rsidRPr="00705A74">
      <w:rPr>
        <w:rFonts w:cs="Gill Sans MT"/>
        <w:color w:val="7F7F7F"/>
        <w:sz w:val="16"/>
        <w:szCs w:val="16"/>
        <w:lang w:val="en-US" w:eastAsia="en-US"/>
      </w:rPr>
      <w:t>Barnardo’s Registered Charity Nos. 216250 and SC037605</w:t>
    </w:r>
    <w:r>
      <w:rPr>
        <w:rFonts w:cs="Gill Sans MT"/>
        <w:color w:val="7F7F7F"/>
        <w:sz w:val="16"/>
        <w:szCs w:val="16"/>
        <w:lang w:val="en-US" w:eastAsia="en-US"/>
      </w:rPr>
      <w:tab/>
    </w:r>
    <w:r>
      <w:rPr>
        <w:rFonts w:cs="Gill Sans MT"/>
        <w:color w:val="7F7F7F"/>
        <w:sz w:val="16"/>
        <w:szCs w:val="16"/>
        <w:lang w:val="en-US" w:eastAsia="en-US"/>
      </w:rPr>
      <w:tab/>
    </w:r>
    <w:r>
      <w:rPr>
        <w:rFonts w:cs="Gill Sans MT"/>
        <w:color w:val="7F7F7F"/>
        <w:sz w:val="16"/>
        <w:szCs w:val="16"/>
        <w:lang w:val="en-US" w:eastAsia="en-US"/>
      </w:rPr>
      <w:tab/>
    </w:r>
    <w:r>
      <w:rPr>
        <w:rFonts w:cs="Gill Sans MT"/>
        <w:color w:val="7F7F7F"/>
        <w:sz w:val="16"/>
        <w:szCs w:val="16"/>
        <w:lang w:val="en-US" w:eastAsia="en-US"/>
      </w:rPr>
      <w:tab/>
    </w:r>
    <w:r>
      <w:rPr>
        <w:rFonts w:cs="Gill Sans MT"/>
        <w:color w:val="7F7F7F"/>
        <w:sz w:val="16"/>
        <w:szCs w:val="16"/>
        <w:lang w:val="en-US" w:eastAsia="en-US"/>
      </w:rPr>
      <w:tab/>
    </w:r>
    <w:r>
      <w:rPr>
        <w:rFonts w:cs="Gill Sans MT"/>
        <w:color w:val="7F7F7F"/>
        <w:sz w:val="16"/>
        <w:szCs w:val="16"/>
        <w:lang w:val="en-US" w:eastAsia="en-US"/>
      </w:rPr>
      <w:tab/>
    </w:r>
    <w:r w:rsidRPr="00705A74">
      <w:rPr>
        <w:rFonts w:cs="Gill Sans MT"/>
        <w:color w:val="7F7F7F"/>
        <w:sz w:val="16"/>
        <w:szCs w:val="16"/>
        <w:lang w:val="en-US" w:eastAsia="en-US"/>
      </w:rPr>
      <w:t xml:space="preserve">Page </w:t>
    </w:r>
    <w:r w:rsidRPr="00705A74">
      <w:rPr>
        <w:rFonts w:cs="Gill Sans MT"/>
        <w:b/>
        <w:color w:val="7F7F7F"/>
        <w:sz w:val="16"/>
        <w:szCs w:val="16"/>
        <w:shd w:val="clear" w:color="auto" w:fill="E6E6E6"/>
        <w:lang w:val="en-US" w:eastAsia="en-US"/>
      </w:rPr>
      <w:fldChar w:fldCharType="begin"/>
    </w:r>
    <w:r w:rsidRPr="00705A74">
      <w:rPr>
        <w:rFonts w:cs="Gill Sans MT"/>
        <w:b/>
        <w:color w:val="7F7F7F"/>
        <w:sz w:val="16"/>
        <w:szCs w:val="16"/>
        <w:lang w:val="en-US" w:eastAsia="en-US"/>
      </w:rPr>
      <w:instrText xml:space="preserve"> PAGE  \* Arabic  \* MERGEFORMAT </w:instrText>
    </w:r>
    <w:r w:rsidRPr="00705A74">
      <w:rPr>
        <w:rFonts w:cs="Gill Sans MT"/>
        <w:b/>
        <w:color w:val="7F7F7F"/>
        <w:sz w:val="16"/>
        <w:szCs w:val="16"/>
        <w:shd w:val="clear" w:color="auto" w:fill="E6E6E6"/>
        <w:lang w:val="en-US" w:eastAsia="en-US"/>
      </w:rPr>
      <w:fldChar w:fldCharType="separate"/>
    </w:r>
    <w:r w:rsidR="00C756A3">
      <w:rPr>
        <w:rFonts w:cs="Gill Sans MT"/>
        <w:b/>
        <w:noProof/>
        <w:color w:val="7F7F7F"/>
        <w:sz w:val="16"/>
        <w:szCs w:val="16"/>
        <w:lang w:val="en-US" w:eastAsia="en-US"/>
      </w:rPr>
      <w:t>6</w:t>
    </w:r>
    <w:r w:rsidRPr="00705A74">
      <w:rPr>
        <w:rFonts w:cs="Gill Sans MT"/>
        <w:b/>
        <w:color w:val="7F7F7F"/>
        <w:sz w:val="16"/>
        <w:szCs w:val="16"/>
        <w:shd w:val="clear" w:color="auto" w:fill="E6E6E6"/>
        <w:lang w:val="en-US" w:eastAsia="en-US"/>
      </w:rPr>
      <w:fldChar w:fldCharType="end"/>
    </w:r>
    <w:r w:rsidRPr="00705A74">
      <w:rPr>
        <w:rFonts w:cs="Gill Sans MT"/>
        <w:color w:val="7F7F7F"/>
        <w:sz w:val="16"/>
        <w:szCs w:val="16"/>
        <w:lang w:val="en-US" w:eastAsia="en-US"/>
      </w:rPr>
      <w:t xml:space="preserve"> of </w:t>
    </w:r>
    <w:r w:rsidRPr="00705A74">
      <w:rPr>
        <w:rFonts w:cs="Gill Sans MT"/>
        <w:b/>
        <w:color w:val="7F7F7F"/>
        <w:sz w:val="16"/>
        <w:szCs w:val="16"/>
        <w:shd w:val="clear" w:color="auto" w:fill="E6E6E6"/>
        <w:lang w:val="en-US" w:eastAsia="en-US"/>
      </w:rPr>
      <w:fldChar w:fldCharType="begin"/>
    </w:r>
    <w:r w:rsidRPr="00705A74">
      <w:rPr>
        <w:rFonts w:cs="Gill Sans MT"/>
        <w:b/>
        <w:color w:val="7F7F7F"/>
        <w:sz w:val="16"/>
        <w:szCs w:val="16"/>
        <w:lang w:val="en-US" w:eastAsia="en-US"/>
      </w:rPr>
      <w:instrText xml:space="preserve"> NUMPAGES  \* Arabic  \* MERGEFORMAT </w:instrText>
    </w:r>
    <w:r w:rsidRPr="00705A74">
      <w:rPr>
        <w:rFonts w:cs="Gill Sans MT"/>
        <w:b/>
        <w:color w:val="7F7F7F"/>
        <w:sz w:val="16"/>
        <w:szCs w:val="16"/>
        <w:shd w:val="clear" w:color="auto" w:fill="E6E6E6"/>
        <w:lang w:val="en-US" w:eastAsia="en-US"/>
      </w:rPr>
      <w:fldChar w:fldCharType="separate"/>
    </w:r>
    <w:r w:rsidR="00C756A3">
      <w:rPr>
        <w:rFonts w:cs="Gill Sans MT"/>
        <w:b/>
        <w:noProof/>
        <w:color w:val="7F7F7F"/>
        <w:sz w:val="16"/>
        <w:szCs w:val="16"/>
        <w:lang w:val="en-US" w:eastAsia="en-US"/>
      </w:rPr>
      <w:t>10</w:t>
    </w:r>
    <w:r w:rsidRPr="00705A74">
      <w:rPr>
        <w:rFonts w:cs="Gill Sans MT"/>
        <w:b/>
        <w:color w:val="7F7F7F"/>
        <w:sz w:val="16"/>
        <w:szCs w:val="16"/>
        <w:shd w:val="clear" w:color="auto" w:fill="E6E6E6"/>
        <w:lang w:val="en-US" w:eastAsia="en-US"/>
      </w:rPr>
      <w:fldChar w:fldCharType="end"/>
    </w:r>
  </w:p>
  <w:p w14:paraId="27637691" w14:textId="77777777" w:rsidR="00705A74" w:rsidRDefault="00705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29C4" w14:textId="77777777" w:rsidR="00421575" w:rsidRDefault="00421575" w:rsidP="00705A74">
      <w:r>
        <w:separator/>
      </w:r>
    </w:p>
  </w:footnote>
  <w:footnote w:type="continuationSeparator" w:id="0">
    <w:p w14:paraId="22952279" w14:textId="77777777" w:rsidR="00421575" w:rsidRDefault="00421575" w:rsidP="00705A74">
      <w:r>
        <w:continuationSeparator/>
      </w:r>
    </w:p>
  </w:footnote>
  <w:footnote w:type="continuationNotice" w:id="1">
    <w:p w14:paraId="28EF7DB0" w14:textId="77777777" w:rsidR="00421575" w:rsidRDefault="00421575"/>
  </w:footnote>
  <w:footnote w:id="2">
    <w:p w14:paraId="2C426026" w14:textId="5C8DD561" w:rsidR="003C6204" w:rsidRDefault="003C6204">
      <w:pPr>
        <w:pStyle w:val="FootnoteText"/>
      </w:pPr>
      <w:r>
        <w:rPr>
          <w:rStyle w:val="FootnoteReference"/>
        </w:rPr>
        <w:footnoteRef/>
      </w:r>
      <w:r>
        <w:t xml:space="preserve"> </w:t>
      </w:r>
      <w:r w:rsidR="006F1CA4" w:rsidRPr="00FC2EED">
        <w:rPr>
          <w:sz w:val="18"/>
          <w:szCs w:val="18"/>
        </w:rPr>
        <w:t xml:space="preserve">Subject to the </w:t>
      </w:r>
      <w:r w:rsidR="009A5431" w:rsidRPr="00FC2EED">
        <w:rPr>
          <w:sz w:val="18"/>
          <w:szCs w:val="18"/>
        </w:rPr>
        <w:t>Trustees</w:t>
      </w:r>
      <w:r w:rsidR="009B5B85">
        <w:rPr>
          <w:sz w:val="18"/>
          <w:szCs w:val="18"/>
        </w:rPr>
        <w:t xml:space="preserve"> (</w:t>
      </w:r>
      <w:r w:rsidR="006F1CA4" w:rsidRPr="00FC2EED">
        <w:rPr>
          <w:sz w:val="18"/>
          <w:szCs w:val="18"/>
        </w:rPr>
        <w:t xml:space="preserve">via the </w:t>
      </w:r>
      <w:r w:rsidR="009A5431" w:rsidRPr="00FC2EED">
        <w:rPr>
          <w:sz w:val="18"/>
          <w:szCs w:val="18"/>
        </w:rPr>
        <w:t xml:space="preserve">Audit and Finance Committee) </w:t>
      </w:r>
      <w:r w:rsidR="005539FC">
        <w:rPr>
          <w:sz w:val="18"/>
          <w:szCs w:val="18"/>
        </w:rPr>
        <w:t xml:space="preserve">approval of </w:t>
      </w:r>
      <w:r w:rsidR="009B5B85">
        <w:rPr>
          <w:sz w:val="18"/>
          <w:szCs w:val="18"/>
        </w:rPr>
        <w:t xml:space="preserve">any funding arrangements by </w:t>
      </w:r>
      <w:r w:rsidR="009A5431" w:rsidRPr="00FC2EED">
        <w:rPr>
          <w:sz w:val="18"/>
          <w:szCs w:val="18"/>
        </w:rPr>
        <w:t xml:space="preserve">the Charity </w:t>
      </w:r>
      <w:r w:rsidR="009B5B85">
        <w:rPr>
          <w:sz w:val="18"/>
          <w:szCs w:val="18"/>
        </w:rPr>
        <w:t>to</w:t>
      </w:r>
      <w:r w:rsidR="009A5431" w:rsidRPr="00FC2EED">
        <w:rPr>
          <w:sz w:val="18"/>
          <w:szCs w:val="18"/>
        </w:rPr>
        <w:t xml:space="preserve"> the Subsidiary Companies.</w:t>
      </w:r>
    </w:p>
  </w:footnote>
  <w:footnote w:id="3">
    <w:p w14:paraId="41060B84" w14:textId="7151693E" w:rsidR="00AF32BC" w:rsidRDefault="00AF32BC">
      <w:pPr>
        <w:pStyle w:val="FootnoteText"/>
      </w:pPr>
      <w:r>
        <w:rPr>
          <w:rStyle w:val="FootnoteReference"/>
        </w:rPr>
        <w:footnoteRef/>
      </w:r>
      <w:r>
        <w:t xml:space="preserve"> As updated by the Charities Act 2022</w:t>
      </w:r>
    </w:p>
  </w:footnote>
  <w:footnote w:id="4">
    <w:p w14:paraId="73FA1922" w14:textId="77777777" w:rsidR="003E6271" w:rsidRPr="00025D7B" w:rsidRDefault="003E6271" w:rsidP="003E6271">
      <w:pPr>
        <w:pStyle w:val="FootnoteText"/>
        <w:rPr>
          <w:sz w:val="18"/>
          <w:szCs w:val="18"/>
        </w:rPr>
      </w:pPr>
      <w:r w:rsidRPr="00025D7B">
        <w:rPr>
          <w:rStyle w:val="FootnoteReference"/>
          <w:sz w:val="18"/>
          <w:szCs w:val="18"/>
        </w:rPr>
        <w:footnoteRef/>
      </w:r>
      <w:r w:rsidRPr="00025D7B">
        <w:rPr>
          <w:sz w:val="18"/>
          <w:szCs w:val="18"/>
        </w:rPr>
        <w:t xml:space="preserve"> Subject to following external legal </w:t>
      </w:r>
      <w:proofErr w:type="gramStart"/>
      <w:r w:rsidRPr="00025D7B">
        <w:rPr>
          <w:sz w:val="18"/>
          <w:szCs w:val="18"/>
        </w:rPr>
        <w:t>advice</w:t>
      </w:r>
      <w:proofErr w:type="gramEnd"/>
    </w:p>
  </w:footnote>
  <w:footnote w:id="5">
    <w:p w14:paraId="5CA31C2B" w14:textId="77777777" w:rsidR="003E6271" w:rsidRPr="00025D7B" w:rsidRDefault="003E6271" w:rsidP="003E6271">
      <w:pPr>
        <w:pStyle w:val="FootnoteText"/>
        <w:rPr>
          <w:sz w:val="18"/>
          <w:szCs w:val="18"/>
        </w:rPr>
      </w:pPr>
      <w:r w:rsidRPr="00025D7B">
        <w:rPr>
          <w:rStyle w:val="FootnoteReference"/>
          <w:sz w:val="18"/>
          <w:szCs w:val="18"/>
        </w:rPr>
        <w:footnoteRef/>
      </w:r>
      <w:r w:rsidRPr="00025D7B">
        <w:rPr>
          <w:sz w:val="18"/>
          <w:szCs w:val="18"/>
        </w:rPr>
        <w:t xml:space="preserve"> Subject to following external legal </w:t>
      </w:r>
      <w:proofErr w:type="gramStart"/>
      <w:r w:rsidRPr="00025D7B">
        <w:rPr>
          <w:sz w:val="18"/>
          <w:szCs w:val="18"/>
        </w:rPr>
        <w:t>advice</w:t>
      </w:r>
      <w:proofErr w:type="gramEnd"/>
    </w:p>
  </w:footnote>
  <w:footnote w:id="6">
    <w:p w14:paraId="5DBA109A" w14:textId="781B4A30" w:rsidR="003E6271" w:rsidRDefault="003E6271" w:rsidP="003E6271">
      <w:pPr>
        <w:pStyle w:val="FootnoteText"/>
      </w:pPr>
      <w:r w:rsidRPr="00025D7B">
        <w:rPr>
          <w:rStyle w:val="FootnoteReference"/>
          <w:sz w:val="18"/>
          <w:szCs w:val="18"/>
        </w:rPr>
        <w:footnoteRef/>
      </w:r>
      <w:r w:rsidRPr="00025D7B">
        <w:rPr>
          <w:sz w:val="18"/>
          <w:szCs w:val="18"/>
        </w:rPr>
        <w:t xml:space="preserve"> </w:t>
      </w:r>
      <w:r w:rsidR="00071180">
        <w:rPr>
          <w:sz w:val="18"/>
          <w:szCs w:val="18"/>
        </w:rPr>
        <w:t xml:space="preserve">Sections 15 &amp; 16, currently under further consideration </w:t>
      </w:r>
      <w:r w:rsidR="0049789A">
        <w:rPr>
          <w:sz w:val="18"/>
          <w:szCs w:val="18"/>
        </w:rPr>
        <w:t>by UK Government</w:t>
      </w:r>
    </w:p>
  </w:footnote>
  <w:footnote w:id="7">
    <w:p w14:paraId="5E12B58B" w14:textId="569D7E08" w:rsidR="00C54E03" w:rsidRDefault="00C54E03">
      <w:pPr>
        <w:pStyle w:val="FootnoteText"/>
      </w:pPr>
      <w:r>
        <w:rPr>
          <w:rStyle w:val="FootnoteReference"/>
        </w:rPr>
        <w:footnoteRef/>
      </w:r>
      <w:r>
        <w:t xml:space="preserve"> </w:t>
      </w:r>
      <w:r w:rsidRPr="002B4E65">
        <w:rPr>
          <w:sz w:val="18"/>
          <w:szCs w:val="18"/>
        </w:rPr>
        <w:t xml:space="preserve">Note- </w:t>
      </w:r>
      <w:r w:rsidR="008A50A0" w:rsidRPr="002B4E65">
        <w:rPr>
          <w:sz w:val="18"/>
          <w:szCs w:val="18"/>
        </w:rPr>
        <w:t xml:space="preserve">the current </w:t>
      </w:r>
      <w:proofErr w:type="spellStart"/>
      <w:r w:rsidRPr="002B4E65">
        <w:rPr>
          <w:rStyle w:val="cf01"/>
          <w:rFonts w:ascii="Verdana" w:hAnsi="Verdana"/>
        </w:rPr>
        <w:t>PoA</w:t>
      </w:r>
      <w:proofErr w:type="spellEnd"/>
      <w:r w:rsidRPr="002B4E65">
        <w:rPr>
          <w:rStyle w:val="cf01"/>
          <w:rFonts w:ascii="Verdana" w:hAnsi="Verdana"/>
        </w:rPr>
        <w:t xml:space="preserve"> </w:t>
      </w:r>
      <w:r w:rsidR="008A50A0" w:rsidRPr="002B4E65">
        <w:rPr>
          <w:rStyle w:val="cf01"/>
          <w:rFonts w:ascii="Verdana" w:hAnsi="Verdana"/>
        </w:rPr>
        <w:t xml:space="preserve">also cover signature of </w:t>
      </w:r>
      <w:r w:rsidR="0049789A">
        <w:rPr>
          <w:rStyle w:val="cf01"/>
          <w:rFonts w:ascii="Verdana" w:hAnsi="Verdana"/>
        </w:rPr>
        <w:t>“</w:t>
      </w:r>
      <w:r w:rsidR="008A50A0" w:rsidRPr="002B4E65">
        <w:rPr>
          <w:rStyle w:val="cf01"/>
          <w:rFonts w:ascii="Verdana" w:hAnsi="Verdana"/>
        </w:rPr>
        <w:t>any instruments for the</w:t>
      </w:r>
      <w:r w:rsidR="00AC39E1" w:rsidRPr="002B4E65">
        <w:rPr>
          <w:rStyle w:val="cf01"/>
          <w:rFonts w:ascii="Verdana" w:hAnsi="Verdana"/>
        </w:rPr>
        <w:t xml:space="preserve"> acceptance of a</w:t>
      </w:r>
      <w:r w:rsidR="008A50A0" w:rsidRPr="002B4E65">
        <w:rPr>
          <w:rStyle w:val="cf01"/>
          <w:rFonts w:ascii="Verdana" w:hAnsi="Verdana"/>
        </w:rPr>
        <w:t xml:space="preserve"> grant</w:t>
      </w:r>
      <w:r w:rsidR="0049789A">
        <w:rPr>
          <w:rStyle w:val="cf01"/>
          <w:rFonts w:ascii="Verdana" w:hAnsi="Verdana"/>
        </w:rPr>
        <w:t>”</w:t>
      </w:r>
      <w:r w:rsidR="00AC39E1" w:rsidRPr="002B4E65">
        <w:rPr>
          <w:rStyle w:val="cf01"/>
          <w:rFonts w:ascii="Verdana" w:hAnsi="Verdana"/>
        </w:rPr>
        <w:t xml:space="preserve">, so this needs to be removed </w:t>
      </w:r>
      <w:r w:rsidRPr="002B4E65">
        <w:rPr>
          <w:rStyle w:val="cf01"/>
          <w:rFonts w:ascii="Verdana" w:hAnsi="Verdana"/>
        </w:rPr>
        <w:t xml:space="preserve">to align with </w:t>
      </w:r>
      <w:r w:rsidR="00AC39E1" w:rsidRPr="002B4E65">
        <w:rPr>
          <w:rStyle w:val="cf01"/>
          <w:rFonts w:ascii="Verdana" w:hAnsi="Verdana"/>
        </w:rPr>
        <w:t xml:space="preserve">section </w:t>
      </w:r>
      <w:proofErr w:type="gramStart"/>
      <w:r w:rsidR="00AC39E1" w:rsidRPr="002B4E65">
        <w:rPr>
          <w:rStyle w:val="cf01"/>
          <w:rFonts w:ascii="Verdana" w:hAnsi="Verdana"/>
        </w:rPr>
        <w:t>4.3</w:t>
      </w:r>
      <w:proofErr w:type="gramEnd"/>
    </w:p>
  </w:footnote>
  <w:footnote w:id="8">
    <w:p w14:paraId="21FD85B1" w14:textId="0D4F2EAF" w:rsidR="0049789A" w:rsidRDefault="0049789A">
      <w:pPr>
        <w:pStyle w:val="FootnoteText"/>
      </w:pPr>
      <w:r>
        <w:rPr>
          <w:rStyle w:val="FootnoteReference"/>
        </w:rPr>
        <w:footnoteRef/>
      </w:r>
      <w:r>
        <w:t xml:space="preserve"> Current 2020 </w:t>
      </w:r>
      <w:proofErr w:type="spellStart"/>
      <w:r>
        <w:t>PoA</w:t>
      </w:r>
      <w:proofErr w:type="spellEnd"/>
      <w:r>
        <w:t xml:space="preserve"> needs to be updated to reflect current CLT post 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3B5BEA29" w14:paraId="35D544C8" w14:textId="77777777" w:rsidTr="00274988">
      <w:tc>
        <w:tcPr>
          <w:tcW w:w="2880" w:type="dxa"/>
        </w:tcPr>
        <w:p w14:paraId="65166977" w14:textId="79F2D452" w:rsidR="3B5BEA29" w:rsidRDefault="3B5BEA29" w:rsidP="00274988">
          <w:pPr>
            <w:pStyle w:val="Header"/>
            <w:ind w:left="-115"/>
          </w:pPr>
        </w:p>
      </w:tc>
      <w:tc>
        <w:tcPr>
          <w:tcW w:w="2880" w:type="dxa"/>
        </w:tcPr>
        <w:p w14:paraId="0EA599F3" w14:textId="3ADE3374" w:rsidR="3B5BEA29" w:rsidRDefault="3B5BEA29" w:rsidP="00274988">
          <w:pPr>
            <w:pStyle w:val="Header"/>
            <w:jc w:val="center"/>
          </w:pPr>
        </w:p>
      </w:tc>
      <w:tc>
        <w:tcPr>
          <w:tcW w:w="2880" w:type="dxa"/>
        </w:tcPr>
        <w:p w14:paraId="4FEA7E99" w14:textId="03FA5DEC" w:rsidR="3B5BEA29" w:rsidRDefault="3B5BEA29" w:rsidP="00274988">
          <w:pPr>
            <w:pStyle w:val="Header"/>
            <w:ind w:right="-115"/>
            <w:jc w:val="right"/>
          </w:pPr>
        </w:p>
      </w:tc>
    </w:tr>
  </w:tbl>
  <w:p w14:paraId="67104823" w14:textId="7D4A31DE" w:rsidR="3B5BEA29" w:rsidRDefault="3B5BEA29" w:rsidP="00274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A9E"/>
    <w:multiLevelType w:val="multilevel"/>
    <w:tmpl w:val="0ECC120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EA030D"/>
    <w:multiLevelType w:val="hybridMultilevel"/>
    <w:tmpl w:val="FFFFFFFF"/>
    <w:lvl w:ilvl="0" w:tplc="781C4470">
      <w:start w:val="1"/>
      <w:numFmt w:val="decimal"/>
      <w:lvlText w:val="%1."/>
      <w:lvlJc w:val="left"/>
      <w:pPr>
        <w:ind w:left="720" w:hanging="360"/>
      </w:pPr>
    </w:lvl>
    <w:lvl w:ilvl="1" w:tplc="EE0869EC">
      <w:start w:val="1"/>
      <w:numFmt w:val="decimal"/>
      <w:lvlText w:val="%2."/>
      <w:lvlJc w:val="left"/>
      <w:pPr>
        <w:ind w:left="1440" w:hanging="360"/>
      </w:pPr>
    </w:lvl>
    <w:lvl w:ilvl="2" w:tplc="19EA663A">
      <w:start w:val="1"/>
      <w:numFmt w:val="lowerRoman"/>
      <w:lvlText w:val="%3."/>
      <w:lvlJc w:val="right"/>
      <w:pPr>
        <w:ind w:left="2160" w:hanging="180"/>
      </w:pPr>
    </w:lvl>
    <w:lvl w:ilvl="3" w:tplc="2860415A">
      <w:start w:val="1"/>
      <w:numFmt w:val="decimal"/>
      <w:lvlText w:val="%4."/>
      <w:lvlJc w:val="left"/>
      <w:pPr>
        <w:ind w:left="2880" w:hanging="360"/>
      </w:pPr>
    </w:lvl>
    <w:lvl w:ilvl="4" w:tplc="99889094">
      <w:start w:val="1"/>
      <w:numFmt w:val="lowerLetter"/>
      <w:lvlText w:val="%5."/>
      <w:lvlJc w:val="left"/>
      <w:pPr>
        <w:ind w:left="3600" w:hanging="360"/>
      </w:pPr>
    </w:lvl>
    <w:lvl w:ilvl="5" w:tplc="20A49154">
      <w:start w:val="1"/>
      <w:numFmt w:val="lowerRoman"/>
      <w:lvlText w:val="%6."/>
      <w:lvlJc w:val="right"/>
      <w:pPr>
        <w:ind w:left="4320" w:hanging="180"/>
      </w:pPr>
    </w:lvl>
    <w:lvl w:ilvl="6" w:tplc="E7F06B22">
      <w:start w:val="1"/>
      <w:numFmt w:val="decimal"/>
      <w:lvlText w:val="%7."/>
      <w:lvlJc w:val="left"/>
      <w:pPr>
        <w:ind w:left="5040" w:hanging="360"/>
      </w:pPr>
    </w:lvl>
    <w:lvl w:ilvl="7" w:tplc="51767656">
      <w:start w:val="1"/>
      <w:numFmt w:val="lowerLetter"/>
      <w:lvlText w:val="%8."/>
      <w:lvlJc w:val="left"/>
      <w:pPr>
        <w:ind w:left="5760" w:hanging="360"/>
      </w:pPr>
    </w:lvl>
    <w:lvl w:ilvl="8" w:tplc="2BB05F64">
      <w:start w:val="1"/>
      <w:numFmt w:val="lowerRoman"/>
      <w:lvlText w:val="%9."/>
      <w:lvlJc w:val="right"/>
      <w:pPr>
        <w:ind w:left="6480" w:hanging="180"/>
      </w:pPr>
    </w:lvl>
  </w:abstractNum>
  <w:abstractNum w:abstractNumId="2" w15:restartNumberingAfterBreak="0">
    <w:nsid w:val="07626B10"/>
    <w:multiLevelType w:val="hybridMultilevel"/>
    <w:tmpl w:val="011A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DD43"/>
    <w:multiLevelType w:val="hybridMultilevel"/>
    <w:tmpl w:val="FFFFFFFF"/>
    <w:lvl w:ilvl="0" w:tplc="2B28EA06">
      <w:start w:val="1"/>
      <w:numFmt w:val="bullet"/>
      <w:lvlText w:val=""/>
      <w:lvlJc w:val="left"/>
      <w:pPr>
        <w:ind w:left="720" w:hanging="360"/>
      </w:pPr>
      <w:rPr>
        <w:rFonts w:ascii="Symbol" w:hAnsi="Symbol" w:hint="default"/>
      </w:rPr>
    </w:lvl>
    <w:lvl w:ilvl="1" w:tplc="6E005B6E">
      <w:start w:val="1"/>
      <w:numFmt w:val="bullet"/>
      <w:lvlText w:val="o"/>
      <w:lvlJc w:val="left"/>
      <w:pPr>
        <w:ind w:left="1440" w:hanging="360"/>
      </w:pPr>
      <w:rPr>
        <w:rFonts w:ascii="Courier New" w:hAnsi="Courier New" w:hint="default"/>
      </w:rPr>
    </w:lvl>
    <w:lvl w:ilvl="2" w:tplc="F06E52A6">
      <w:start w:val="1"/>
      <w:numFmt w:val="bullet"/>
      <w:lvlText w:val=""/>
      <w:lvlJc w:val="left"/>
      <w:pPr>
        <w:ind w:left="2160" w:hanging="360"/>
      </w:pPr>
      <w:rPr>
        <w:rFonts w:ascii="Wingdings" w:hAnsi="Wingdings" w:hint="default"/>
      </w:rPr>
    </w:lvl>
    <w:lvl w:ilvl="3" w:tplc="2CC843CE">
      <w:start w:val="1"/>
      <w:numFmt w:val="bullet"/>
      <w:lvlText w:val=""/>
      <w:lvlJc w:val="left"/>
      <w:pPr>
        <w:ind w:left="2880" w:hanging="360"/>
      </w:pPr>
      <w:rPr>
        <w:rFonts w:ascii="Symbol" w:hAnsi="Symbol" w:hint="default"/>
      </w:rPr>
    </w:lvl>
    <w:lvl w:ilvl="4" w:tplc="B6488006">
      <w:start w:val="1"/>
      <w:numFmt w:val="bullet"/>
      <w:lvlText w:val="o"/>
      <w:lvlJc w:val="left"/>
      <w:pPr>
        <w:ind w:left="3600" w:hanging="360"/>
      </w:pPr>
      <w:rPr>
        <w:rFonts w:ascii="Courier New" w:hAnsi="Courier New" w:hint="default"/>
      </w:rPr>
    </w:lvl>
    <w:lvl w:ilvl="5" w:tplc="DCE0344E">
      <w:start w:val="1"/>
      <w:numFmt w:val="bullet"/>
      <w:lvlText w:val=""/>
      <w:lvlJc w:val="left"/>
      <w:pPr>
        <w:ind w:left="4320" w:hanging="360"/>
      </w:pPr>
      <w:rPr>
        <w:rFonts w:ascii="Wingdings" w:hAnsi="Wingdings" w:hint="default"/>
      </w:rPr>
    </w:lvl>
    <w:lvl w:ilvl="6" w:tplc="1234C182">
      <w:start w:val="1"/>
      <w:numFmt w:val="bullet"/>
      <w:lvlText w:val=""/>
      <w:lvlJc w:val="left"/>
      <w:pPr>
        <w:ind w:left="5040" w:hanging="360"/>
      </w:pPr>
      <w:rPr>
        <w:rFonts w:ascii="Symbol" w:hAnsi="Symbol" w:hint="default"/>
      </w:rPr>
    </w:lvl>
    <w:lvl w:ilvl="7" w:tplc="12E060DC">
      <w:start w:val="1"/>
      <w:numFmt w:val="bullet"/>
      <w:lvlText w:val="o"/>
      <w:lvlJc w:val="left"/>
      <w:pPr>
        <w:ind w:left="5760" w:hanging="360"/>
      </w:pPr>
      <w:rPr>
        <w:rFonts w:ascii="Courier New" w:hAnsi="Courier New" w:hint="default"/>
      </w:rPr>
    </w:lvl>
    <w:lvl w:ilvl="8" w:tplc="3EA6E226">
      <w:start w:val="1"/>
      <w:numFmt w:val="bullet"/>
      <w:lvlText w:val=""/>
      <w:lvlJc w:val="left"/>
      <w:pPr>
        <w:ind w:left="6480" w:hanging="360"/>
      </w:pPr>
      <w:rPr>
        <w:rFonts w:ascii="Wingdings" w:hAnsi="Wingdings" w:hint="default"/>
      </w:rPr>
    </w:lvl>
  </w:abstractNum>
  <w:abstractNum w:abstractNumId="4" w15:restartNumberingAfterBreak="0">
    <w:nsid w:val="124D4350"/>
    <w:multiLevelType w:val="hybridMultilevel"/>
    <w:tmpl w:val="E2906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0E16B0"/>
    <w:multiLevelType w:val="hybridMultilevel"/>
    <w:tmpl w:val="5C5CB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32FDB"/>
    <w:multiLevelType w:val="multilevel"/>
    <w:tmpl w:val="48BCCC54"/>
    <w:lvl w:ilvl="0">
      <w:start w:val="4"/>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EFD76D1"/>
    <w:multiLevelType w:val="multilevel"/>
    <w:tmpl w:val="EC201638"/>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5A0A9F"/>
    <w:multiLevelType w:val="hybridMultilevel"/>
    <w:tmpl w:val="4B0C6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0B0793"/>
    <w:multiLevelType w:val="multilevel"/>
    <w:tmpl w:val="9C46CDB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9526756"/>
    <w:multiLevelType w:val="hybridMultilevel"/>
    <w:tmpl w:val="2764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80AD0"/>
    <w:multiLevelType w:val="hybridMultilevel"/>
    <w:tmpl w:val="00B6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C23B8"/>
    <w:multiLevelType w:val="hybridMultilevel"/>
    <w:tmpl w:val="2716D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FEE057B"/>
    <w:multiLevelType w:val="hybridMultilevel"/>
    <w:tmpl w:val="A386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C1B5D"/>
    <w:multiLevelType w:val="hybridMultilevel"/>
    <w:tmpl w:val="0FCC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B4BA9"/>
    <w:multiLevelType w:val="multilevel"/>
    <w:tmpl w:val="C8C0F67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8821ED6"/>
    <w:multiLevelType w:val="hybridMultilevel"/>
    <w:tmpl w:val="FFFFFFFF"/>
    <w:lvl w:ilvl="0" w:tplc="609CDB70">
      <w:start w:val="1"/>
      <w:numFmt w:val="decimal"/>
      <w:lvlText w:val="%1."/>
      <w:lvlJc w:val="left"/>
      <w:pPr>
        <w:ind w:left="720" w:hanging="360"/>
      </w:pPr>
    </w:lvl>
    <w:lvl w:ilvl="1" w:tplc="FD4E319A">
      <w:start w:val="1"/>
      <w:numFmt w:val="decimal"/>
      <w:lvlText w:val="%2."/>
      <w:lvlJc w:val="left"/>
      <w:pPr>
        <w:ind w:left="1440" w:hanging="360"/>
      </w:pPr>
    </w:lvl>
    <w:lvl w:ilvl="2" w:tplc="2DE4CAA8">
      <w:start w:val="1"/>
      <w:numFmt w:val="lowerRoman"/>
      <w:lvlText w:val="%3."/>
      <w:lvlJc w:val="right"/>
      <w:pPr>
        <w:ind w:left="2160" w:hanging="180"/>
      </w:pPr>
    </w:lvl>
    <w:lvl w:ilvl="3" w:tplc="1F5EBD6E">
      <w:start w:val="1"/>
      <w:numFmt w:val="decimal"/>
      <w:lvlText w:val="%4."/>
      <w:lvlJc w:val="left"/>
      <w:pPr>
        <w:ind w:left="2880" w:hanging="360"/>
      </w:pPr>
    </w:lvl>
    <w:lvl w:ilvl="4" w:tplc="9A96EB82">
      <w:start w:val="1"/>
      <w:numFmt w:val="lowerLetter"/>
      <w:lvlText w:val="%5."/>
      <w:lvlJc w:val="left"/>
      <w:pPr>
        <w:ind w:left="3600" w:hanging="360"/>
      </w:pPr>
    </w:lvl>
    <w:lvl w:ilvl="5" w:tplc="68E8FE48">
      <w:start w:val="1"/>
      <w:numFmt w:val="lowerRoman"/>
      <w:lvlText w:val="%6."/>
      <w:lvlJc w:val="right"/>
      <w:pPr>
        <w:ind w:left="4320" w:hanging="180"/>
      </w:pPr>
    </w:lvl>
    <w:lvl w:ilvl="6" w:tplc="DA5EF710">
      <w:start w:val="1"/>
      <w:numFmt w:val="decimal"/>
      <w:lvlText w:val="%7."/>
      <w:lvlJc w:val="left"/>
      <w:pPr>
        <w:ind w:left="5040" w:hanging="360"/>
      </w:pPr>
    </w:lvl>
    <w:lvl w:ilvl="7" w:tplc="D1C4D376">
      <w:start w:val="1"/>
      <w:numFmt w:val="lowerLetter"/>
      <w:lvlText w:val="%8."/>
      <w:lvlJc w:val="left"/>
      <w:pPr>
        <w:ind w:left="5760" w:hanging="360"/>
      </w:pPr>
    </w:lvl>
    <w:lvl w:ilvl="8" w:tplc="D988CAC2">
      <w:start w:val="1"/>
      <w:numFmt w:val="lowerRoman"/>
      <w:lvlText w:val="%9."/>
      <w:lvlJc w:val="right"/>
      <w:pPr>
        <w:ind w:left="6480" w:hanging="180"/>
      </w:pPr>
    </w:lvl>
  </w:abstractNum>
  <w:abstractNum w:abstractNumId="17" w15:restartNumberingAfterBreak="0">
    <w:nsid w:val="3B7129EA"/>
    <w:multiLevelType w:val="multilevel"/>
    <w:tmpl w:val="82C2D150"/>
    <w:lvl w:ilvl="0">
      <w:start w:val="4"/>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D4C5F08"/>
    <w:multiLevelType w:val="hybridMultilevel"/>
    <w:tmpl w:val="DB12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B1681"/>
    <w:multiLevelType w:val="hybridMultilevel"/>
    <w:tmpl w:val="0F82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A758A"/>
    <w:multiLevelType w:val="hybridMultilevel"/>
    <w:tmpl w:val="14A205E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45C96D98"/>
    <w:multiLevelType w:val="hybridMultilevel"/>
    <w:tmpl w:val="7FDA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BE6A4A"/>
    <w:multiLevelType w:val="hybridMultilevel"/>
    <w:tmpl w:val="CD283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957E2"/>
    <w:multiLevelType w:val="multilevel"/>
    <w:tmpl w:val="5CD245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09" w:firstLine="709"/>
      </w:pPr>
      <w:rPr>
        <w:rFonts w:ascii="Gill Alt One MT" w:hAnsi="Gill Alt One MT"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BF038C"/>
    <w:multiLevelType w:val="hybridMultilevel"/>
    <w:tmpl w:val="E696CB84"/>
    <w:lvl w:ilvl="0" w:tplc="0E24EA30">
      <w:start w:val="2"/>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35BB1"/>
    <w:multiLevelType w:val="multilevel"/>
    <w:tmpl w:val="D15C5082"/>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0D93CA5"/>
    <w:multiLevelType w:val="multilevel"/>
    <w:tmpl w:val="9A04FD08"/>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9D17E6"/>
    <w:multiLevelType w:val="hybridMultilevel"/>
    <w:tmpl w:val="0974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860A5"/>
    <w:multiLevelType w:val="hybridMultilevel"/>
    <w:tmpl w:val="D8C2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A1088"/>
    <w:multiLevelType w:val="hybridMultilevel"/>
    <w:tmpl w:val="F0A0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D27F76"/>
    <w:multiLevelType w:val="hybridMultilevel"/>
    <w:tmpl w:val="51B62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C24596"/>
    <w:multiLevelType w:val="multilevel"/>
    <w:tmpl w:val="A8C86B72"/>
    <w:lvl w:ilvl="0">
      <w:start w:val="4"/>
      <w:numFmt w:val="decimal"/>
      <w:lvlText w:val="%1"/>
      <w:lvlJc w:val="left"/>
      <w:pPr>
        <w:ind w:left="555" w:hanging="55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DE368B5"/>
    <w:multiLevelType w:val="hybridMultilevel"/>
    <w:tmpl w:val="BCA0E816"/>
    <w:lvl w:ilvl="0" w:tplc="F33E5386">
      <w:start w:val="5"/>
      <w:numFmt w:val="bullet"/>
      <w:lvlText w:val="-"/>
      <w:lvlJc w:val="left"/>
      <w:pPr>
        <w:ind w:left="720" w:hanging="360"/>
      </w:pPr>
      <w:rPr>
        <w:rFonts w:ascii="Gill Alt One MT" w:eastAsia="Times New Roman" w:hAnsi="Gill Alt One MT" w:cs="Gill Alt One MT"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D150C"/>
    <w:multiLevelType w:val="hybridMultilevel"/>
    <w:tmpl w:val="379EF1A6"/>
    <w:lvl w:ilvl="0" w:tplc="49989A86">
      <w:start w:val="1"/>
      <w:numFmt w:val="bullet"/>
      <w:lvlText w:val=""/>
      <w:lvlJc w:val="left"/>
      <w:pPr>
        <w:tabs>
          <w:tab w:val="num" w:pos="720"/>
        </w:tabs>
        <w:ind w:left="720" w:hanging="360"/>
      </w:pPr>
      <w:rPr>
        <w:rFonts w:ascii="Wingdings" w:hAnsi="Wingdings" w:hint="default"/>
        <w:color w:val="7EB9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480FCE"/>
    <w:multiLevelType w:val="hybridMultilevel"/>
    <w:tmpl w:val="2A28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E33222"/>
    <w:multiLevelType w:val="multilevel"/>
    <w:tmpl w:val="DD6C1BD8"/>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F6F2081"/>
    <w:multiLevelType w:val="hybridMultilevel"/>
    <w:tmpl w:val="4314A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1813645">
    <w:abstractNumId w:val="1"/>
  </w:num>
  <w:num w:numId="2" w16cid:durableId="841239241">
    <w:abstractNumId w:val="16"/>
  </w:num>
  <w:num w:numId="3" w16cid:durableId="647050947">
    <w:abstractNumId w:val="21"/>
  </w:num>
  <w:num w:numId="4" w16cid:durableId="238294942">
    <w:abstractNumId w:val="15"/>
  </w:num>
  <w:num w:numId="5" w16cid:durableId="1955596808">
    <w:abstractNumId w:val="30"/>
  </w:num>
  <w:num w:numId="6" w16cid:durableId="898202600">
    <w:abstractNumId w:val="28"/>
  </w:num>
  <w:num w:numId="7" w16cid:durableId="2050756690">
    <w:abstractNumId w:val="14"/>
  </w:num>
  <w:num w:numId="8" w16cid:durableId="39594953">
    <w:abstractNumId w:val="34"/>
  </w:num>
  <w:num w:numId="9" w16cid:durableId="2042129547">
    <w:abstractNumId w:val="10"/>
  </w:num>
  <w:num w:numId="10" w16cid:durableId="1561402191">
    <w:abstractNumId w:val="18"/>
  </w:num>
  <w:num w:numId="11" w16cid:durableId="1428427073">
    <w:abstractNumId w:val="19"/>
  </w:num>
  <w:num w:numId="12" w16cid:durableId="222646709">
    <w:abstractNumId w:val="22"/>
  </w:num>
  <w:num w:numId="13" w16cid:durableId="376974864">
    <w:abstractNumId w:val="32"/>
  </w:num>
  <w:num w:numId="14" w16cid:durableId="450437325">
    <w:abstractNumId w:val="27"/>
  </w:num>
  <w:num w:numId="15" w16cid:durableId="278269079">
    <w:abstractNumId w:val="29"/>
  </w:num>
  <w:num w:numId="16" w16cid:durableId="2146854601">
    <w:abstractNumId w:val="2"/>
  </w:num>
  <w:num w:numId="17" w16cid:durableId="1736585694">
    <w:abstractNumId w:val="23"/>
  </w:num>
  <w:num w:numId="18" w16cid:durableId="957028762">
    <w:abstractNumId w:val="11"/>
  </w:num>
  <w:num w:numId="19" w16cid:durableId="791093261">
    <w:abstractNumId w:val="33"/>
  </w:num>
  <w:num w:numId="20" w16cid:durableId="662778190">
    <w:abstractNumId w:val="20"/>
  </w:num>
  <w:num w:numId="21" w16cid:durableId="50229769">
    <w:abstractNumId w:val="8"/>
  </w:num>
  <w:num w:numId="22" w16cid:durableId="1939218122">
    <w:abstractNumId w:val="0"/>
  </w:num>
  <w:num w:numId="23" w16cid:durableId="1353802968">
    <w:abstractNumId w:val="36"/>
  </w:num>
  <w:num w:numId="24" w16cid:durableId="1304774487">
    <w:abstractNumId w:val="4"/>
  </w:num>
  <w:num w:numId="25" w16cid:durableId="113792762">
    <w:abstractNumId w:val="5"/>
  </w:num>
  <w:num w:numId="26" w16cid:durableId="13970540">
    <w:abstractNumId w:val="24"/>
  </w:num>
  <w:num w:numId="27" w16cid:durableId="1840847523">
    <w:abstractNumId w:val="13"/>
  </w:num>
  <w:num w:numId="28" w16cid:durableId="945427863">
    <w:abstractNumId w:val="6"/>
  </w:num>
  <w:num w:numId="29" w16cid:durableId="443113188">
    <w:abstractNumId w:val="26"/>
  </w:num>
  <w:num w:numId="30" w16cid:durableId="189026411">
    <w:abstractNumId w:val="25"/>
  </w:num>
  <w:num w:numId="31" w16cid:durableId="1666207457">
    <w:abstractNumId w:val="31"/>
  </w:num>
  <w:num w:numId="32" w16cid:durableId="758067054">
    <w:abstractNumId w:val="9"/>
  </w:num>
  <w:num w:numId="33" w16cid:durableId="932394400">
    <w:abstractNumId w:val="17"/>
  </w:num>
  <w:num w:numId="34" w16cid:durableId="1854146521">
    <w:abstractNumId w:val="7"/>
  </w:num>
  <w:num w:numId="35" w16cid:durableId="1351495733">
    <w:abstractNumId w:val="3"/>
  </w:num>
  <w:num w:numId="36" w16cid:durableId="1166095286">
    <w:abstractNumId w:val="35"/>
  </w:num>
  <w:num w:numId="37" w16cid:durableId="792016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50"/>
    <w:rsid w:val="00003320"/>
    <w:rsid w:val="00003888"/>
    <w:rsid w:val="00005C38"/>
    <w:rsid w:val="0000685D"/>
    <w:rsid w:val="00007B71"/>
    <w:rsid w:val="000118CC"/>
    <w:rsid w:val="00012C63"/>
    <w:rsid w:val="00012C7A"/>
    <w:rsid w:val="00012F23"/>
    <w:rsid w:val="00015CBF"/>
    <w:rsid w:val="00022F9E"/>
    <w:rsid w:val="00023C41"/>
    <w:rsid w:val="00025D7B"/>
    <w:rsid w:val="000261D5"/>
    <w:rsid w:val="000273C9"/>
    <w:rsid w:val="000321E2"/>
    <w:rsid w:val="000363BE"/>
    <w:rsid w:val="00036C07"/>
    <w:rsid w:val="0003B893"/>
    <w:rsid w:val="000426EE"/>
    <w:rsid w:val="000433AF"/>
    <w:rsid w:val="000448F6"/>
    <w:rsid w:val="00047D74"/>
    <w:rsid w:val="00050C4A"/>
    <w:rsid w:val="00050C52"/>
    <w:rsid w:val="00053D9E"/>
    <w:rsid w:val="00055042"/>
    <w:rsid w:val="000701B3"/>
    <w:rsid w:val="000704DE"/>
    <w:rsid w:val="000710E5"/>
    <w:rsid w:val="00071180"/>
    <w:rsid w:val="000712B9"/>
    <w:rsid w:val="00071B94"/>
    <w:rsid w:val="000724BA"/>
    <w:rsid w:val="000748F5"/>
    <w:rsid w:val="00074A74"/>
    <w:rsid w:val="00074C04"/>
    <w:rsid w:val="000771ED"/>
    <w:rsid w:val="000803EB"/>
    <w:rsid w:val="00080719"/>
    <w:rsid w:val="0008323F"/>
    <w:rsid w:val="00090394"/>
    <w:rsid w:val="00091280"/>
    <w:rsid w:val="00091F8E"/>
    <w:rsid w:val="00092029"/>
    <w:rsid w:val="0009442C"/>
    <w:rsid w:val="000A42D7"/>
    <w:rsid w:val="000A48A3"/>
    <w:rsid w:val="000A4C96"/>
    <w:rsid w:val="000B01EC"/>
    <w:rsid w:val="000B3965"/>
    <w:rsid w:val="000C2152"/>
    <w:rsid w:val="000C2DA8"/>
    <w:rsid w:val="000C448E"/>
    <w:rsid w:val="000C5705"/>
    <w:rsid w:val="000D0329"/>
    <w:rsid w:val="000D2F43"/>
    <w:rsid w:val="000D43C3"/>
    <w:rsid w:val="000D562B"/>
    <w:rsid w:val="000D5DD7"/>
    <w:rsid w:val="000D64A4"/>
    <w:rsid w:val="000DFC6A"/>
    <w:rsid w:val="000E18C2"/>
    <w:rsid w:val="000E2097"/>
    <w:rsid w:val="000E2E84"/>
    <w:rsid w:val="000E2E87"/>
    <w:rsid w:val="000E343C"/>
    <w:rsid w:val="000E3606"/>
    <w:rsid w:val="000E3F13"/>
    <w:rsid w:val="000E4296"/>
    <w:rsid w:val="000E7D0B"/>
    <w:rsid w:val="000F0CAD"/>
    <w:rsid w:val="000F1046"/>
    <w:rsid w:val="000F75B1"/>
    <w:rsid w:val="00102DA5"/>
    <w:rsid w:val="00103391"/>
    <w:rsid w:val="00105341"/>
    <w:rsid w:val="00106E58"/>
    <w:rsid w:val="0011089D"/>
    <w:rsid w:val="00112AAC"/>
    <w:rsid w:val="00115A81"/>
    <w:rsid w:val="001168F1"/>
    <w:rsid w:val="001268B5"/>
    <w:rsid w:val="001274E5"/>
    <w:rsid w:val="00127D05"/>
    <w:rsid w:val="00130630"/>
    <w:rsid w:val="001306A7"/>
    <w:rsid w:val="00131491"/>
    <w:rsid w:val="00131A22"/>
    <w:rsid w:val="00131A33"/>
    <w:rsid w:val="00137482"/>
    <w:rsid w:val="0013788D"/>
    <w:rsid w:val="001516B1"/>
    <w:rsid w:val="00154BC0"/>
    <w:rsid w:val="00155350"/>
    <w:rsid w:val="00155ACD"/>
    <w:rsid w:val="001629DD"/>
    <w:rsid w:val="00163D2E"/>
    <w:rsid w:val="00166359"/>
    <w:rsid w:val="00170427"/>
    <w:rsid w:val="00170978"/>
    <w:rsid w:val="001743D7"/>
    <w:rsid w:val="00175458"/>
    <w:rsid w:val="00175946"/>
    <w:rsid w:val="00187079"/>
    <w:rsid w:val="00190CCB"/>
    <w:rsid w:val="00191BAE"/>
    <w:rsid w:val="00195BB0"/>
    <w:rsid w:val="00196553"/>
    <w:rsid w:val="001A23C1"/>
    <w:rsid w:val="001A6788"/>
    <w:rsid w:val="001A6CFB"/>
    <w:rsid w:val="001B031F"/>
    <w:rsid w:val="001B0F8F"/>
    <w:rsid w:val="001B74E5"/>
    <w:rsid w:val="001C366F"/>
    <w:rsid w:val="001C3C7C"/>
    <w:rsid w:val="001C3D2B"/>
    <w:rsid w:val="001C5F9D"/>
    <w:rsid w:val="001C681F"/>
    <w:rsid w:val="001C72C1"/>
    <w:rsid w:val="001C747D"/>
    <w:rsid w:val="001D00B8"/>
    <w:rsid w:val="001D1CBD"/>
    <w:rsid w:val="001D4161"/>
    <w:rsid w:val="001D6E86"/>
    <w:rsid w:val="001E0E00"/>
    <w:rsid w:val="001E26BC"/>
    <w:rsid w:val="001E2A27"/>
    <w:rsid w:val="001F2A85"/>
    <w:rsid w:val="001F392E"/>
    <w:rsid w:val="00204576"/>
    <w:rsid w:val="00205068"/>
    <w:rsid w:val="00210361"/>
    <w:rsid w:val="00212780"/>
    <w:rsid w:val="0021345C"/>
    <w:rsid w:val="002165D9"/>
    <w:rsid w:val="0021775D"/>
    <w:rsid w:val="0022208A"/>
    <w:rsid w:val="0022264F"/>
    <w:rsid w:val="002277DD"/>
    <w:rsid w:val="00232C23"/>
    <w:rsid w:val="00233160"/>
    <w:rsid w:val="00234BDC"/>
    <w:rsid w:val="002351FF"/>
    <w:rsid w:val="00237438"/>
    <w:rsid w:val="00237C83"/>
    <w:rsid w:val="00241337"/>
    <w:rsid w:val="00243AC0"/>
    <w:rsid w:val="0024436E"/>
    <w:rsid w:val="00246436"/>
    <w:rsid w:val="0025182A"/>
    <w:rsid w:val="00252668"/>
    <w:rsid w:val="0026016E"/>
    <w:rsid w:val="00261537"/>
    <w:rsid w:val="00263FB6"/>
    <w:rsid w:val="00264AC5"/>
    <w:rsid w:val="0026562A"/>
    <w:rsid w:val="0026637B"/>
    <w:rsid w:val="00266955"/>
    <w:rsid w:val="00267829"/>
    <w:rsid w:val="00270A7A"/>
    <w:rsid w:val="002727E5"/>
    <w:rsid w:val="00273449"/>
    <w:rsid w:val="00273D82"/>
    <w:rsid w:val="00274988"/>
    <w:rsid w:val="0027582D"/>
    <w:rsid w:val="00277A7F"/>
    <w:rsid w:val="00281726"/>
    <w:rsid w:val="00283C83"/>
    <w:rsid w:val="002A3F4A"/>
    <w:rsid w:val="002A4848"/>
    <w:rsid w:val="002A68A8"/>
    <w:rsid w:val="002A7363"/>
    <w:rsid w:val="002B217A"/>
    <w:rsid w:val="002B2548"/>
    <w:rsid w:val="002B4E65"/>
    <w:rsid w:val="002B6563"/>
    <w:rsid w:val="002B6A1B"/>
    <w:rsid w:val="002B6E13"/>
    <w:rsid w:val="002C4434"/>
    <w:rsid w:val="002D1158"/>
    <w:rsid w:val="002D3979"/>
    <w:rsid w:val="002E1162"/>
    <w:rsid w:val="002E1817"/>
    <w:rsid w:val="002E3507"/>
    <w:rsid w:val="002E37BE"/>
    <w:rsid w:val="002E402F"/>
    <w:rsid w:val="002F0E68"/>
    <w:rsid w:val="002F19D8"/>
    <w:rsid w:val="002F34FC"/>
    <w:rsid w:val="002F5E5F"/>
    <w:rsid w:val="00310C23"/>
    <w:rsid w:val="0031371B"/>
    <w:rsid w:val="00313F98"/>
    <w:rsid w:val="003165BF"/>
    <w:rsid w:val="003200B2"/>
    <w:rsid w:val="00322131"/>
    <w:rsid w:val="00323CC2"/>
    <w:rsid w:val="00323EFB"/>
    <w:rsid w:val="00330E97"/>
    <w:rsid w:val="00335F4E"/>
    <w:rsid w:val="003413AD"/>
    <w:rsid w:val="003431D5"/>
    <w:rsid w:val="00343697"/>
    <w:rsid w:val="003444AE"/>
    <w:rsid w:val="00344D20"/>
    <w:rsid w:val="0034518B"/>
    <w:rsid w:val="00345775"/>
    <w:rsid w:val="00345926"/>
    <w:rsid w:val="00345E93"/>
    <w:rsid w:val="00346541"/>
    <w:rsid w:val="003472DC"/>
    <w:rsid w:val="00347FC3"/>
    <w:rsid w:val="00354844"/>
    <w:rsid w:val="003555F3"/>
    <w:rsid w:val="00360474"/>
    <w:rsid w:val="0036564D"/>
    <w:rsid w:val="00366A4A"/>
    <w:rsid w:val="00375B30"/>
    <w:rsid w:val="003778DE"/>
    <w:rsid w:val="00377F5C"/>
    <w:rsid w:val="00380828"/>
    <w:rsid w:val="00383A03"/>
    <w:rsid w:val="00387BA6"/>
    <w:rsid w:val="00387BEC"/>
    <w:rsid w:val="00391952"/>
    <w:rsid w:val="00392113"/>
    <w:rsid w:val="0039267D"/>
    <w:rsid w:val="00393DD8"/>
    <w:rsid w:val="0039719F"/>
    <w:rsid w:val="003A182E"/>
    <w:rsid w:val="003A19E0"/>
    <w:rsid w:val="003A26ED"/>
    <w:rsid w:val="003A4967"/>
    <w:rsid w:val="003A4D6B"/>
    <w:rsid w:val="003A4D95"/>
    <w:rsid w:val="003A4F62"/>
    <w:rsid w:val="003A7684"/>
    <w:rsid w:val="003A78CE"/>
    <w:rsid w:val="003B0923"/>
    <w:rsid w:val="003B0B10"/>
    <w:rsid w:val="003B4146"/>
    <w:rsid w:val="003B4ED4"/>
    <w:rsid w:val="003B787D"/>
    <w:rsid w:val="003C0E69"/>
    <w:rsid w:val="003C5511"/>
    <w:rsid w:val="003C6204"/>
    <w:rsid w:val="003C70A3"/>
    <w:rsid w:val="003C7635"/>
    <w:rsid w:val="003D1233"/>
    <w:rsid w:val="003D20A9"/>
    <w:rsid w:val="003D3E7D"/>
    <w:rsid w:val="003E0238"/>
    <w:rsid w:val="003E1CBD"/>
    <w:rsid w:val="003E1CFC"/>
    <w:rsid w:val="003E6271"/>
    <w:rsid w:val="003F2039"/>
    <w:rsid w:val="003F4695"/>
    <w:rsid w:val="003F647A"/>
    <w:rsid w:val="003FA140"/>
    <w:rsid w:val="0040043A"/>
    <w:rsid w:val="0040160C"/>
    <w:rsid w:val="00402E65"/>
    <w:rsid w:val="00407AB6"/>
    <w:rsid w:val="00410A19"/>
    <w:rsid w:val="00417E90"/>
    <w:rsid w:val="00417FBC"/>
    <w:rsid w:val="00420F5D"/>
    <w:rsid w:val="00421575"/>
    <w:rsid w:val="00426680"/>
    <w:rsid w:val="004303F7"/>
    <w:rsid w:val="004319E1"/>
    <w:rsid w:val="00431AD3"/>
    <w:rsid w:val="00433917"/>
    <w:rsid w:val="00435694"/>
    <w:rsid w:val="004358ED"/>
    <w:rsid w:val="00450D78"/>
    <w:rsid w:val="00451261"/>
    <w:rsid w:val="00451A0F"/>
    <w:rsid w:val="00452273"/>
    <w:rsid w:val="004617FE"/>
    <w:rsid w:val="004635F6"/>
    <w:rsid w:val="0046375B"/>
    <w:rsid w:val="004675DD"/>
    <w:rsid w:val="0047378A"/>
    <w:rsid w:val="004744AA"/>
    <w:rsid w:val="00477515"/>
    <w:rsid w:val="00482812"/>
    <w:rsid w:val="00483117"/>
    <w:rsid w:val="00485C81"/>
    <w:rsid w:val="00485D4E"/>
    <w:rsid w:val="00487943"/>
    <w:rsid w:val="00493D7F"/>
    <w:rsid w:val="0049789A"/>
    <w:rsid w:val="004A285A"/>
    <w:rsid w:val="004A5A15"/>
    <w:rsid w:val="004A645C"/>
    <w:rsid w:val="004A6BAD"/>
    <w:rsid w:val="004A6CE0"/>
    <w:rsid w:val="004A7957"/>
    <w:rsid w:val="004B0A4E"/>
    <w:rsid w:val="004B1883"/>
    <w:rsid w:val="004B282D"/>
    <w:rsid w:val="004C19D8"/>
    <w:rsid w:val="004C21E7"/>
    <w:rsid w:val="004C3D43"/>
    <w:rsid w:val="004C48F1"/>
    <w:rsid w:val="004C5418"/>
    <w:rsid w:val="004C718E"/>
    <w:rsid w:val="004C738B"/>
    <w:rsid w:val="004D0D65"/>
    <w:rsid w:val="004D5017"/>
    <w:rsid w:val="004D6888"/>
    <w:rsid w:val="004E4158"/>
    <w:rsid w:val="004F1134"/>
    <w:rsid w:val="004F4C9E"/>
    <w:rsid w:val="004F4E75"/>
    <w:rsid w:val="004F4F5A"/>
    <w:rsid w:val="004F7ABA"/>
    <w:rsid w:val="00501871"/>
    <w:rsid w:val="0050224A"/>
    <w:rsid w:val="00506162"/>
    <w:rsid w:val="00507CC2"/>
    <w:rsid w:val="00511870"/>
    <w:rsid w:val="00514B6B"/>
    <w:rsid w:val="00515A66"/>
    <w:rsid w:val="00516358"/>
    <w:rsid w:val="0052003C"/>
    <w:rsid w:val="00521FAA"/>
    <w:rsid w:val="00522579"/>
    <w:rsid w:val="00524AA3"/>
    <w:rsid w:val="00526215"/>
    <w:rsid w:val="00532287"/>
    <w:rsid w:val="00536D71"/>
    <w:rsid w:val="005407BD"/>
    <w:rsid w:val="00551CE9"/>
    <w:rsid w:val="005539FC"/>
    <w:rsid w:val="00560B46"/>
    <w:rsid w:val="00560EEF"/>
    <w:rsid w:val="00562FFA"/>
    <w:rsid w:val="00564AFD"/>
    <w:rsid w:val="005668A9"/>
    <w:rsid w:val="005679FB"/>
    <w:rsid w:val="005748A3"/>
    <w:rsid w:val="00576F42"/>
    <w:rsid w:val="0057719F"/>
    <w:rsid w:val="00581D50"/>
    <w:rsid w:val="00583230"/>
    <w:rsid w:val="005865BB"/>
    <w:rsid w:val="00587D96"/>
    <w:rsid w:val="00590B96"/>
    <w:rsid w:val="0059188E"/>
    <w:rsid w:val="0059474B"/>
    <w:rsid w:val="005955D8"/>
    <w:rsid w:val="00596532"/>
    <w:rsid w:val="005A36AD"/>
    <w:rsid w:val="005A6B06"/>
    <w:rsid w:val="005A6B67"/>
    <w:rsid w:val="005B0C5E"/>
    <w:rsid w:val="005B4071"/>
    <w:rsid w:val="005B6B6B"/>
    <w:rsid w:val="005B6FBD"/>
    <w:rsid w:val="005C0D76"/>
    <w:rsid w:val="005C5C3B"/>
    <w:rsid w:val="005D0267"/>
    <w:rsid w:val="005D0DDC"/>
    <w:rsid w:val="005D1ADC"/>
    <w:rsid w:val="005D380B"/>
    <w:rsid w:val="005D4439"/>
    <w:rsid w:val="005D5A91"/>
    <w:rsid w:val="005D621E"/>
    <w:rsid w:val="005E3281"/>
    <w:rsid w:val="005E34AA"/>
    <w:rsid w:val="005E53E4"/>
    <w:rsid w:val="005E7DE2"/>
    <w:rsid w:val="005F2940"/>
    <w:rsid w:val="005F2B05"/>
    <w:rsid w:val="00600033"/>
    <w:rsid w:val="00600803"/>
    <w:rsid w:val="00601E61"/>
    <w:rsid w:val="006023EF"/>
    <w:rsid w:val="00602ADA"/>
    <w:rsid w:val="006031ED"/>
    <w:rsid w:val="00606BC9"/>
    <w:rsid w:val="00612F3A"/>
    <w:rsid w:val="00613BDA"/>
    <w:rsid w:val="006176F2"/>
    <w:rsid w:val="00621470"/>
    <w:rsid w:val="00623F00"/>
    <w:rsid w:val="00625C03"/>
    <w:rsid w:val="00626255"/>
    <w:rsid w:val="00626EBC"/>
    <w:rsid w:val="006271FE"/>
    <w:rsid w:val="00627876"/>
    <w:rsid w:val="00637C66"/>
    <w:rsid w:val="00641E56"/>
    <w:rsid w:val="00646AFF"/>
    <w:rsid w:val="006506D2"/>
    <w:rsid w:val="00650D3E"/>
    <w:rsid w:val="00654075"/>
    <w:rsid w:val="006543DF"/>
    <w:rsid w:val="00662C3A"/>
    <w:rsid w:val="006666C4"/>
    <w:rsid w:val="00671B03"/>
    <w:rsid w:val="006723E3"/>
    <w:rsid w:val="00676551"/>
    <w:rsid w:val="00677134"/>
    <w:rsid w:val="0068199A"/>
    <w:rsid w:val="00682039"/>
    <w:rsid w:val="006822D1"/>
    <w:rsid w:val="006841FD"/>
    <w:rsid w:val="00684F58"/>
    <w:rsid w:val="006850AD"/>
    <w:rsid w:val="00694BAE"/>
    <w:rsid w:val="006A03BA"/>
    <w:rsid w:val="006A48A4"/>
    <w:rsid w:val="006A5447"/>
    <w:rsid w:val="006A6D4F"/>
    <w:rsid w:val="006B1A64"/>
    <w:rsid w:val="006B330B"/>
    <w:rsid w:val="006C1CCC"/>
    <w:rsid w:val="006C5C3E"/>
    <w:rsid w:val="006D1469"/>
    <w:rsid w:val="006D47E7"/>
    <w:rsid w:val="006E07D1"/>
    <w:rsid w:val="006E3045"/>
    <w:rsid w:val="006E3860"/>
    <w:rsid w:val="006E5F95"/>
    <w:rsid w:val="006E6712"/>
    <w:rsid w:val="006F1CA4"/>
    <w:rsid w:val="006F36D6"/>
    <w:rsid w:val="006F4046"/>
    <w:rsid w:val="006F4253"/>
    <w:rsid w:val="006F71C2"/>
    <w:rsid w:val="0070279F"/>
    <w:rsid w:val="00705916"/>
    <w:rsid w:val="00705A74"/>
    <w:rsid w:val="0071027D"/>
    <w:rsid w:val="00712F8C"/>
    <w:rsid w:val="00713FD3"/>
    <w:rsid w:val="007165A9"/>
    <w:rsid w:val="00720CF2"/>
    <w:rsid w:val="00723189"/>
    <w:rsid w:val="00723C8C"/>
    <w:rsid w:val="00723E2C"/>
    <w:rsid w:val="0072707C"/>
    <w:rsid w:val="0072709F"/>
    <w:rsid w:val="00730968"/>
    <w:rsid w:val="0073171D"/>
    <w:rsid w:val="00732DF7"/>
    <w:rsid w:val="0073404A"/>
    <w:rsid w:val="00734416"/>
    <w:rsid w:val="007366CB"/>
    <w:rsid w:val="007422DB"/>
    <w:rsid w:val="00743B1C"/>
    <w:rsid w:val="00744DDC"/>
    <w:rsid w:val="00745A1E"/>
    <w:rsid w:val="00746E89"/>
    <w:rsid w:val="00750C15"/>
    <w:rsid w:val="0075383C"/>
    <w:rsid w:val="007613D5"/>
    <w:rsid w:val="007643D5"/>
    <w:rsid w:val="0076705C"/>
    <w:rsid w:val="00767974"/>
    <w:rsid w:val="00771DAC"/>
    <w:rsid w:val="00772287"/>
    <w:rsid w:val="00777793"/>
    <w:rsid w:val="007801A3"/>
    <w:rsid w:val="00780F99"/>
    <w:rsid w:val="00781537"/>
    <w:rsid w:val="00781FF3"/>
    <w:rsid w:val="0078674D"/>
    <w:rsid w:val="0078776D"/>
    <w:rsid w:val="00790043"/>
    <w:rsid w:val="00790C51"/>
    <w:rsid w:val="00790F21"/>
    <w:rsid w:val="007960B7"/>
    <w:rsid w:val="00797588"/>
    <w:rsid w:val="0079799A"/>
    <w:rsid w:val="007A00B4"/>
    <w:rsid w:val="007A06B1"/>
    <w:rsid w:val="007A481A"/>
    <w:rsid w:val="007A7EAD"/>
    <w:rsid w:val="007B0E33"/>
    <w:rsid w:val="007B27EC"/>
    <w:rsid w:val="007B2E49"/>
    <w:rsid w:val="007B3E51"/>
    <w:rsid w:val="007C227F"/>
    <w:rsid w:val="007C4AB8"/>
    <w:rsid w:val="007C7E66"/>
    <w:rsid w:val="007D0C19"/>
    <w:rsid w:val="007D1C01"/>
    <w:rsid w:val="007D281B"/>
    <w:rsid w:val="007D294E"/>
    <w:rsid w:val="007D7875"/>
    <w:rsid w:val="007D7DC8"/>
    <w:rsid w:val="007DFD2F"/>
    <w:rsid w:val="007E248D"/>
    <w:rsid w:val="007E2A77"/>
    <w:rsid w:val="007E4127"/>
    <w:rsid w:val="007E681E"/>
    <w:rsid w:val="007F01CB"/>
    <w:rsid w:val="007F0C18"/>
    <w:rsid w:val="007F35B9"/>
    <w:rsid w:val="007F3E93"/>
    <w:rsid w:val="007F492D"/>
    <w:rsid w:val="00800A54"/>
    <w:rsid w:val="00801E5D"/>
    <w:rsid w:val="00811827"/>
    <w:rsid w:val="00811968"/>
    <w:rsid w:val="00824392"/>
    <w:rsid w:val="00827CE7"/>
    <w:rsid w:val="00837B76"/>
    <w:rsid w:val="00844FE6"/>
    <w:rsid w:val="0084547F"/>
    <w:rsid w:val="00847373"/>
    <w:rsid w:val="00851185"/>
    <w:rsid w:val="00855E6D"/>
    <w:rsid w:val="00857B7A"/>
    <w:rsid w:val="0085BA99"/>
    <w:rsid w:val="00860262"/>
    <w:rsid w:val="0086245D"/>
    <w:rsid w:val="008624D9"/>
    <w:rsid w:val="00863073"/>
    <w:rsid w:val="008636AB"/>
    <w:rsid w:val="00863851"/>
    <w:rsid w:val="008666A2"/>
    <w:rsid w:val="00873B9F"/>
    <w:rsid w:val="00877010"/>
    <w:rsid w:val="008843DA"/>
    <w:rsid w:val="00884A1B"/>
    <w:rsid w:val="00887E63"/>
    <w:rsid w:val="0089318B"/>
    <w:rsid w:val="00894995"/>
    <w:rsid w:val="008955CD"/>
    <w:rsid w:val="008A121D"/>
    <w:rsid w:val="008A1693"/>
    <w:rsid w:val="008A50A0"/>
    <w:rsid w:val="008A6121"/>
    <w:rsid w:val="008A6FA0"/>
    <w:rsid w:val="008B0DA5"/>
    <w:rsid w:val="008B4FBD"/>
    <w:rsid w:val="008B5459"/>
    <w:rsid w:val="008B67A8"/>
    <w:rsid w:val="008C22A2"/>
    <w:rsid w:val="008C2338"/>
    <w:rsid w:val="008C3C4C"/>
    <w:rsid w:val="008C6609"/>
    <w:rsid w:val="008D10BF"/>
    <w:rsid w:val="008D14DF"/>
    <w:rsid w:val="008D37C6"/>
    <w:rsid w:val="008D4896"/>
    <w:rsid w:val="008D4FC0"/>
    <w:rsid w:val="008D5C3B"/>
    <w:rsid w:val="008E0A4E"/>
    <w:rsid w:val="008E0D14"/>
    <w:rsid w:val="008E41ED"/>
    <w:rsid w:val="008E48C9"/>
    <w:rsid w:val="008E5857"/>
    <w:rsid w:val="008E7DD9"/>
    <w:rsid w:val="008F577A"/>
    <w:rsid w:val="008FE644"/>
    <w:rsid w:val="0090058A"/>
    <w:rsid w:val="009008CE"/>
    <w:rsid w:val="00901A18"/>
    <w:rsid w:val="00903BB5"/>
    <w:rsid w:val="00911AC7"/>
    <w:rsid w:val="00912945"/>
    <w:rsid w:val="00912F5D"/>
    <w:rsid w:val="009217CD"/>
    <w:rsid w:val="00921E1E"/>
    <w:rsid w:val="009232FB"/>
    <w:rsid w:val="00923876"/>
    <w:rsid w:val="009261F1"/>
    <w:rsid w:val="00927130"/>
    <w:rsid w:val="009327CC"/>
    <w:rsid w:val="00934652"/>
    <w:rsid w:val="009362D1"/>
    <w:rsid w:val="0093711C"/>
    <w:rsid w:val="00941743"/>
    <w:rsid w:val="00944A99"/>
    <w:rsid w:val="00944D03"/>
    <w:rsid w:val="00947105"/>
    <w:rsid w:val="00947AD1"/>
    <w:rsid w:val="009547BE"/>
    <w:rsid w:val="00960E95"/>
    <w:rsid w:val="0096342B"/>
    <w:rsid w:val="009665EC"/>
    <w:rsid w:val="009718D3"/>
    <w:rsid w:val="009735A7"/>
    <w:rsid w:val="00974293"/>
    <w:rsid w:val="0097477E"/>
    <w:rsid w:val="00975475"/>
    <w:rsid w:val="00975886"/>
    <w:rsid w:val="00976301"/>
    <w:rsid w:val="00977623"/>
    <w:rsid w:val="00977FC1"/>
    <w:rsid w:val="009801EF"/>
    <w:rsid w:val="0098353E"/>
    <w:rsid w:val="00985848"/>
    <w:rsid w:val="009925AE"/>
    <w:rsid w:val="0099494F"/>
    <w:rsid w:val="00995D06"/>
    <w:rsid w:val="009A026D"/>
    <w:rsid w:val="009A3508"/>
    <w:rsid w:val="009A5431"/>
    <w:rsid w:val="009A578D"/>
    <w:rsid w:val="009A70C4"/>
    <w:rsid w:val="009B5B85"/>
    <w:rsid w:val="009B5D7D"/>
    <w:rsid w:val="009B5DF8"/>
    <w:rsid w:val="009B6286"/>
    <w:rsid w:val="009C20E2"/>
    <w:rsid w:val="009C53D6"/>
    <w:rsid w:val="009D3D2A"/>
    <w:rsid w:val="009D46DF"/>
    <w:rsid w:val="009D4ABA"/>
    <w:rsid w:val="009D71FF"/>
    <w:rsid w:val="009D7765"/>
    <w:rsid w:val="009E108B"/>
    <w:rsid w:val="009E1CAF"/>
    <w:rsid w:val="009E3BDA"/>
    <w:rsid w:val="009E48E4"/>
    <w:rsid w:val="009E6AEF"/>
    <w:rsid w:val="009F1B11"/>
    <w:rsid w:val="00A01A09"/>
    <w:rsid w:val="00A046DE"/>
    <w:rsid w:val="00A06F96"/>
    <w:rsid w:val="00A1010B"/>
    <w:rsid w:val="00A13CFD"/>
    <w:rsid w:val="00A13F71"/>
    <w:rsid w:val="00A14C02"/>
    <w:rsid w:val="00A23ADD"/>
    <w:rsid w:val="00A24685"/>
    <w:rsid w:val="00A2605E"/>
    <w:rsid w:val="00A27920"/>
    <w:rsid w:val="00A30ECC"/>
    <w:rsid w:val="00A3343A"/>
    <w:rsid w:val="00A34F7A"/>
    <w:rsid w:val="00A36D44"/>
    <w:rsid w:val="00A37D5D"/>
    <w:rsid w:val="00A4126E"/>
    <w:rsid w:val="00A42735"/>
    <w:rsid w:val="00A42F20"/>
    <w:rsid w:val="00A43AE6"/>
    <w:rsid w:val="00A43D36"/>
    <w:rsid w:val="00A46642"/>
    <w:rsid w:val="00A521DA"/>
    <w:rsid w:val="00A52C52"/>
    <w:rsid w:val="00A55555"/>
    <w:rsid w:val="00A556F2"/>
    <w:rsid w:val="00A558CE"/>
    <w:rsid w:val="00A615BC"/>
    <w:rsid w:val="00A626CF"/>
    <w:rsid w:val="00A6455C"/>
    <w:rsid w:val="00A664FA"/>
    <w:rsid w:val="00A67466"/>
    <w:rsid w:val="00A70E2D"/>
    <w:rsid w:val="00A715FC"/>
    <w:rsid w:val="00A729B8"/>
    <w:rsid w:val="00A72AD4"/>
    <w:rsid w:val="00A8004B"/>
    <w:rsid w:val="00A817DF"/>
    <w:rsid w:val="00A824A7"/>
    <w:rsid w:val="00A846A6"/>
    <w:rsid w:val="00A91913"/>
    <w:rsid w:val="00A91D65"/>
    <w:rsid w:val="00A947DA"/>
    <w:rsid w:val="00AA05C9"/>
    <w:rsid w:val="00AA420B"/>
    <w:rsid w:val="00AA4ABF"/>
    <w:rsid w:val="00AA5444"/>
    <w:rsid w:val="00AA5A23"/>
    <w:rsid w:val="00AB4D16"/>
    <w:rsid w:val="00AB5539"/>
    <w:rsid w:val="00AB5DAB"/>
    <w:rsid w:val="00AC02C8"/>
    <w:rsid w:val="00AC1170"/>
    <w:rsid w:val="00AC2A64"/>
    <w:rsid w:val="00AC2DDB"/>
    <w:rsid w:val="00AC39E1"/>
    <w:rsid w:val="00AC5082"/>
    <w:rsid w:val="00AC516C"/>
    <w:rsid w:val="00AC5321"/>
    <w:rsid w:val="00AC72E0"/>
    <w:rsid w:val="00AD0E24"/>
    <w:rsid w:val="00AD1D73"/>
    <w:rsid w:val="00AD3245"/>
    <w:rsid w:val="00AD3895"/>
    <w:rsid w:val="00AD5F6D"/>
    <w:rsid w:val="00AD652D"/>
    <w:rsid w:val="00AD7CFF"/>
    <w:rsid w:val="00AE3E37"/>
    <w:rsid w:val="00AF1751"/>
    <w:rsid w:val="00AF32BC"/>
    <w:rsid w:val="00AF4024"/>
    <w:rsid w:val="00AF79DC"/>
    <w:rsid w:val="00B0075A"/>
    <w:rsid w:val="00B04123"/>
    <w:rsid w:val="00B060B1"/>
    <w:rsid w:val="00B11768"/>
    <w:rsid w:val="00B14700"/>
    <w:rsid w:val="00B15255"/>
    <w:rsid w:val="00B222B9"/>
    <w:rsid w:val="00B256E7"/>
    <w:rsid w:val="00B26FD2"/>
    <w:rsid w:val="00B30EDB"/>
    <w:rsid w:val="00B340F6"/>
    <w:rsid w:val="00B34D05"/>
    <w:rsid w:val="00B43896"/>
    <w:rsid w:val="00B441E2"/>
    <w:rsid w:val="00B45E62"/>
    <w:rsid w:val="00B47CF9"/>
    <w:rsid w:val="00B527F3"/>
    <w:rsid w:val="00B66A87"/>
    <w:rsid w:val="00B67642"/>
    <w:rsid w:val="00B67A65"/>
    <w:rsid w:val="00B72C4F"/>
    <w:rsid w:val="00B7418F"/>
    <w:rsid w:val="00B74D8D"/>
    <w:rsid w:val="00B80521"/>
    <w:rsid w:val="00B822A3"/>
    <w:rsid w:val="00B82849"/>
    <w:rsid w:val="00B833E2"/>
    <w:rsid w:val="00B8678A"/>
    <w:rsid w:val="00B8DD8B"/>
    <w:rsid w:val="00B9082E"/>
    <w:rsid w:val="00B90C50"/>
    <w:rsid w:val="00B952EB"/>
    <w:rsid w:val="00B9776E"/>
    <w:rsid w:val="00BA3174"/>
    <w:rsid w:val="00BB2C72"/>
    <w:rsid w:val="00BB7FDA"/>
    <w:rsid w:val="00BD4C26"/>
    <w:rsid w:val="00BD7CEC"/>
    <w:rsid w:val="00BE1460"/>
    <w:rsid w:val="00BE646A"/>
    <w:rsid w:val="00BE7843"/>
    <w:rsid w:val="00BF06E7"/>
    <w:rsid w:val="00BF094D"/>
    <w:rsid w:val="00BF17FA"/>
    <w:rsid w:val="00BF695E"/>
    <w:rsid w:val="00BF72C2"/>
    <w:rsid w:val="00C028A5"/>
    <w:rsid w:val="00C044A1"/>
    <w:rsid w:val="00C05CDA"/>
    <w:rsid w:val="00C06F56"/>
    <w:rsid w:val="00C114B0"/>
    <w:rsid w:val="00C12A15"/>
    <w:rsid w:val="00C12ABC"/>
    <w:rsid w:val="00C14212"/>
    <w:rsid w:val="00C311B1"/>
    <w:rsid w:val="00C338AC"/>
    <w:rsid w:val="00C3422C"/>
    <w:rsid w:val="00C43D87"/>
    <w:rsid w:val="00C4466B"/>
    <w:rsid w:val="00C531A0"/>
    <w:rsid w:val="00C533C9"/>
    <w:rsid w:val="00C54CDC"/>
    <w:rsid w:val="00C54E03"/>
    <w:rsid w:val="00C56365"/>
    <w:rsid w:val="00C564AA"/>
    <w:rsid w:val="00C60D72"/>
    <w:rsid w:val="00C62040"/>
    <w:rsid w:val="00C6474F"/>
    <w:rsid w:val="00C64E42"/>
    <w:rsid w:val="00C65CD5"/>
    <w:rsid w:val="00C727B5"/>
    <w:rsid w:val="00C73D30"/>
    <w:rsid w:val="00C74EB0"/>
    <w:rsid w:val="00C75027"/>
    <w:rsid w:val="00C75626"/>
    <w:rsid w:val="00C756A3"/>
    <w:rsid w:val="00C8016B"/>
    <w:rsid w:val="00C81148"/>
    <w:rsid w:val="00C8135D"/>
    <w:rsid w:val="00C83D06"/>
    <w:rsid w:val="00C8513F"/>
    <w:rsid w:val="00C8570D"/>
    <w:rsid w:val="00C9073D"/>
    <w:rsid w:val="00C928DC"/>
    <w:rsid w:val="00C92F42"/>
    <w:rsid w:val="00C951B7"/>
    <w:rsid w:val="00C958C8"/>
    <w:rsid w:val="00C96560"/>
    <w:rsid w:val="00C96FD6"/>
    <w:rsid w:val="00CA204F"/>
    <w:rsid w:val="00CA3AB6"/>
    <w:rsid w:val="00CA473D"/>
    <w:rsid w:val="00CB13B7"/>
    <w:rsid w:val="00CB1754"/>
    <w:rsid w:val="00CB35C5"/>
    <w:rsid w:val="00CB37A0"/>
    <w:rsid w:val="00CB6317"/>
    <w:rsid w:val="00CB74DB"/>
    <w:rsid w:val="00CC0D0F"/>
    <w:rsid w:val="00CC1261"/>
    <w:rsid w:val="00CC27DF"/>
    <w:rsid w:val="00CC4E74"/>
    <w:rsid w:val="00CC6096"/>
    <w:rsid w:val="00CC7647"/>
    <w:rsid w:val="00CCCA08"/>
    <w:rsid w:val="00CD29C4"/>
    <w:rsid w:val="00CD3D2D"/>
    <w:rsid w:val="00CD4D03"/>
    <w:rsid w:val="00CD5AED"/>
    <w:rsid w:val="00CD60F4"/>
    <w:rsid w:val="00CE0871"/>
    <w:rsid w:val="00CE093F"/>
    <w:rsid w:val="00CE4473"/>
    <w:rsid w:val="00CE4B4E"/>
    <w:rsid w:val="00CE7A12"/>
    <w:rsid w:val="00CF1043"/>
    <w:rsid w:val="00CF2A89"/>
    <w:rsid w:val="00CF6A5C"/>
    <w:rsid w:val="00CF791E"/>
    <w:rsid w:val="00D02482"/>
    <w:rsid w:val="00D0650D"/>
    <w:rsid w:val="00D068C1"/>
    <w:rsid w:val="00D06BCF"/>
    <w:rsid w:val="00D07CB9"/>
    <w:rsid w:val="00D102A8"/>
    <w:rsid w:val="00D1104A"/>
    <w:rsid w:val="00D1472B"/>
    <w:rsid w:val="00D17294"/>
    <w:rsid w:val="00D17707"/>
    <w:rsid w:val="00D20C20"/>
    <w:rsid w:val="00D22247"/>
    <w:rsid w:val="00D24C3B"/>
    <w:rsid w:val="00D24E2F"/>
    <w:rsid w:val="00D30297"/>
    <w:rsid w:val="00D34542"/>
    <w:rsid w:val="00D34883"/>
    <w:rsid w:val="00D4009E"/>
    <w:rsid w:val="00D419F2"/>
    <w:rsid w:val="00D420E2"/>
    <w:rsid w:val="00D43EAD"/>
    <w:rsid w:val="00D4664A"/>
    <w:rsid w:val="00D470D5"/>
    <w:rsid w:val="00D51AC5"/>
    <w:rsid w:val="00D54013"/>
    <w:rsid w:val="00D55DC1"/>
    <w:rsid w:val="00D565CB"/>
    <w:rsid w:val="00D634BA"/>
    <w:rsid w:val="00D63B20"/>
    <w:rsid w:val="00D63E70"/>
    <w:rsid w:val="00D641CD"/>
    <w:rsid w:val="00D724A1"/>
    <w:rsid w:val="00D728AB"/>
    <w:rsid w:val="00D75158"/>
    <w:rsid w:val="00D75A28"/>
    <w:rsid w:val="00D75B22"/>
    <w:rsid w:val="00D813B4"/>
    <w:rsid w:val="00D82FA7"/>
    <w:rsid w:val="00D90508"/>
    <w:rsid w:val="00D92913"/>
    <w:rsid w:val="00D9365C"/>
    <w:rsid w:val="00D94184"/>
    <w:rsid w:val="00D94901"/>
    <w:rsid w:val="00D961D7"/>
    <w:rsid w:val="00D97E61"/>
    <w:rsid w:val="00DA6935"/>
    <w:rsid w:val="00DA7E86"/>
    <w:rsid w:val="00DB10A1"/>
    <w:rsid w:val="00DB3B04"/>
    <w:rsid w:val="00DC241D"/>
    <w:rsid w:val="00DD0E2F"/>
    <w:rsid w:val="00DD1227"/>
    <w:rsid w:val="00DD3FEA"/>
    <w:rsid w:val="00DD48DB"/>
    <w:rsid w:val="00DE0F4F"/>
    <w:rsid w:val="00DE2D21"/>
    <w:rsid w:val="00DF07D8"/>
    <w:rsid w:val="00DF68BE"/>
    <w:rsid w:val="00DF7201"/>
    <w:rsid w:val="00E007B2"/>
    <w:rsid w:val="00E022DE"/>
    <w:rsid w:val="00E0293A"/>
    <w:rsid w:val="00E05920"/>
    <w:rsid w:val="00E07AD4"/>
    <w:rsid w:val="00E103D6"/>
    <w:rsid w:val="00E108E5"/>
    <w:rsid w:val="00E1341D"/>
    <w:rsid w:val="00E20045"/>
    <w:rsid w:val="00E23D70"/>
    <w:rsid w:val="00E24A82"/>
    <w:rsid w:val="00E258CE"/>
    <w:rsid w:val="00E25D19"/>
    <w:rsid w:val="00E27D75"/>
    <w:rsid w:val="00E3172E"/>
    <w:rsid w:val="00E34ECE"/>
    <w:rsid w:val="00E378C7"/>
    <w:rsid w:val="00E40B6D"/>
    <w:rsid w:val="00E44B51"/>
    <w:rsid w:val="00E46785"/>
    <w:rsid w:val="00E51FC2"/>
    <w:rsid w:val="00E53C2A"/>
    <w:rsid w:val="00E549B8"/>
    <w:rsid w:val="00E56780"/>
    <w:rsid w:val="00E60D13"/>
    <w:rsid w:val="00E61B8A"/>
    <w:rsid w:val="00E61D21"/>
    <w:rsid w:val="00E62A4E"/>
    <w:rsid w:val="00E66EE3"/>
    <w:rsid w:val="00E67B47"/>
    <w:rsid w:val="00E74A62"/>
    <w:rsid w:val="00E776E2"/>
    <w:rsid w:val="00E867AD"/>
    <w:rsid w:val="00E8684E"/>
    <w:rsid w:val="00E86908"/>
    <w:rsid w:val="00E91C40"/>
    <w:rsid w:val="00E95EF5"/>
    <w:rsid w:val="00EA11A9"/>
    <w:rsid w:val="00EA2007"/>
    <w:rsid w:val="00EA452E"/>
    <w:rsid w:val="00EA4829"/>
    <w:rsid w:val="00EB32CD"/>
    <w:rsid w:val="00EB3D02"/>
    <w:rsid w:val="00EB5A08"/>
    <w:rsid w:val="00EB6897"/>
    <w:rsid w:val="00EB734E"/>
    <w:rsid w:val="00EB7439"/>
    <w:rsid w:val="00EB7808"/>
    <w:rsid w:val="00EC0B05"/>
    <w:rsid w:val="00EC1E23"/>
    <w:rsid w:val="00EC4786"/>
    <w:rsid w:val="00EC6E96"/>
    <w:rsid w:val="00ED2D93"/>
    <w:rsid w:val="00ED4F98"/>
    <w:rsid w:val="00ED7845"/>
    <w:rsid w:val="00EE0876"/>
    <w:rsid w:val="00EE0E59"/>
    <w:rsid w:val="00EE1A64"/>
    <w:rsid w:val="00EE59A2"/>
    <w:rsid w:val="00EE6084"/>
    <w:rsid w:val="00EF19EC"/>
    <w:rsid w:val="00EF19EF"/>
    <w:rsid w:val="00EF38FB"/>
    <w:rsid w:val="00EF70A7"/>
    <w:rsid w:val="00F02119"/>
    <w:rsid w:val="00F1152C"/>
    <w:rsid w:val="00F11EDE"/>
    <w:rsid w:val="00F13917"/>
    <w:rsid w:val="00F17A76"/>
    <w:rsid w:val="00F23D97"/>
    <w:rsid w:val="00F274C4"/>
    <w:rsid w:val="00F31BE2"/>
    <w:rsid w:val="00F358C9"/>
    <w:rsid w:val="00F37AE1"/>
    <w:rsid w:val="00F37EF8"/>
    <w:rsid w:val="00F462CE"/>
    <w:rsid w:val="00F479EE"/>
    <w:rsid w:val="00F501C9"/>
    <w:rsid w:val="00F54C85"/>
    <w:rsid w:val="00F54CE7"/>
    <w:rsid w:val="00F56DCF"/>
    <w:rsid w:val="00F57701"/>
    <w:rsid w:val="00F61BB7"/>
    <w:rsid w:val="00F63267"/>
    <w:rsid w:val="00F63478"/>
    <w:rsid w:val="00F64996"/>
    <w:rsid w:val="00F73097"/>
    <w:rsid w:val="00F731C2"/>
    <w:rsid w:val="00F74C39"/>
    <w:rsid w:val="00F757A1"/>
    <w:rsid w:val="00F766A3"/>
    <w:rsid w:val="00F77278"/>
    <w:rsid w:val="00F80F08"/>
    <w:rsid w:val="00F82DC5"/>
    <w:rsid w:val="00F85649"/>
    <w:rsid w:val="00F878CC"/>
    <w:rsid w:val="00F92E80"/>
    <w:rsid w:val="00FA093D"/>
    <w:rsid w:val="00FA1B76"/>
    <w:rsid w:val="00FA3E90"/>
    <w:rsid w:val="00FA4AC3"/>
    <w:rsid w:val="00FA5DAA"/>
    <w:rsid w:val="00FB1AB3"/>
    <w:rsid w:val="00FB4A5B"/>
    <w:rsid w:val="00FB64C5"/>
    <w:rsid w:val="00FB6BD6"/>
    <w:rsid w:val="00FC145D"/>
    <w:rsid w:val="00FC27A7"/>
    <w:rsid w:val="00FC2EED"/>
    <w:rsid w:val="00FC741D"/>
    <w:rsid w:val="00FD3E06"/>
    <w:rsid w:val="00FD78FF"/>
    <w:rsid w:val="00FE034D"/>
    <w:rsid w:val="00FE1231"/>
    <w:rsid w:val="00FE1555"/>
    <w:rsid w:val="00FE2120"/>
    <w:rsid w:val="00FE262C"/>
    <w:rsid w:val="00FE53D6"/>
    <w:rsid w:val="00FE5E86"/>
    <w:rsid w:val="00FF4633"/>
    <w:rsid w:val="00FF4E16"/>
    <w:rsid w:val="00FF577B"/>
    <w:rsid w:val="0100E014"/>
    <w:rsid w:val="0108E72C"/>
    <w:rsid w:val="0150092A"/>
    <w:rsid w:val="015FB31F"/>
    <w:rsid w:val="0164AE9E"/>
    <w:rsid w:val="016CA7F8"/>
    <w:rsid w:val="0176211A"/>
    <w:rsid w:val="018A0F3C"/>
    <w:rsid w:val="01911B3C"/>
    <w:rsid w:val="01AB528F"/>
    <w:rsid w:val="01BD0D4B"/>
    <w:rsid w:val="01C75A70"/>
    <w:rsid w:val="01C777B0"/>
    <w:rsid w:val="01C8AFC3"/>
    <w:rsid w:val="01E4D38E"/>
    <w:rsid w:val="01EB0452"/>
    <w:rsid w:val="01EC8E43"/>
    <w:rsid w:val="020BF857"/>
    <w:rsid w:val="02309E13"/>
    <w:rsid w:val="02445317"/>
    <w:rsid w:val="024908F6"/>
    <w:rsid w:val="0265EE37"/>
    <w:rsid w:val="026F1EA2"/>
    <w:rsid w:val="0282E37A"/>
    <w:rsid w:val="0288D795"/>
    <w:rsid w:val="028E758E"/>
    <w:rsid w:val="02B8D906"/>
    <w:rsid w:val="02C2CC1E"/>
    <w:rsid w:val="02CB564E"/>
    <w:rsid w:val="02DC7B53"/>
    <w:rsid w:val="0307F1E3"/>
    <w:rsid w:val="030AE3B4"/>
    <w:rsid w:val="031B614F"/>
    <w:rsid w:val="0339579F"/>
    <w:rsid w:val="034458B3"/>
    <w:rsid w:val="0356261C"/>
    <w:rsid w:val="03A73FC9"/>
    <w:rsid w:val="03A995D9"/>
    <w:rsid w:val="03BEAA72"/>
    <w:rsid w:val="03C580C2"/>
    <w:rsid w:val="03CDD035"/>
    <w:rsid w:val="03D6A3DF"/>
    <w:rsid w:val="03E2A7D7"/>
    <w:rsid w:val="03F07E4D"/>
    <w:rsid w:val="03F8C702"/>
    <w:rsid w:val="03FD1690"/>
    <w:rsid w:val="0410C06F"/>
    <w:rsid w:val="04202D5A"/>
    <w:rsid w:val="042B4DD1"/>
    <w:rsid w:val="043A60D0"/>
    <w:rsid w:val="049753E1"/>
    <w:rsid w:val="04C9CF5A"/>
    <w:rsid w:val="04CB5EB8"/>
    <w:rsid w:val="04CC738A"/>
    <w:rsid w:val="052846A8"/>
    <w:rsid w:val="05304A00"/>
    <w:rsid w:val="05362679"/>
    <w:rsid w:val="05439919"/>
    <w:rsid w:val="05658409"/>
    <w:rsid w:val="058C4EAE"/>
    <w:rsid w:val="05AC32A4"/>
    <w:rsid w:val="05AD529A"/>
    <w:rsid w:val="05EA9753"/>
    <w:rsid w:val="05EC9A29"/>
    <w:rsid w:val="060859B2"/>
    <w:rsid w:val="062B69FA"/>
    <w:rsid w:val="067BE62E"/>
    <w:rsid w:val="0694DB31"/>
    <w:rsid w:val="069AE8AC"/>
    <w:rsid w:val="06B7E00A"/>
    <w:rsid w:val="06DAAAC8"/>
    <w:rsid w:val="06E336AB"/>
    <w:rsid w:val="0705054F"/>
    <w:rsid w:val="070570F7"/>
    <w:rsid w:val="070EBA44"/>
    <w:rsid w:val="071ACC37"/>
    <w:rsid w:val="073B07E1"/>
    <w:rsid w:val="074F5F8E"/>
    <w:rsid w:val="077DFEB5"/>
    <w:rsid w:val="0787297E"/>
    <w:rsid w:val="079E398A"/>
    <w:rsid w:val="07A3CE19"/>
    <w:rsid w:val="07A677FE"/>
    <w:rsid w:val="07BE84D6"/>
    <w:rsid w:val="07C194BB"/>
    <w:rsid w:val="07D3DB22"/>
    <w:rsid w:val="07F605BB"/>
    <w:rsid w:val="088818FB"/>
    <w:rsid w:val="08974D54"/>
    <w:rsid w:val="08A14158"/>
    <w:rsid w:val="08A313D4"/>
    <w:rsid w:val="08BC3C31"/>
    <w:rsid w:val="08C9DF60"/>
    <w:rsid w:val="092D721C"/>
    <w:rsid w:val="09405F1B"/>
    <w:rsid w:val="0956AD8B"/>
    <w:rsid w:val="0956EFF6"/>
    <w:rsid w:val="0971B371"/>
    <w:rsid w:val="097A55D6"/>
    <w:rsid w:val="097BDBEE"/>
    <w:rsid w:val="0983782C"/>
    <w:rsid w:val="098FC33A"/>
    <w:rsid w:val="09AA89DD"/>
    <w:rsid w:val="09C7EF19"/>
    <w:rsid w:val="09DAD995"/>
    <w:rsid w:val="09E918C2"/>
    <w:rsid w:val="09F9758A"/>
    <w:rsid w:val="09FFB813"/>
    <w:rsid w:val="0A03BB23"/>
    <w:rsid w:val="0A14330E"/>
    <w:rsid w:val="0A1D8C63"/>
    <w:rsid w:val="0A4A1B75"/>
    <w:rsid w:val="0A67AD57"/>
    <w:rsid w:val="0A68FD21"/>
    <w:rsid w:val="0A6FBE6F"/>
    <w:rsid w:val="0AA30DE5"/>
    <w:rsid w:val="0AA31B75"/>
    <w:rsid w:val="0AA9AFA1"/>
    <w:rsid w:val="0AA9DD42"/>
    <w:rsid w:val="0AAABD8B"/>
    <w:rsid w:val="0AC8AAB7"/>
    <w:rsid w:val="0ACB70DA"/>
    <w:rsid w:val="0AD252A9"/>
    <w:rsid w:val="0AF1DDB1"/>
    <w:rsid w:val="0AFC11C7"/>
    <w:rsid w:val="0AFCDFBD"/>
    <w:rsid w:val="0B167C10"/>
    <w:rsid w:val="0B257F2A"/>
    <w:rsid w:val="0B8460C1"/>
    <w:rsid w:val="0B8811BB"/>
    <w:rsid w:val="0B9F8B84"/>
    <w:rsid w:val="0BB5C67D"/>
    <w:rsid w:val="0BE5A27C"/>
    <w:rsid w:val="0BE9A68C"/>
    <w:rsid w:val="0BEAAC74"/>
    <w:rsid w:val="0BFD9FAD"/>
    <w:rsid w:val="0BFE0CD3"/>
    <w:rsid w:val="0C037DB8"/>
    <w:rsid w:val="0C0B6F42"/>
    <w:rsid w:val="0C0D6E2A"/>
    <w:rsid w:val="0C3542B2"/>
    <w:rsid w:val="0C8AD897"/>
    <w:rsid w:val="0C97E228"/>
    <w:rsid w:val="0C9C9C38"/>
    <w:rsid w:val="0CFCFCB4"/>
    <w:rsid w:val="0D144888"/>
    <w:rsid w:val="0D30D481"/>
    <w:rsid w:val="0D5371E7"/>
    <w:rsid w:val="0D567CF0"/>
    <w:rsid w:val="0D594382"/>
    <w:rsid w:val="0D5B0F7C"/>
    <w:rsid w:val="0D72CB80"/>
    <w:rsid w:val="0D7684F7"/>
    <w:rsid w:val="0D9F4E19"/>
    <w:rsid w:val="0DA1A801"/>
    <w:rsid w:val="0DAAC572"/>
    <w:rsid w:val="0DB04DA2"/>
    <w:rsid w:val="0DD11313"/>
    <w:rsid w:val="0DDABC37"/>
    <w:rsid w:val="0DF7AC0E"/>
    <w:rsid w:val="0E172A3D"/>
    <w:rsid w:val="0E2C5187"/>
    <w:rsid w:val="0E3AC223"/>
    <w:rsid w:val="0E58A6FF"/>
    <w:rsid w:val="0E67A16A"/>
    <w:rsid w:val="0E73C9E7"/>
    <w:rsid w:val="0E92BDE8"/>
    <w:rsid w:val="0EAD06BB"/>
    <w:rsid w:val="0EBB4DAA"/>
    <w:rsid w:val="0EBC6085"/>
    <w:rsid w:val="0ED68778"/>
    <w:rsid w:val="0EDC90C3"/>
    <w:rsid w:val="0EFEEFD2"/>
    <w:rsid w:val="0F0044B3"/>
    <w:rsid w:val="0F0205FC"/>
    <w:rsid w:val="0F0FB28D"/>
    <w:rsid w:val="0F125558"/>
    <w:rsid w:val="0F2D2BAB"/>
    <w:rsid w:val="0F3E8431"/>
    <w:rsid w:val="0F4F3AF9"/>
    <w:rsid w:val="0F5AC40F"/>
    <w:rsid w:val="0F768C98"/>
    <w:rsid w:val="0F7F41A8"/>
    <w:rsid w:val="0F9BEA71"/>
    <w:rsid w:val="0F9F3011"/>
    <w:rsid w:val="0FA6B363"/>
    <w:rsid w:val="0FAE74F9"/>
    <w:rsid w:val="0FBBF190"/>
    <w:rsid w:val="0FFC5849"/>
    <w:rsid w:val="100CC44C"/>
    <w:rsid w:val="1020F91B"/>
    <w:rsid w:val="1034A924"/>
    <w:rsid w:val="104860E8"/>
    <w:rsid w:val="1048D570"/>
    <w:rsid w:val="104939A8"/>
    <w:rsid w:val="1072FCA7"/>
    <w:rsid w:val="10AEFA5A"/>
    <w:rsid w:val="10C05085"/>
    <w:rsid w:val="10C8F3B6"/>
    <w:rsid w:val="10D6EEDB"/>
    <w:rsid w:val="10E98971"/>
    <w:rsid w:val="10EF0922"/>
    <w:rsid w:val="11074D4A"/>
    <w:rsid w:val="1110AD05"/>
    <w:rsid w:val="111EFBFC"/>
    <w:rsid w:val="1134D763"/>
    <w:rsid w:val="113DDFAB"/>
    <w:rsid w:val="11493E13"/>
    <w:rsid w:val="1149C1D4"/>
    <w:rsid w:val="1151E96D"/>
    <w:rsid w:val="1158683E"/>
    <w:rsid w:val="115A2227"/>
    <w:rsid w:val="11669B88"/>
    <w:rsid w:val="11821579"/>
    <w:rsid w:val="118B922D"/>
    <w:rsid w:val="119FB758"/>
    <w:rsid w:val="11CCF31F"/>
    <w:rsid w:val="11D07985"/>
    <w:rsid w:val="11E1E56B"/>
    <w:rsid w:val="120440E5"/>
    <w:rsid w:val="1227356E"/>
    <w:rsid w:val="124738AB"/>
    <w:rsid w:val="1249F61A"/>
    <w:rsid w:val="126C399B"/>
    <w:rsid w:val="12CF77EB"/>
    <w:rsid w:val="12E4E849"/>
    <w:rsid w:val="12E69AEF"/>
    <w:rsid w:val="1316FA60"/>
    <w:rsid w:val="1322A839"/>
    <w:rsid w:val="1334AD59"/>
    <w:rsid w:val="13448A4B"/>
    <w:rsid w:val="13675572"/>
    <w:rsid w:val="13947258"/>
    <w:rsid w:val="13BFD9E6"/>
    <w:rsid w:val="13D7528E"/>
    <w:rsid w:val="13DAD8F7"/>
    <w:rsid w:val="13DB9BCC"/>
    <w:rsid w:val="13F6AF0C"/>
    <w:rsid w:val="13F914EA"/>
    <w:rsid w:val="13FA5122"/>
    <w:rsid w:val="141AB629"/>
    <w:rsid w:val="143659A3"/>
    <w:rsid w:val="1439590E"/>
    <w:rsid w:val="1445C68E"/>
    <w:rsid w:val="144E6C76"/>
    <w:rsid w:val="145B2C0A"/>
    <w:rsid w:val="145B7532"/>
    <w:rsid w:val="146CEB57"/>
    <w:rsid w:val="146E6244"/>
    <w:rsid w:val="14ADA110"/>
    <w:rsid w:val="14AFD5F8"/>
    <w:rsid w:val="150E2E90"/>
    <w:rsid w:val="151B4DFC"/>
    <w:rsid w:val="1526AFD9"/>
    <w:rsid w:val="15551CE6"/>
    <w:rsid w:val="15574358"/>
    <w:rsid w:val="155FDBEA"/>
    <w:rsid w:val="1561AA69"/>
    <w:rsid w:val="1566EBAA"/>
    <w:rsid w:val="15928FEA"/>
    <w:rsid w:val="159B9B75"/>
    <w:rsid w:val="15B6868A"/>
    <w:rsid w:val="15CD80F7"/>
    <w:rsid w:val="15E8AF52"/>
    <w:rsid w:val="15F8FD23"/>
    <w:rsid w:val="161542FD"/>
    <w:rsid w:val="16208D75"/>
    <w:rsid w:val="16263872"/>
    <w:rsid w:val="162CE6C4"/>
    <w:rsid w:val="16346EB6"/>
    <w:rsid w:val="164D7FD6"/>
    <w:rsid w:val="166460A1"/>
    <w:rsid w:val="1682DDD4"/>
    <w:rsid w:val="16909BB6"/>
    <w:rsid w:val="169FBD97"/>
    <w:rsid w:val="16C2803A"/>
    <w:rsid w:val="16F2E1FA"/>
    <w:rsid w:val="171E02D2"/>
    <w:rsid w:val="1723E2A2"/>
    <w:rsid w:val="17297599"/>
    <w:rsid w:val="17462E5D"/>
    <w:rsid w:val="17499616"/>
    <w:rsid w:val="17663257"/>
    <w:rsid w:val="177A398B"/>
    <w:rsid w:val="177D5C2F"/>
    <w:rsid w:val="1783E253"/>
    <w:rsid w:val="178C0CEA"/>
    <w:rsid w:val="17A1E853"/>
    <w:rsid w:val="17B4EB3B"/>
    <w:rsid w:val="17CF704A"/>
    <w:rsid w:val="17D39457"/>
    <w:rsid w:val="17DA9A8A"/>
    <w:rsid w:val="17E6DF42"/>
    <w:rsid w:val="17F59C7B"/>
    <w:rsid w:val="183C9136"/>
    <w:rsid w:val="187F9F47"/>
    <w:rsid w:val="188FED68"/>
    <w:rsid w:val="18A1B3F3"/>
    <w:rsid w:val="18AC0205"/>
    <w:rsid w:val="18CA330A"/>
    <w:rsid w:val="1913B907"/>
    <w:rsid w:val="19268111"/>
    <w:rsid w:val="1927907A"/>
    <w:rsid w:val="194198A9"/>
    <w:rsid w:val="194B7EAD"/>
    <w:rsid w:val="195E3D9A"/>
    <w:rsid w:val="197C46BF"/>
    <w:rsid w:val="19809DB7"/>
    <w:rsid w:val="19ACFA91"/>
    <w:rsid w:val="19E30AE8"/>
    <w:rsid w:val="19F91ABE"/>
    <w:rsid w:val="1A06E280"/>
    <w:rsid w:val="1A30B81E"/>
    <w:rsid w:val="1A3F8174"/>
    <w:rsid w:val="1A41762D"/>
    <w:rsid w:val="1A425B07"/>
    <w:rsid w:val="1A469F06"/>
    <w:rsid w:val="1A5B1736"/>
    <w:rsid w:val="1A619149"/>
    <w:rsid w:val="1A7E33C6"/>
    <w:rsid w:val="1A94FB63"/>
    <w:rsid w:val="1A96C7CD"/>
    <w:rsid w:val="1AA37018"/>
    <w:rsid w:val="1AAC020C"/>
    <w:rsid w:val="1AAF8968"/>
    <w:rsid w:val="1AB2937A"/>
    <w:rsid w:val="1AE0E2E4"/>
    <w:rsid w:val="1AF1D407"/>
    <w:rsid w:val="1B001A8C"/>
    <w:rsid w:val="1B0DB14A"/>
    <w:rsid w:val="1B159263"/>
    <w:rsid w:val="1B22F6DB"/>
    <w:rsid w:val="1B25F7F8"/>
    <w:rsid w:val="1B3D942F"/>
    <w:rsid w:val="1B8A7590"/>
    <w:rsid w:val="1BC58338"/>
    <w:rsid w:val="1BDB1605"/>
    <w:rsid w:val="1BF55ED8"/>
    <w:rsid w:val="1C0B5906"/>
    <w:rsid w:val="1C19ECA0"/>
    <w:rsid w:val="1C1E0BC9"/>
    <w:rsid w:val="1C2430C9"/>
    <w:rsid w:val="1C376D3E"/>
    <w:rsid w:val="1C595ABA"/>
    <w:rsid w:val="1C83D93C"/>
    <w:rsid w:val="1C9237C9"/>
    <w:rsid w:val="1CB5BA9E"/>
    <w:rsid w:val="1CC787F8"/>
    <w:rsid w:val="1CDC5BEC"/>
    <w:rsid w:val="1CFF016C"/>
    <w:rsid w:val="1D1F25C8"/>
    <w:rsid w:val="1D37A097"/>
    <w:rsid w:val="1D54120D"/>
    <w:rsid w:val="1D6EA302"/>
    <w:rsid w:val="1D7A87BE"/>
    <w:rsid w:val="1D80A8B0"/>
    <w:rsid w:val="1D8DC7BE"/>
    <w:rsid w:val="1D90E768"/>
    <w:rsid w:val="1D949518"/>
    <w:rsid w:val="1DB575E7"/>
    <w:rsid w:val="1DD653FA"/>
    <w:rsid w:val="1DD88EB5"/>
    <w:rsid w:val="1DDA5731"/>
    <w:rsid w:val="1DE337AC"/>
    <w:rsid w:val="1E074907"/>
    <w:rsid w:val="1E30172A"/>
    <w:rsid w:val="1E37336F"/>
    <w:rsid w:val="1E70DBD6"/>
    <w:rsid w:val="1E70F8EB"/>
    <w:rsid w:val="1E7B6B09"/>
    <w:rsid w:val="1EA31537"/>
    <w:rsid w:val="1EAB5D74"/>
    <w:rsid w:val="1ECD720C"/>
    <w:rsid w:val="1ED7A68D"/>
    <w:rsid w:val="1EE1923C"/>
    <w:rsid w:val="1EEF6452"/>
    <w:rsid w:val="1EFE6105"/>
    <w:rsid w:val="1F154B3C"/>
    <w:rsid w:val="1F426250"/>
    <w:rsid w:val="1F4C9902"/>
    <w:rsid w:val="1F5F5F09"/>
    <w:rsid w:val="1F6ABE4C"/>
    <w:rsid w:val="1F7F8F90"/>
    <w:rsid w:val="1FBCDD75"/>
    <w:rsid w:val="1FC0205A"/>
    <w:rsid w:val="1FD1A898"/>
    <w:rsid w:val="1FEB22B7"/>
    <w:rsid w:val="200F43D4"/>
    <w:rsid w:val="20113823"/>
    <w:rsid w:val="201F8D97"/>
    <w:rsid w:val="202E3E8E"/>
    <w:rsid w:val="20374883"/>
    <w:rsid w:val="204F3AAA"/>
    <w:rsid w:val="20AF0A20"/>
    <w:rsid w:val="20DCCA75"/>
    <w:rsid w:val="20E78871"/>
    <w:rsid w:val="20F865E2"/>
    <w:rsid w:val="2103BD6E"/>
    <w:rsid w:val="2107CB9F"/>
    <w:rsid w:val="2133F2DA"/>
    <w:rsid w:val="21425FB4"/>
    <w:rsid w:val="2163BB07"/>
    <w:rsid w:val="21A4FA24"/>
    <w:rsid w:val="21C4B24A"/>
    <w:rsid w:val="21E9D711"/>
    <w:rsid w:val="21F291BC"/>
    <w:rsid w:val="2209A939"/>
    <w:rsid w:val="224C758E"/>
    <w:rsid w:val="225CA83E"/>
    <w:rsid w:val="225D8D3E"/>
    <w:rsid w:val="22802A30"/>
    <w:rsid w:val="228631B9"/>
    <w:rsid w:val="228B04F4"/>
    <w:rsid w:val="2292A70C"/>
    <w:rsid w:val="229EA7EC"/>
    <w:rsid w:val="22B727FC"/>
    <w:rsid w:val="22F59B7C"/>
    <w:rsid w:val="22FB9848"/>
    <w:rsid w:val="230046CA"/>
    <w:rsid w:val="23034A7E"/>
    <w:rsid w:val="230B0533"/>
    <w:rsid w:val="2310A3D3"/>
    <w:rsid w:val="23135C5D"/>
    <w:rsid w:val="231FDEF6"/>
    <w:rsid w:val="23296C94"/>
    <w:rsid w:val="232F177C"/>
    <w:rsid w:val="2334995F"/>
    <w:rsid w:val="23601271"/>
    <w:rsid w:val="2364D843"/>
    <w:rsid w:val="23789257"/>
    <w:rsid w:val="237A1A47"/>
    <w:rsid w:val="23F5BE17"/>
    <w:rsid w:val="23F66AD8"/>
    <w:rsid w:val="24026485"/>
    <w:rsid w:val="242EBC09"/>
    <w:rsid w:val="2431F5A1"/>
    <w:rsid w:val="2436DBE7"/>
    <w:rsid w:val="245F8FBF"/>
    <w:rsid w:val="246334D3"/>
    <w:rsid w:val="247FF231"/>
    <w:rsid w:val="24D7C104"/>
    <w:rsid w:val="254BC358"/>
    <w:rsid w:val="254EE302"/>
    <w:rsid w:val="25539858"/>
    <w:rsid w:val="255A1AFC"/>
    <w:rsid w:val="256E44A4"/>
    <w:rsid w:val="25CBD705"/>
    <w:rsid w:val="25D20729"/>
    <w:rsid w:val="25E2C59E"/>
    <w:rsid w:val="25ECBC11"/>
    <w:rsid w:val="25EF9A7F"/>
    <w:rsid w:val="2602B62E"/>
    <w:rsid w:val="2616EADA"/>
    <w:rsid w:val="261BC731"/>
    <w:rsid w:val="261E417B"/>
    <w:rsid w:val="26316824"/>
    <w:rsid w:val="265BB8EF"/>
    <w:rsid w:val="266AD5C4"/>
    <w:rsid w:val="2682A3A4"/>
    <w:rsid w:val="268B6DA6"/>
    <w:rsid w:val="26B7AC72"/>
    <w:rsid w:val="26C602DF"/>
    <w:rsid w:val="26D3B89D"/>
    <w:rsid w:val="26E1FC8F"/>
    <w:rsid w:val="26FB5B34"/>
    <w:rsid w:val="27016861"/>
    <w:rsid w:val="27385100"/>
    <w:rsid w:val="273C1422"/>
    <w:rsid w:val="2762D676"/>
    <w:rsid w:val="2763E011"/>
    <w:rsid w:val="278C76D7"/>
    <w:rsid w:val="2798AFEF"/>
    <w:rsid w:val="279C5C4E"/>
    <w:rsid w:val="27B1B9E9"/>
    <w:rsid w:val="27B9D42E"/>
    <w:rsid w:val="27D03F93"/>
    <w:rsid w:val="27E1014D"/>
    <w:rsid w:val="27F4A95B"/>
    <w:rsid w:val="280DFECF"/>
    <w:rsid w:val="281E7405"/>
    <w:rsid w:val="283F1E3D"/>
    <w:rsid w:val="284FF28C"/>
    <w:rsid w:val="28583476"/>
    <w:rsid w:val="2868A032"/>
    <w:rsid w:val="286C0D78"/>
    <w:rsid w:val="286F9505"/>
    <w:rsid w:val="289A65AF"/>
    <w:rsid w:val="28BD3439"/>
    <w:rsid w:val="28BEBC26"/>
    <w:rsid w:val="28DEAB8F"/>
    <w:rsid w:val="28EEEC80"/>
    <w:rsid w:val="28FF68A1"/>
    <w:rsid w:val="2904FA14"/>
    <w:rsid w:val="2925E4EF"/>
    <w:rsid w:val="292B5F6C"/>
    <w:rsid w:val="292C49C2"/>
    <w:rsid w:val="293DB6F5"/>
    <w:rsid w:val="294B6CE5"/>
    <w:rsid w:val="297D8001"/>
    <w:rsid w:val="298E8C48"/>
    <w:rsid w:val="29A195A2"/>
    <w:rsid w:val="29D4AF3A"/>
    <w:rsid w:val="2A1601A6"/>
    <w:rsid w:val="2A73B4E4"/>
    <w:rsid w:val="2A75247B"/>
    <w:rsid w:val="2AC9C2AA"/>
    <w:rsid w:val="2AD47671"/>
    <w:rsid w:val="2AD93F85"/>
    <w:rsid w:val="2AE6FAA7"/>
    <w:rsid w:val="2B0B2318"/>
    <w:rsid w:val="2B469F5D"/>
    <w:rsid w:val="2B64896A"/>
    <w:rsid w:val="2B6E8F81"/>
    <w:rsid w:val="2B90881B"/>
    <w:rsid w:val="2BD305BF"/>
    <w:rsid w:val="2BF8753C"/>
    <w:rsid w:val="2BFDF9AD"/>
    <w:rsid w:val="2C159A2E"/>
    <w:rsid w:val="2C1CD4E0"/>
    <w:rsid w:val="2C4CC146"/>
    <w:rsid w:val="2C857B05"/>
    <w:rsid w:val="2C94F11F"/>
    <w:rsid w:val="2CC40F88"/>
    <w:rsid w:val="2D3CB30E"/>
    <w:rsid w:val="2D61F3F5"/>
    <w:rsid w:val="2D7624B8"/>
    <w:rsid w:val="2D7871C3"/>
    <w:rsid w:val="2D922D49"/>
    <w:rsid w:val="2D95F6FF"/>
    <w:rsid w:val="2D980D19"/>
    <w:rsid w:val="2DB105E0"/>
    <w:rsid w:val="2DB65833"/>
    <w:rsid w:val="2DBA5EDA"/>
    <w:rsid w:val="2DBB1328"/>
    <w:rsid w:val="2DC24C60"/>
    <w:rsid w:val="2DC3F765"/>
    <w:rsid w:val="2DC4A945"/>
    <w:rsid w:val="2DCB51E0"/>
    <w:rsid w:val="2DD81D8C"/>
    <w:rsid w:val="2DD96572"/>
    <w:rsid w:val="2E113527"/>
    <w:rsid w:val="2E475A2C"/>
    <w:rsid w:val="2E5110DE"/>
    <w:rsid w:val="2E54B210"/>
    <w:rsid w:val="2E71CBB7"/>
    <w:rsid w:val="2E7D6721"/>
    <w:rsid w:val="2EA7BDA5"/>
    <w:rsid w:val="2EB4519A"/>
    <w:rsid w:val="2EE64E93"/>
    <w:rsid w:val="2EF315D8"/>
    <w:rsid w:val="2F00FC13"/>
    <w:rsid w:val="2F190E75"/>
    <w:rsid w:val="2F3434D4"/>
    <w:rsid w:val="2F3D35AB"/>
    <w:rsid w:val="2F53327F"/>
    <w:rsid w:val="2F9FBAED"/>
    <w:rsid w:val="2FA8536C"/>
    <w:rsid w:val="2FB7137C"/>
    <w:rsid w:val="2FB72925"/>
    <w:rsid w:val="2FD7C4E6"/>
    <w:rsid w:val="2FD8F9DC"/>
    <w:rsid w:val="2FE3D5B9"/>
    <w:rsid w:val="2FF9F54C"/>
    <w:rsid w:val="2FFF80FE"/>
    <w:rsid w:val="30066E43"/>
    <w:rsid w:val="302C4BAF"/>
    <w:rsid w:val="30599A38"/>
    <w:rsid w:val="308547DF"/>
    <w:rsid w:val="3087F1B0"/>
    <w:rsid w:val="30A892F7"/>
    <w:rsid w:val="30AD2583"/>
    <w:rsid w:val="30B287B5"/>
    <w:rsid w:val="30B587E6"/>
    <w:rsid w:val="30D4A354"/>
    <w:rsid w:val="30EC0A43"/>
    <w:rsid w:val="30ECBEBE"/>
    <w:rsid w:val="30F9ED22"/>
    <w:rsid w:val="30FEDB95"/>
    <w:rsid w:val="311E20F7"/>
    <w:rsid w:val="312FB5E2"/>
    <w:rsid w:val="3158EC28"/>
    <w:rsid w:val="3160DA5E"/>
    <w:rsid w:val="316B98C7"/>
    <w:rsid w:val="316CA6E7"/>
    <w:rsid w:val="31AC5B3A"/>
    <w:rsid w:val="31C0CE6E"/>
    <w:rsid w:val="31FF1CC2"/>
    <w:rsid w:val="320D63B1"/>
    <w:rsid w:val="321AD57F"/>
    <w:rsid w:val="3239DB13"/>
    <w:rsid w:val="3289FA3E"/>
    <w:rsid w:val="328DCFFD"/>
    <w:rsid w:val="32AE7A38"/>
    <w:rsid w:val="32B57EB8"/>
    <w:rsid w:val="32BCB0BD"/>
    <w:rsid w:val="3328B493"/>
    <w:rsid w:val="332CD276"/>
    <w:rsid w:val="3335B9B8"/>
    <w:rsid w:val="3335DD6B"/>
    <w:rsid w:val="333602C0"/>
    <w:rsid w:val="33453242"/>
    <w:rsid w:val="33528EB9"/>
    <w:rsid w:val="335870EA"/>
    <w:rsid w:val="337D59BE"/>
    <w:rsid w:val="337F83A5"/>
    <w:rsid w:val="3381A52E"/>
    <w:rsid w:val="339CA32E"/>
    <w:rsid w:val="34072392"/>
    <w:rsid w:val="340CF6F9"/>
    <w:rsid w:val="340F0896"/>
    <w:rsid w:val="34189BF3"/>
    <w:rsid w:val="34411F29"/>
    <w:rsid w:val="3465B2C0"/>
    <w:rsid w:val="3477F4C3"/>
    <w:rsid w:val="34831264"/>
    <w:rsid w:val="34A6C30D"/>
    <w:rsid w:val="34C1AEB4"/>
    <w:rsid w:val="34CCBC32"/>
    <w:rsid w:val="34D9E97B"/>
    <w:rsid w:val="34ECA8A5"/>
    <w:rsid w:val="34F4962B"/>
    <w:rsid w:val="34FCD97E"/>
    <w:rsid w:val="34FF760C"/>
    <w:rsid w:val="3510612C"/>
    <w:rsid w:val="351F0926"/>
    <w:rsid w:val="35253270"/>
    <w:rsid w:val="3526E44C"/>
    <w:rsid w:val="35278D29"/>
    <w:rsid w:val="352BD850"/>
    <w:rsid w:val="353658DD"/>
    <w:rsid w:val="35446CFB"/>
    <w:rsid w:val="354ACB6F"/>
    <w:rsid w:val="35555736"/>
    <w:rsid w:val="355656EC"/>
    <w:rsid w:val="356E03EF"/>
    <w:rsid w:val="3575BD42"/>
    <w:rsid w:val="35DB6377"/>
    <w:rsid w:val="35E3A5B4"/>
    <w:rsid w:val="35FB9F21"/>
    <w:rsid w:val="36021F6B"/>
    <w:rsid w:val="360A937E"/>
    <w:rsid w:val="36124E33"/>
    <w:rsid w:val="3647C0BE"/>
    <w:rsid w:val="364FE27E"/>
    <w:rsid w:val="365D7F15"/>
    <w:rsid w:val="3663CDE1"/>
    <w:rsid w:val="36887906"/>
    <w:rsid w:val="369A03AC"/>
    <w:rsid w:val="36A00B55"/>
    <w:rsid w:val="36A218F8"/>
    <w:rsid w:val="36B998CE"/>
    <w:rsid w:val="36C4B46B"/>
    <w:rsid w:val="36CE1474"/>
    <w:rsid w:val="36E6885F"/>
    <w:rsid w:val="36F0C7FB"/>
    <w:rsid w:val="36FB93EA"/>
    <w:rsid w:val="37019772"/>
    <w:rsid w:val="370CF1ED"/>
    <w:rsid w:val="3722B19F"/>
    <w:rsid w:val="3763245E"/>
    <w:rsid w:val="376E5309"/>
    <w:rsid w:val="37D752D8"/>
    <w:rsid w:val="37E49E69"/>
    <w:rsid w:val="37EB0DB6"/>
    <w:rsid w:val="37FBC6BA"/>
    <w:rsid w:val="37FF9E42"/>
    <w:rsid w:val="38027387"/>
    <w:rsid w:val="3806E07C"/>
    <w:rsid w:val="38244967"/>
    <w:rsid w:val="382C36ED"/>
    <w:rsid w:val="38311C06"/>
    <w:rsid w:val="386B299C"/>
    <w:rsid w:val="387F1720"/>
    <w:rsid w:val="388C4EA8"/>
    <w:rsid w:val="389D3066"/>
    <w:rsid w:val="38BCB74E"/>
    <w:rsid w:val="38C05F43"/>
    <w:rsid w:val="38D8E038"/>
    <w:rsid w:val="38F07419"/>
    <w:rsid w:val="390FC40B"/>
    <w:rsid w:val="391485B4"/>
    <w:rsid w:val="393819EC"/>
    <w:rsid w:val="393BF4C3"/>
    <w:rsid w:val="3946A014"/>
    <w:rsid w:val="39525BA8"/>
    <w:rsid w:val="3978559C"/>
    <w:rsid w:val="397ED287"/>
    <w:rsid w:val="39E41D49"/>
    <w:rsid w:val="3A099EF1"/>
    <w:rsid w:val="3A286C08"/>
    <w:rsid w:val="3A300608"/>
    <w:rsid w:val="3A3B818E"/>
    <w:rsid w:val="3A41C17C"/>
    <w:rsid w:val="3A51042D"/>
    <w:rsid w:val="3A59BAE9"/>
    <w:rsid w:val="3A6F6E16"/>
    <w:rsid w:val="3A9185CE"/>
    <w:rsid w:val="3AF68FE5"/>
    <w:rsid w:val="3B032DDC"/>
    <w:rsid w:val="3B05AC4F"/>
    <w:rsid w:val="3B13A9FD"/>
    <w:rsid w:val="3B3B88D2"/>
    <w:rsid w:val="3B5BEA29"/>
    <w:rsid w:val="3B9D4335"/>
    <w:rsid w:val="3BC1A120"/>
    <w:rsid w:val="3BC77D29"/>
    <w:rsid w:val="3BD926F4"/>
    <w:rsid w:val="3BE31DEC"/>
    <w:rsid w:val="3BF4D4F2"/>
    <w:rsid w:val="3BFA67A4"/>
    <w:rsid w:val="3BFB4664"/>
    <w:rsid w:val="3C029056"/>
    <w:rsid w:val="3C396D31"/>
    <w:rsid w:val="3C789718"/>
    <w:rsid w:val="3CA9654E"/>
    <w:rsid w:val="3CCE5CC6"/>
    <w:rsid w:val="3D10DA6A"/>
    <w:rsid w:val="3D1BB5D9"/>
    <w:rsid w:val="3D32070D"/>
    <w:rsid w:val="3D3277D0"/>
    <w:rsid w:val="3D5153FD"/>
    <w:rsid w:val="3D5440E4"/>
    <w:rsid w:val="3D79618E"/>
    <w:rsid w:val="3D8CD00A"/>
    <w:rsid w:val="3D9EAF6B"/>
    <w:rsid w:val="3DA008CA"/>
    <w:rsid w:val="3DB2C7BB"/>
    <w:rsid w:val="3DD6B691"/>
    <w:rsid w:val="3DE610B5"/>
    <w:rsid w:val="3DEB7D7D"/>
    <w:rsid w:val="3DF5861F"/>
    <w:rsid w:val="3E027D45"/>
    <w:rsid w:val="3E043BD8"/>
    <w:rsid w:val="3E05BC58"/>
    <w:rsid w:val="3E2602C3"/>
    <w:rsid w:val="3E51E095"/>
    <w:rsid w:val="3E600B01"/>
    <w:rsid w:val="3E613FD2"/>
    <w:rsid w:val="3E6564D6"/>
    <w:rsid w:val="3E99CFCA"/>
    <w:rsid w:val="3EB3B37B"/>
    <w:rsid w:val="3EB5AEF6"/>
    <w:rsid w:val="3EB741ED"/>
    <w:rsid w:val="3EC3B943"/>
    <w:rsid w:val="3F437D62"/>
    <w:rsid w:val="3F49B02B"/>
    <w:rsid w:val="3F4C220D"/>
    <w:rsid w:val="3F596404"/>
    <w:rsid w:val="3F65C525"/>
    <w:rsid w:val="3F8C6BCE"/>
    <w:rsid w:val="3F8D9DA8"/>
    <w:rsid w:val="3F979957"/>
    <w:rsid w:val="3FAA20B1"/>
    <w:rsid w:val="3FCC34DA"/>
    <w:rsid w:val="3FDB7056"/>
    <w:rsid w:val="400C90BE"/>
    <w:rsid w:val="403B95DB"/>
    <w:rsid w:val="403E141B"/>
    <w:rsid w:val="404152D7"/>
    <w:rsid w:val="406377AB"/>
    <w:rsid w:val="407C46C9"/>
    <w:rsid w:val="407EE265"/>
    <w:rsid w:val="40881EA0"/>
    <w:rsid w:val="408D8A5F"/>
    <w:rsid w:val="40A5B9AB"/>
    <w:rsid w:val="40B8DB24"/>
    <w:rsid w:val="40E5BFF6"/>
    <w:rsid w:val="410CCA80"/>
    <w:rsid w:val="413D55A9"/>
    <w:rsid w:val="415123B2"/>
    <w:rsid w:val="41596FE8"/>
    <w:rsid w:val="4162FFED"/>
    <w:rsid w:val="416A205A"/>
    <w:rsid w:val="41871EC3"/>
    <w:rsid w:val="41897746"/>
    <w:rsid w:val="41969654"/>
    <w:rsid w:val="41B4133D"/>
    <w:rsid w:val="41B9C1D3"/>
    <w:rsid w:val="41C03DB6"/>
    <w:rsid w:val="41CDC253"/>
    <w:rsid w:val="41D3B4C8"/>
    <w:rsid w:val="41D43005"/>
    <w:rsid w:val="41DB6C57"/>
    <w:rsid w:val="41DB8D43"/>
    <w:rsid w:val="41E04014"/>
    <w:rsid w:val="41EA4C74"/>
    <w:rsid w:val="41EF3D64"/>
    <w:rsid w:val="41F79D0A"/>
    <w:rsid w:val="41FC77CB"/>
    <w:rsid w:val="41FDB8D5"/>
    <w:rsid w:val="41FF480C"/>
    <w:rsid w:val="42018F10"/>
    <w:rsid w:val="422580E3"/>
    <w:rsid w:val="4226FFCF"/>
    <w:rsid w:val="422FAD26"/>
    <w:rsid w:val="423AB024"/>
    <w:rsid w:val="4258B949"/>
    <w:rsid w:val="428E0F26"/>
    <w:rsid w:val="429EAF09"/>
    <w:rsid w:val="42A4DAE6"/>
    <w:rsid w:val="42A76AF5"/>
    <w:rsid w:val="42ACA571"/>
    <w:rsid w:val="42CF811B"/>
    <w:rsid w:val="42D17597"/>
    <w:rsid w:val="42D1A597"/>
    <w:rsid w:val="436ACB76"/>
    <w:rsid w:val="437564F9"/>
    <w:rsid w:val="437C1075"/>
    <w:rsid w:val="437F9CBA"/>
    <w:rsid w:val="439CE365"/>
    <w:rsid w:val="43AF2C7F"/>
    <w:rsid w:val="43CFD29D"/>
    <w:rsid w:val="43D6E84E"/>
    <w:rsid w:val="43F95EF7"/>
    <w:rsid w:val="43FB917C"/>
    <w:rsid w:val="44393648"/>
    <w:rsid w:val="446BA9ED"/>
    <w:rsid w:val="447B89A1"/>
    <w:rsid w:val="448A74E4"/>
    <w:rsid w:val="44A7D34B"/>
    <w:rsid w:val="44CA90CF"/>
    <w:rsid w:val="44CD1710"/>
    <w:rsid w:val="44D4FA68"/>
    <w:rsid w:val="45119A6E"/>
    <w:rsid w:val="451A5EBE"/>
    <w:rsid w:val="452CC27F"/>
    <w:rsid w:val="4544B41C"/>
    <w:rsid w:val="4596ED41"/>
    <w:rsid w:val="4599ED01"/>
    <w:rsid w:val="45CA59B2"/>
    <w:rsid w:val="45E182D0"/>
    <w:rsid w:val="45E9033E"/>
    <w:rsid w:val="45F87029"/>
    <w:rsid w:val="460D3311"/>
    <w:rsid w:val="46183345"/>
    <w:rsid w:val="4641B20D"/>
    <w:rsid w:val="4668E771"/>
    <w:rsid w:val="466D3189"/>
    <w:rsid w:val="4681C4B5"/>
    <w:rsid w:val="46AD05BB"/>
    <w:rsid w:val="46CBA655"/>
    <w:rsid w:val="46E84A24"/>
    <w:rsid w:val="46F30250"/>
    <w:rsid w:val="4708C794"/>
    <w:rsid w:val="47091E20"/>
    <w:rsid w:val="473973CC"/>
    <w:rsid w:val="473BD42A"/>
    <w:rsid w:val="4765E9C6"/>
    <w:rsid w:val="47662514"/>
    <w:rsid w:val="476AC379"/>
    <w:rsid w:val="4770C425"/>
    <w:rsid w:val="477556B1"/>
    <w:rsid w:val="4776962C"/>
    <w:rsid w:val="478B8370"/>
    <w:rsid w:val="479A4C79"/>
    <w:rsid w:val="47A002F2"/>
    <w:rsid w:val="47A0FC76"/>
    <w:rsid w:val="47ACA78B"/>
    <w:rsid w:val="47B5BB14"/>
    <w:rsid w:val="47FA9745"/>
    <w:rsid w:val="4808DAAC"/>
    <w:rsid w:val="482BBA19"/>
    <w:rsid w:val="483CDDFF"/>
    <w:rsid w:val="4866933F"/>
    <w:rsid w:val="4888EF95"/>
    <w:rsid w:val="48975510"/>
    <w:rsid w:val="48A7E104"/>
    <w:rsid w:val="48ACFB82"/>
    <w:rsid w:val="48CD80E2"/>
    <w:rsid w:val="48E2D04E"/>
    <w:rsid w:val="48F55040"/>
    <w:rsid w:val="48FC33F9"/>
    <w:rsid w:val="4901F575"/>
    <w:rsid w:val="4901FA74"/>
    <w:rsid w:val="490B6E2E"/>
    <w:rsid w:val="491D37E5"/>
    <w:rsid w:val="494EF02C"/>
    <w:rsid w:val="4954CC35"/>
    <w:rsid w:val="49585CDD"/>
    <w:rsid w:val="49640758"/>
    <w:rsid w:val="49663FE3"/>
    <w:rsid w:val="4966FCB0"/>
    <w:rsid w:val="497F933B"/>
    <w:rsid w:val="4995B765"/>
    <w:rsid w:val="49AFA9C6"/>
    <w:rsid w:val="49BA51D4"/>
    <w:rsid w:val="49C0B1CC"/>
    <w:rsid w:val="49E73C91"/>
    <w:rsid w:val="4A330B75"/>
    <w:rsid w:val="4A4E21F0"/>
    <w:rsid w:val="4A6232A9"/>
    <w:rsid w:val="4A62D680"/>
    <w:rsid w:val="4A695143"/>
    <w:rsid w:val="4A73D72B"/>
    <w:rsid w:val="4A7461D5"/>
    <w:rsid w:val="4A7ACF4B"/>
    <w:rsid w:val="4A7ACFED"/>
    <w:rsid w:val="4AC200E5"/>
    <w:rsid w:val="4AC6C74E"/>
    <w:rsid w:val="4AFA6BC0"/>
    <w:rsid w:val="4AFBFF6D"/>
    <w:rsid w:val="4B03474F"/>
    <w:rsid w:val="4B21ADB5"/>
    <w:rsid w:val="4B28C710"/>
    <w:rsid w:val="4B47CCAD"/>
    <w:rsid w:val="4B597770"/>
    <w:rsid w:val="4B60A00B"/>
    <w:rsid w:val="4B674E81"/>
    <w:rsid w:val="4B82026D"/>
    <w:rsid w:val="4B930B64"/>
    <w:rsid w:val="4BA28FC8"/>
    <w:rsid w:val="4BFC5180"/>
    <w:rsid w:val="4C0521A4"/>
    <w:rsid w:val="4C055D0B"/>
    <w:rsid w:val="4C074DF8"/>
    <w:rsid w:val="4C26BB2F"/>
    <w:rsid w:val="4C2BCB18"/>
    <w:rsid w:val="4C33D4BB"/>
    <w:rsid w:val="4C517EA8"/>
    <w:rsid w:val="4C79D2C2"/>
    <w:rsid w:val="4C865E44"/>
    <w:rsid w:val="4C90814A"/>
    <w:rsid w:val="4CA06A55"/>
    <w:rsid w:val="4CA3CEEC"/>
    <w:rsid w:val="4CA6AF2E"/>
    <w:rsid w:val="4CC32795"/>
    <w:rsid w:val="4CCF9608"/>
    <w:rsid w:val="4CD8DDCD"/>
    <w:rsid w:val="4CE6B310"/>
    <w:rsid w:val="4CEABE19"/>
    <w:rsid w:val="4D031EE2"/>
    <w:rsid w:val="4D1E386C"/>
    <w:rsid w:val="4D54E8DB"/>
    <w:rsid w:val="4D5E4D1F"/>
    <w:rsid w:val="4D782770"/>
    <w:rsid w:val="4D8EEA46"/>
    <w:rsid w:val="4D9B9A16"/>
    <w:rsid w:val="4DA0F205"/>
    <w:rsid w:val="4DB2700D"/>
    <w:rsid w:val="4DDEBA58"/>
    <w:rsid w:val="4E01E524"/>
    <w:rsid w:val="4E6C3E8D"/>
    <w:rsid w:val="4E6ED50F"/>
    <w:rsid w:val="4E74C2A6"/>
    <w:rsid w:val="4E74E786"/>
    <w:rsid w:val="4EAAE7FD"/>
    <w:rsid w:val="4EB19C3B"/>
    <w:rsid w:val="4EC2FF05"/>
    <w:rsid w:val="4ED1CF63"/>
    <w:rsid w:val="4EE29E22"/>
    <w:rsid w:val="4EEE3EFB"/>
    <w:rsid w:val="4EF2F547"/>
    <w:rsid w:val="4EF38929"/>
    <w:rsid w:val="4F00D98C"/>
    <w:rsid w:val="4F13C29E"/>
    <w:rsid w:val="4F179402"/>
    <w:rsid w:val="4F3CC266"/>
    <w:rsid w:val="4F3CE868"/>
    <w:rsid w:val="4F67E030"/>
    <w:rsid w:val="4F80D5BC"/>
    <w:rsid w:val="4F8293A5"/>
    <w:rsid w:val="4FA0930E"/>
    <w:rsid w:val="4FACD71F"/>
    <w:rsid w:val="4FB0AA16"/>
    <w:rsid w:val="4FB59236"/>
    <w:rsid w:val="4FB8A964"/>
    <w:rsid w:val="501CB732"/>
    <w:rsid w:val="50227E06"/>
    <w:rsid w:val="50286EAD"/>
    <w:rsid w:val="5037C892"/>
    <w:rsid w:val="504703B5"/>
    <w:rsid w:val="504EB5EB"/>
    <w:rsid w:val="50C7F4D7"/>
    <w:rsid w:val="50CA734A"/>
    <w:rsid w:val="50FF8455"/>
    <w:rsid w:val="5110D7CE"/>
    <w:rsid w:val="51146BBE"/>
    <w:rsid w:val="517F100A"/>
    <w:rsid w:val="5186AE03"/>
    <w:rsid w:val="518D3B2B"/>
    <w:rsid w:val="519D5956"/>
    <w:rsid w:val="51B82AE3"/>
    <w:rsid w:val="51D13B13"/>
    <w:rsid w:val="51D49796"/>
    <w:rsid w:val="51DBC7F4"/>
    <w:rsid w:val="51DE7FD1"/>
    <w:rsid w:val="51ECDBD6"/>
    <w:rsid w:val="52025BE2"/>
    <w:rsid w:val="52109EAF"/>
    <w:rsid w:val="524048D3"/>
    <w:rsid w:val="525F206E"/>
    <w:rsid w:val="52825502"/>
    <w:rsid w:val="52A4175D"/>
    <w:rsid w:val="52ACA82F"/>
    <w:rsid w:val="52B99CEF"/>
    <w:rsid w:val="52D81AB0"/>
    <w:rsid w:val="52EBDF88"/>
    <w:rsid w:val="5306C32F"/>
    <w:rsid w:val="53093F2C"/>
    <w:rsid w:val="531EBBA1"/>
    <w:rsid w:val="5329DAED"/>
    <w:rsid w:val="533E6FC3"/>
    <w:rsid w:val="5344B326"/>
    <w:rsid w:val="5388BD0C"/>
    <w:rsid w:val="53976925"/>
    <w:rsid w:val="53AB14AC"/>
    <w:rsid w:val="53B0FF0D"/>
    <w:rsid w:val="53B29265"/>
    <w:rsid w:val="53B87496"/>
    <w:rsid w:val="53BB3599"/>
    <w:rsid w:val="53FA8095"/>
    <w:rsid w:val="53FAA8FE"/>
    <w:rsid w:val="53FF4409"/>
    <w:rsid w:val="540B5685"/>
    <w:rsid w:val="541649D4"/>
    <w:rsid w:val="543B710D"/>
    <w:rsid w:val="5444AD1B"/>
    <w:rsid w:val="54487890"/>
    <w:rsid w:val="545EF7F3"/>
    <w:rsid w:val="5463670D"/>
    <w:rsid w:val="54AC32D1"/>
    <w:rsid w:val="54B269AA"/>
    <w:rsid w:val="55111CE1"/>
    <w:rsid w:val="5519F2E1"/>
    <w:rsid w:val="555C70F0"/>
    <w:rsid w:val="55D16038"/>
    <w:rsid w:val="55E448F1"/>
    <w:rsid w:val="55E5EE9B"/>
    <w:rsid w:val="561E0815"/>
    <w:rsid w:val="5643A960"/>
    <w:rsid w:val="566A972A"/>
    <w:rsid w:val="5676DDF0"/>
    <w:rsid w:val="568643E8"/>
    <w:rsid w:val="568874D8"/>
    <w:rsid w:val="56974849"/>
    <w:rsid w:val="569E761E"/>
    <w:rsid w:val="56A2D2E3"/>
    <w:rsid w:val="56EF060C"/>
    <w:rsid w:val="5704A3C4"/>
    <w:rsid w:val="57534AA6"/>
    <w:rsid w:val="5773DE44"/>
    <w:rsid w:val="577C4DDD"/>
    <w:rsid w:val="5787233E"/>
    <w:rsid w:val="5795763A"/>
    <w:rsid w:val="57BC2F48"/>
    <w:rsid w:val="57CCCCDC"/>
    <w:rsid w:val="57DD39AF"/>
    <w:rsid w:val="57E2BB85"/>
    <w:rsid w:val="57F7E041"/>
    <w:rsid w:val="580CB185"/>
    <w:rsid w:val="5824C822"/>
    <w:rsid w:val="5863669C"/>
    <w:rsid w:val="5865AE06"/>
    <w:rsid w:val="586A4A55"/>
    <w:rsid w:val="58774877"/>
    <w:rsid w:val="589D2151"/>
    <w:rsid w:val="589EF403"/>
    <w:rsid w:val="58A07425"/>
    <w:rsid w:val="58A79F5E"/>
    <w:rsid w:val="58B2F104"/>
    <w:rsid w:val="58CB2D48"/>
    <w:rsid w:val="58DEC7A8"/>
    <w:rsid w:val="58E5E0BD"/>
    <w:rsid w:val="592D8D7C"/>
    <w:rsid w:val="59403FF8"/>
    <w:rsid w:val="594436DB"/>
    <w:rsid w:val="5972706D"/>
    <w:rsid w:val="599F88E9"/>
    <w:rsid w:val="59A14FD1"/>
    <w:rsid w:val="59DECDB4"/>
    <w:rsid w:val="59DFFC9F"/>
    <w:rsid w:val="59E6D324"/>
    <w:rsid w:val="59F2B8D4"/>
    <w:rsid w:val="5A1C126D"/>
    <w:rsid w:val="5A511F5B"/>
    <w:rsid w:val="5A9C63D6"/>
    <w:rsid w:val="5AA6E18C"/>
    <w:rsid w:val="5AE0073C"/>
    <w:rsid w:val="5AEF56F5"/>
    <w:rsid w:val="5AFF3E72"/>
    <w:rsid w:val="5B540206"/>
    <w:rsid w:val="5B6A09B0"/>
    <w:rsid w:val="5B6EBB9C"/>
    <w:rsid w:val="5B82A4F0"/>
    <w:rsid w:val="5B913E40"/>
    <w:rsid w:val="5B9FB538"/>
    <w:rsid w:val="5BB10821"/>
    <w:rsid w:val="5BBD3FA3"/>
    <w:rsid w:val="5BF4E4B3"/>
    <w:rsid w:val="5BFB6F55"/>
    <w:rsid w:val="5C02D5C1"/>
    <w:rsid w:val="5C0DA972"/>
    <w:rsid w:val="5C363467"/>
    <w:rsid w:val="5C51C5EC"/>
    <w:rsid w:val="5C51FF7C"/>
    <w:rsid w:val="5C5C1ABB"/>
    <w:rsid w:val="5C6437E7"/>
    <w:rsid w:val="5C6B8E7A"/>
    <w:rsid w:val="5C6D73EB"/>
    <w:rsid w:val="5C7DEB72"/>
    <w:rsid w:val="5C9C8474"/>
    <w:rsid w:val="5CA887CA"/>
    <w:rsid w:val="5CAC1F98"/>
    <w:rsid w:val="5CBBD4A3"/>
    <w:rsid w:val="5CC77A7A"/>
    <w:rsid w:val="5CD0E88E"/>
    <w:rsid w:val="5D0006E2"/>
    <w:rsid w:val="5D1B5062"/>
    <w:rsid w:val="5D289FFD"/>
    <w:rsid w:val="5D3D086C"/>
    <w:rsid w:val="5D5CBA3F"/>
    <w:rsid w:val="5D73E548"/>
    <w:rsid w:val="5D7A820F"/>
    <w:rsid w:val="5D9FCE18"/>
    <w:rsid w:val="5DAA6E7F"/>
    <w:rsid w:val="5DB8FC33"/>
    <w:rsid w:val="5DBBA5F3"/>
    <w:rsid w:val="5DD0815D"/>
    <w:rsid w:val="5DE5F9B5"/>
    <w:rsid w:val="5DFA8EDE"/>
    <w:rsid w:val="5DFDDD91"/>
    <w:rsid w:val="5E1785A6"/>
    <w:rsid w:val="5E469BE9"/>
    <w:rsid w:val="5E4C3CD2"/>
    <w:rsid w:val="5E6274C8"/>
    <w:rsid w:val="5E8AE30C"/>
    <w:rsid w:val="5EA54360"/>
    <w:rsid w:val="5EAAB6F3"/>
    <w:rsid w:val="5EB3007D"/>
    <w:rsid w:val="5EC0183E"/>
    <w:rsid w:val="5EDAFD97"/>
    <w:rsid w:val="5F13B727"/>
    <w:rsid w:val="5F13D82F"/>
    <w:rsid w:val="5F28DE06"/>
    <w:rsid w:val="5F578CE8"/>
    <w:rsid w:val="5F853D25"/>
    <w:rsid w:val="5F8A30FE"/>
    <w:rsid w:val="5F8ACE94"/>
    <w:rsid w:val="5F928FE1"/>
    <w:rsid w:val="5FD226A7"/>
    <w:rsid w:val="5FE6952E"/>
    <w:rsid w:val="5FF27F16"/>
    <w:rsid w:val="6007F1D8"/>
    <w:rsid w:val="602E8591"/>
    <w:rsid w:val="6035F2EF"/>
    <w:rsid w:val="6061FA58"/>
    <w:rsid w:val="607169BC"/>
    <w:rsid w:val="6076D966"/>
    <w:rsid w:val="607AEAE5"/>
    <w:rsid w:val="60816E2D"/>
    <w:rsid w:val="60968E38"/>
    <w:rsid w:val="60A36A04"/>
    <w:rsid w:val="60B11B1F"/>
    <w:rsid w:val="60BEAA67"/>
    <w:rsid w:val="60DEE611"/>
    <w:rsid w:val="60E9D98D"/>
    <w:rsid w:val="6104DDC2"/>
    <w:rsid w:val="61073055"/>
    <w:rsid w:val="6108221F"/>
    <w:rsid w:val="610B372B"/>
    <w:rsid w:val="61378462"/>
    <w:rsid w:val="613AAB99"/>
    <w:rsid w:val="613E2AFC"/>
    <w:rsid w:val="6140A354"/>
    <w:rsid w:val="61479C26"/>
    <w:rsid w:val="614DCBC1"/>
    <w:rsid w:val="615DCD99"/>
    <w:rsid w:val="617DA533"/>
    <w:rsid w:val="619CC94E"/>
    <w:rsid w:val="61A5338B"/>
    <w:rsid w:val="61AA1CA5"/>
    <w:rsid w:val="61CC23BF"/>
    <w:rsid w:val="61D5B5C4"/>
    <w:rsid w:val="61EBA79C"/>
    <w:rsid w:val="6212DB70"/>
    <w:rsid w:val="621F5E62"/>
    <w:rsid w:val="6254EDE7"/>
    <w:rsid w:val="625B3C92"/>
    <w:rsid w:val="62926458"/>
    <w:rsid w:val="6298814B"/>
    <w:rsid w:val="62C9DC61"/>
    <w:rsid w:val="62F070FA"/>
    <w:rsid w:val="632ACB49"/>
    <w:rsid w:val="634C536C"/>
    <w:rsid w:val="634F8928"/>
    <w:rsid w:val="635159B2"/>
    <w:rsid w:val="637AF671"/>
    <w:rsid w:val="6397E181"/>
    <w:rsid w:val="63F61DA0"/>
    <w:rsid w:val="64217A4F"/>
    <w:rsid w:val="643C3402"/>
    <w:rsid w:val="644D9C05"/>
    <w:rsid w:val="645AD0E5"/>
    <w:rsid w:val="64B2F646"/>
    <w:rsid w:val="64BC3661"/>
    <w:rsid w:val="64E8AC5B"/>
    <w:rsid w:val="6517D641"/>
    <w:rsid w:val="6530F523"/>
    <w:rsid w:val="653FDD57"/>
    <w:rsid w:val="65506654"/>
    <w:rsid w:val="65604482"/>
    <w:rsid w:val="65685649"/>
    <w:rsid w:val="65AACF50"/>
    <w:rsid w:val="65BFA094"/>
    <w:rsid w:val="65F17041"/>
    <w:rsid w:val="65F24183"/>
    <w:rsid w:val="6602465A"/>
    <w:rsid w:val="6623BB9E"/>
    <w:rsid w:val="6628E707"/>
    <w:rsid w:val="6652F52B"/>
    <w:rsid w:val="666941AF"/>
    <w:rsid w:val="666C7133"/>
    <w:rsid w:val="66806E91"/>
    <w:rsid w:val="669FE844"/>
    <w:rsid w:val="66BF4008"/>
    <w:rsid w:val="66CF8243"/>
    <w:rsid w:val="66D1B2C1"/>
    <w:rsid w:val="66D1F8A9"/>
    <w:rsid w:val="66EA9535"/>
    <w:rsid w:val="66F19FA2"/>
    <w:rsid w:val="6710E7AB"/>
    <w:rsid w:val="6714FFD7"/>
    <w:rsid w:val="673729AD"/>
    <w:rsid w:val="674E32C4"/>
    <w:rsid w:val="6752CC59"/>
    <w:rsid w:val="675ACFB9"/>
    <w:rsid w:val="67EEC333"/>
    <w:rsid w:val="681EF8A9"/>
    <w:rsid w:val="681F9278"/>
    <w:rsid w:val="6833B5A7"/>
    <w:rsid w:val="6836811D"/>
    <w:rsid w:val="683F69C7"/>
    <w:rsid w:val="68496C31"/>
    <w:rsid w:val="68782651"/>
    <w:rsid w:val="6879946B"/>
    <w:rsid w:val="68B0D038"/>
    <w:rsid w:val="68D071E0"/>
    <w:rsid w:val="68E08E3F"/>
    <w:rsid w:val="68E15112"/>
    <w:rsid w:val="69295029"/>
    <w:rsid w:val="693B0092"/>
    <w:rsid w:val="693B1945"/>
    <w:rsid w:val="694F9E74"/>
    <w:rsid w:val="69508194"/>
    <w:rsid w:val="695B54EF"/>
    <w:rsid w:val="696048C5"/>
    <w:rsid w:val="69624234"/>
    <w:rsid w:val="6974A6F4"/>
    <w:rsid w:val="697D5940"/>
    <w:rsid w:val="698119CF"/>
    <w:rsid w:val="698B06C4"/>
    <w:rsid w:val="69A5C33B"/>
    <w:rsid w:val="69B92921"/>
    <w:rsid w:val="69EE9F06"/>
    <w:rsid w:val="69FC2DD6"/>
    <w:rsid w:val="6A0466E8"/>
    <w:rsid w:val="6A215D85"/>
    <w:rsid w:val="6A24EB58"/>
    <w:rsid w:val="6A3F5BD3"/>
    <w:rsid w:val="6A8B89D3"/>
    <w:rsid w:val="6AA8CC08"/>
    <w:rsid w:val="6AABF872"/>
    <w:rsid w:val="6AB57C9A"/>
    <w:rsid w:val="6AC76CB8"/>
    <w:rsid w:val="6ADDDECE"/>
    <w:rsid w:val="6AE11867"/>
    <w:rsid w:val="6AFC9F91"/>
    <w:rsid w:val="6B18BFF5"/>
    <w:rsid w:val="6B1CAADE"/>
    <w:rsid w:val="6B1E5E4C"/>
    <w:rsid w:val="6B24F053"/>
    <w:rsid w:val="6B27E529"/>
    <w:rsid w:val="6B54F982"/>
    <w:rsid w:val="6B625FD1"/>
    <w:rsid w:val="6B6B5669"/>
    <w:rsid w:val="6B857626"/>
    <w:rsid w:val="6B863E66"/>
    <w:rsid w:val="6BA47428"/>
    <w:rsid w:val="6BD7DAD4"/>
    <w:rsid w:val="6BE0B443"/>
    <w:rsid w:val="6C003C0F"/>
    <w:rsid w:val="6C27C747"/>
    <w:rsid w:val="6C2CEBAF"/>
    <w:rsid w:val="6C372D36"/>
    <w:rsid w:val="6C4D674A"/>
    <w:rsid w:val="6C4E5767"/>
    <w:rsid w:val="6C4EC0D5"/>
    <w:rsid w:val="6C6AD533"/>
    <w:rsid w:val="6C85F6CC"/>
    <w:rsid w:val="6CB912B7"/>
    <w:rsid w:val="6CC8D347"/>
    <w:rsid w:val="6CD39857"/>
    <w:rsid w:val="6CE00934"/>
    <w:rsid w:val="6CEC35A6"/>
    <w:rsid w:val="6CEE3A30"/>
    <w:rsid w:val="6D235A64"/>
    <w:rsid w:val="6D486AE6"/>
    <w:rsid w:val="6D507EAF"/>
    <w:rsid w:val="6D70B4FC"/>
    <w:rsid w:val="6DE4918B"/>
    <w:rsid w:val="6DFE67A6"/>
    <w:rsid w:val="6E18A35C"/>
    <w:rsid w:val="6E23464C"/>
    <w:rsid w:val="6E2C4EC9"/>
    <w:rsid w:val="6E2FE2CE"/>
    <w:rsid w:val="6E4E2BF8"/>
    <w:rsid w:val="6E50682E"/>
    <w:rsid w:val="6E5B725E"/>
    <w:rsid w:val="6E81B53F"/>
    <w:rsid w:val="6EA4AEAC"/>
    <w:rsid w:val="6EB22ADD"/>
    <w:rsid w:val="6EC0116F"/>
    <w:rsid w:val="6ED465D0"/>
    <w:rsid w:val="6EEEE83E"/>
    <w:rsid w:val="6EEF1629"/>
    <w:rsid w:val="6EF18156"/>
    <w:rsid w:val="6F2DC6F9"/>
    <w:rsid w:val="6F373768"/>
    <w:rsid w:val="6F3F2C64"/>
    <w:rsid w:val="6FB061AA"/>
    <w:rsid w:val="700CDACB"/>
    <w:rsid w:val="70172152"/>
    <w:rsid w:val="70286AA5"/>
    <w:rsid w:val="705293C3"/>
    <w:rsid w:val="7081CB0F"/>
    <w:rsid w:val="709318FB"/>
    <w:rsid w:val="70A2B9C0"/>
    <w:rsid w:val="70A6FEE2"/>
    <w:rsid w:val="70AFE453"/>
    <w:rsid w:val="70B8D01F"/>
    <w:rsid w:val="70C9975A"/>
    <w:rsid w:val="70E090EA"/>
    <w:rsid w:val="70E4439B"/>
    <w:rsid w:val="711B39F6"/>
    <w:rsid w:val="71251642"/>
    <w:rsid w:val="7130D05F"/>
    <w:rsid w:val="713149F6"/>
    <w:rsid w:val="7141A1CE"/>
    <w:rsid w:val="7156053B"/>
    <w:rsid w:val="716F19CD"/>
    <w:rsid w:val="716F42C8"/>
    <w:rsid w:val="7183F758"/>
    <w:rsid w:val="718A9892"/>
    <w:rsid w:val="7196B49E"/>
    <w:rsid w:val="71A38509"/>
    <w:rsid w:val="71BBB9E7"/>
    <w:rsid w:val="71BC1888"/>
    <w:rsid w:val="71E71BA7"/>
    <w:rsid w:val="71F4E73E"/>
    <w:rsid w:val="720E4685"/>
    <w:rsid w:val="721BD70A"/>
    <w:rsid w:val="724079E2"/>
    <w:rsid w:val="7260347F"/>
    <w:rsid w:val="727F6EAE"/>
    <w:rsid w:val="7283B469"/>
    <w:rsid w:val="72A52B6E"/>
    <w:rsid w:val="72A8DA91"/>
    <w:rsid w:val="72B62CBC"/>
    <w:rsid w:val="72C728BC"/>
    <w:rsid w:val="72D2EBC3"/>
    <w:rsid w:val="72D51E48"/>
    <w:rsid w:val="72FB0742"/>
    <w:rsid w:val="731B4CCA"/>
    <w:rsid w:val="732CEE3D"/>
    <w:rsid w:val="73361A5A"/>
    <w:rsid w:val="73434CA9"/>
    <w:rsid w:val="7346C656"/>
    <w:rsid w:val="735AB0FD"/>
    <w:rsid w:val="736B1B06"/>
    <w:rsid w:val="736EB639"/>
    <w:rsid w:val="739919BC"/>
    <w:rsid w:val="73A7336E"/>
    <w:rsid w:val="73B5F2D1"/>
    <w:rsid w:val="73B887F6"/>
    <w:rsid w:val="73CB92BB"/>
    <w:rsid w:val="73CEF864"/>
    <w:rsid w:val="73F46089"/>
    <w:rsid w:val="740B62E4"/>
    <w:rsid w:val="7435EAB7"/>
    <w:rsid w:val="7468D553"/>
    <w:rsid w:val="7471B7F7"/>
    <w:rsid w:val="74817E4F"/>
    <w:rsid w:val="74A0FFA0"/>
    <w:rsid w:val="74BB5EEC"/>
    <w:rsid w:val="74BB97AA"/>
    <w:rsid w:val="74E4496E"/>
    <w:rsid w:val="74E7E9C1"/>
    <w:rsid w:val="74F20A6F"/>
    <w:rsid w:val="750B4D08"/>
    <w:rsid w:val="754B8F45"/>
    <w:rsid w:val="7551C332"/>
    <w:rsid w:val="755DDD75"/>
    <w:rsid w:val="7565AFCA"/>
    <w:rsid w:val="7572E821"/>
    <w:rsid w:val="757A656D"/>
    <w:rsid w:val="757D0FB0"/>
    <w:rsid w:val="75A7A57F"/>
    <w:rsid w:val="75ACFD60"/>
    <w:rsid w:val="75B543C2"/>
    <w:rsid w:val="75C28519"/>
    <w:rsid w:val="75C730A3"/>
    <w:rsid w:val="75C8821B"/>
    <w:rsid w:val="75D46B09"/>
    <w:rsid w:val="7607C682"/>
    <w:rsid w:val="760C2792"/>
    <w:rsid w:val="764B01FB"/>
    <w:rsid w:val="76577312"/>
    <w:rsid w:val="76674604"/>
    <w:rsid w:val="766B8C78"/>
    <w:rsid w:val="767BF0F4"/>
    <w:rsid w:val="768B2C17"/>
    <w:rsid w:val="768FA7C8"/>
    <w:rsid w:val="76995025"/>
    <w:rsid w:val="76F9808A"/>
    <w:rsid w:val="770150E9"/>
    <w:rsid w:val="7704A86C"/>
    <w:rsid w:val="770F7B41"/>
    <w:rsid w:val="772B23A1"/>
    <w:rsid w:val="772C8EFF"/>
    <w:rsid w:val="7778C4AE"/>
    <w:rsid w:val="779FDE9D"/>
    <w:rsid w:val="77B8D0D8"/>
    <w:rsid w:val="77D3E1F0"/>
    <w:rsid w:val="77F7599B"/>
    <w:rsid w:val="780B85EE"/>
    <w:rsid w:val="780FC4D5"/>
    <w:rsid w:val="782A0E76"/>
    <w:rsid w:val="7835D88E"/>
    <w:rsid w:val="7849D971"/>
    <w:rsid w:val="78673039"/>
    <w:rsid w:val="78833007"/>
    <w:rsid w:val="788B188E"/>
    <w:rsid w:val="788B1D8D"/>
    <w:rsid w:val="7895FDEF"/>
    <w:rsid w:val="789E2AE0"/>
    <w:rsid w:val="789E9FC0"/>
    <w:rsid w:val="78DC75B6"/>
    <w:rsid w:val="78DF4EAA"/>
    <w:rsid w:val="78DF70D7"/>
    <w:rsid w:val="78E87290"/>
    <w:rsid w:val="78E9975F"/>
    <w:rsid w:val="78EECBF9"/>
    <w:rsid w:val="79024DB7"/>
    <w:rsid w:val="7912EDDB"/>
    <w:rsid w:val="793B672D"/>
    <w:rsid w:val="793FEB5D"/>
    <w:rsid w:val="79423015"/>
    <w:rsid w:val="7956B8BE"/>
    <w:rsid w:val="797691B7"/>
    <w:rsid w:val="797E3C4D"/>
    <w:rsid w:val="798B505C"/>
    <w:rsid w:val="79A0D9F6"/>
    <w:rsid w:val="79A7564F"/>
    <w:rsid w:val="79B2EEEC"/>
    <w:rsid w:val="79BCAD31"/>
    <w:rsid w:val="79BEDBFB"/>
    <w:rsid w:val="79C23561"/>
    <w:rsid w:val="79E95E50"/>
    <w:rsid w:val="7A25EACE"/>
    <w:rsid w:val="7A31CE50"/>
    <w:rsid w:val="7A33F701"/>
    <w:rsid w:val="7A4233AA"/>
    <w:rsid w:val="7A4661C3"/>
    <w:rsid w:val="7A518D90"/>
    <w:rsid w:val="7A6386DD"/>
    <w:rsid w:val="7A7079A0"/>
    <w:rsid w:val="7A74F4DE"/>
    <w:rsid w:val="7A77E54E"/>
    <w:rsid w:val="7A87811D"/>
    <w:rsid w:val="7A8B8304"/>
    <w:rsid w:val="7AC5F44B"/>
    <w:rsid w:val="7AF915C4"/>
    <w:rsid w:val="7B132689"/>
    <w:rsid w:val="7B1B5D48"/>
    <w:rsid w:val="7B46BFC3"/>
    <w:rsid w:val="7B571556"/>
    <w:rsid w:val="7B5CC397"/>
    <w:rsid w:val="7B5EC78C"/>
    <w:rsid w:val="7B64662C"/>
    <w:rsid w:val="7B7B5C04"/>
    <w:rsid w:val="7BA3A21A"/>
    <w:rsid w:val="7BB9E5D6"/>
    <w:rsid w:val="7BC02E13"/>
    <w:rsid w:val="7BCD9EB1"/>
    <w:rsid w:val="7BCE7300"/>
    <w:rsid w:val="7BF3785C"/>
    <w:rsid w:val="7C08698C"/>
    <w:rsid w:val="7C0C4A01"/>
    <w:rsid w:val="7C13B5AF"/>
    <w:rsid w:val="7C18A844"/>
    <w:rsid w:val="7C2F187F"/>
    <w:rsid w:val="7C4B4466"/>
    <w:rsid w:val="7C6ABE41"/>
    <w:rsid w:val="7C9C8371"/>
    <w:rsid w:val="7CB06638"/>
    <w:rsid w:val="7CD2ECA8"/>
    <w:rsid w:val="7CDDEF1E"/>
    <w:rsid w:val="7CEF45B9"/>
    <w:rsid w:val="7D20A503"/>
    <w:rsid w:val="7D459DE6"/>
    <w:rsid w:val="7D5D4057"/>
    <w:rsid w:val="7D60612C"/>
    <w:rsid w:val="7D696F12"/>
    <w:rsid w:val="7DC261FC"/>
    <w:rsid w:val="7DC6D381"/>
    <w:rsid w:val="7DD5050F"/>
    <w:rsid w:val="7DE0FAC8"/>
    <w:rsid w:val="7DEA428A"/>
    <w:rsid w:val="7E09AD3A"/>
    <w:rsid w:val="7E21A604"/>
    <w:rsid w:val="7E21C9A3"/>
    <w:rsid w:val="7E283F2B"/>
    <w:rsid w:val="7E5F7BFA"/>
    <w:rsid w:val="7E6D6E5F"/>
    <w:rsid w:val="7EB1B230"/>
    <w:rsid w:val="7EBC1FB7"/>
    <w:rsid w:val="7EC04721"/>
    <w:rsid w:val="7ECB4724"/>
    <w:rsid w:val="7ED54814"/>
    <w:rsid w:val="7EDF1924"/>
    <w:rsid w:val="7EF2718B"/>
    <w:rsid w:val="7EF2C132"/>
    <w:rsid w:val="7EFA5F11"/>
    <w:rsid w:val="7EFA7BE7"/>
    <w:rsid w:val="7EFC318D"/>
    <w:rsid w:val="7F053F73"/>
    <w:rsid w:val="7F05B38A"/>
    <w:rsid w:val="7F0ABA9F"/>
    <w:rsid w:val="7F1D0D29"/>
    <w:rsid w:val="7F503F02"/>
    <w:rsid w:val="7F7F06E0"/>
    <w:rsid w:val="7F93B58B"/>
    <w:rsid w:val="7FB13476"/>
    <w:rsid w:val="7FBE02ED"/>
    <w:rsid w:val="7FC061ED"/>
    <w:rsid w:val="7FD7B5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530EC"/>
  <w15:docId w15:val="{BCAB92C7-CB66-416F-AF48-346B79DC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C2DDB"/>
    <w:pPr>
      <w:keepNext/>
      <w:keepLines/>
      <w:shd w:val="clear" w:color="auto" w:fill="8DC63F"/>
      <w:spacing w:before="200" w:line="300" w:lineRule="atLeast"/>
      <w:jc w:val="both"/>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5350"/>
    <w:rPr>
      <w:rFonts w:ascii="Tahoma" w:hAnsi="Tahoma" w:cs="Tahoma"/>
      <w:sz w:val="16"/>
      <w:szCs w:val="16"/>
    </w:rPr>
  </w:style>
  <w:style w:type="character" w:customStyle="1" w:styleId="BalloonTextChar">
    <w:name w:val="Balloon Text Char"/>
    <w:basedOn w:val="DefaultParagraphFont"/>
    <w:link w:val="BalloonText"/>
    <w:rsid w:val="00155350"/>
    <w:rPr>
      <w:rFonts w:ascii="Tahoma" w:hAnsi="Tahoma" w:cs="Tahoma"/>
      <w:sz w:val="16"/>
      <w:szCs w:val="16"/>
    </w:rPr>
  </w:style>
  <w:style w:type="paragraph" w:styleId="ListParagraph">
    <w:name w:val="List Paragraph"/>
    <w:basedOn w:val="Normal"/>
    <w:uiPriority w:val="34"/>
    <w:qFormat/>
    <w:rsid w:val="00155350"/>
    <w:pPr>
      <w:ind w:left="720"/>
      <w:contextualSpacing/>
    </w:pPr>
  </w:style>
  <w:style w:type="paragraph" w:styleId="Header">
    <w:name w:val="header"/>
    <w:basedOn w:val="Normal"/>
    <w:link w:val="HeaderChar"/>
    <w:rsid w:val="00705A74"/>
    <w:pPr>
      <w:tabs>
        <w:tab w:val="center" w:pos="4513"/>
        <w:tab w:val="right" w:pos="9026"/>
      </w:tabs>
    </w:pPr>
  </w:style>
  <w:style w:type="character" w:customStyle="1" w:styleId="HeaderChar">
    <w:name w:val="Header Char"/>
    <w:basedOn w:val="DefaultParagraphFont"/>
    <w:link w:val="Header"/>
    <w:rsid w:val="00705A74"/>
  </w:style>
  <w:style w:type="paragraph" w:styleId="Footer">
    <w:name w:val="footer"/>
    <w:basedOn w:val="Normal"/>
    <w:link w:val="FooterChar"/>
    <w:uiPriority w:val="99"/>
    <w:rsid w:val="00705A74"/>
    <w:pPr>
      <w:tabs>
        <w:tab w:val="center" w:pos="4513"/>
        <w:tab w:val="right" w:pos="9026"/>
      </w:tabs>
    </w:pPr>
  </w:style>
  <w:style w:type="character" w:customStyle="1" w:styleId="FooterChar">
    <w:name w:val="Footer Char"/>
    <w:basedOn w:val="DefaultParagraphFont"/>
    <w:link w:val="Footer"/>
    <w:uiPriority w:val="99"/>
    <w:rsid w:val="00705A74"/>
  </w:style>
  <w:style w:type="character" w:customStyle="1" w:styleId="Heading4Char">
    <w:name w:val="Heading 4 Char"/>
    <w:basedOn w:val="DefaultParagraphFont"/>
    <w:link w:val="Heading4"/>
    <w:uiPriority w:val="9"/>
    <w:rsid w:val="00AC2DDB"/>
    <w:rPr>
      <w:rFonts w:eastAsiaTheme="majorEastAsia" w:cstheme="majorBidi"/>
      <w:b/>
      <w:bCs/>
      <w:iCs/>
      <w:shd w:val="clear" w:color="auto" w:fill="8DC63F"/>
    </w:rPr>
  </w:style>
  <w:style w:type="character" w:styleId="Hyperlink">
    <w:name w:val="Hyperlink"/>
    <w:basedOn w:val="DefaultParagraphFont"/>
    <w:uiPriority w:val="99"/>
    <w:rsid w:val="00266955"/>
    <w:rPr>
      <w:color w:val="0000FF" w:themeColor="hyperlink"/>
      <w:u w:val="single"/>
    </w:rPr>
  </w:style>
  <w:style w:type="character" w:styleId="CommentReference">
    <w:name w:val="annotation reference"/>
    <w:basedOn w:val="DefaultParagraphFont"/>
    <w:uiPriority w:val="99"/>
    <w:rsid w:val="009C20E2"/>
    <w:rPr>
      <w:sz w:val="16"/>
      <w:szCs w:val="16"/>
    </w:rPr>
  </w:style>
  <w:style w:type="paragraph" w:styleId="CommentText">
    <w:name w:val="annotation text"/>
    <w:basedOn w:val="Normal"/>
    <w:link w:val="CommentTextChar"/>
    <w:uiPriority w:val="99"/>
    <w:rsid w:val="009C20E2"/>
    <w:rPr>
      <w:sz w:val="20"/>
      <w:szCs w:val="20"/>
    </w:rPr>
  </w:style>
  <w:style w:type="character" w:customStyle="1" w:styleId="CommentTextChar">
    <w:name w:val="Comment Text Char"/>
    <w:basedOn w:val="DefaultParagraphFont"/>
    <w:link w:val="CommentText"/>
    <w:uiPriority w:val="99"/>
    <w:rsid w:val="009C20E2"/>
    <w:rPr>
      <w:sz w:val="20"/>
      <w:szCs w:val="20"/>
    </w:rPr>
  </w:style>
  <w:style w:type="paragraph" w:styleId="CommentSubject">
    <w:name w:val="annotation subject"/>
    <w:basedOn w:val="CommentText"/>
    <w:next w:val="CommentText"/>
    <w:link w:val="CommentSubjectChar"/>
    <w:rsid w:val="009C20E2"/>
    <w:rPr>
      <w:b/>
      <w:bCs/>
    </w:rPr>
  </w:style>
  <w:style w:type="character" w:customStyle="1" w:styleId="CommentSubjectChar">
    <w:name w:val="Comment Subject Char"/>
    <w:basedOn w:val="CommentTextChar"/>
    <w:link w:val="CommentSubject"/>
    <w:rsid w:val="009C20E2"/>
    <w:rPr>
      <w:b/>
      <w:bCs/>
      <w:sz w:val="20"/>
      <w:szCs w:val="20"/>
    </w:rPr>
  </w:style>
  <w:style w:type="paragraph" w:styleId="Revision">
    <w:name w:val="Revision"/>
    <w:hidden/>
    <w:uiPriority w:val="99"/>
    <w:semiHidden/>
    <w:rsid w:val="000C2152"/>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1775D"/>
    <w:rPr>
      <w:color w:val="605E5C"/>
      <w:shd w:val="clear" w:color="auto" w:fill="E1DFDD"/>
    </w:rPr>
  </w:style>
  <w:style w:type="character" w:styleId="FollowedHyperlink">
    <w:name w:val="FollowedHyperlink"/>
    <w:basedOn w:val="DefaultParagraphFont"/>
    <w:semiHidden/>
    <w:unhideWhenUsed/>
    <w:rsid w:val="009362D1"/>
    <w:rPr>
      <w:color w:val="800080" w:themeColor="followedHyperlink"/>
      <w:u w:val="single"/>
    </w:rPr>
  </w:style>
  <w:style w:type="paragraph" w:styleId="FootnoteText">
    <w:name w:val="footnote text"/>
    <w:basedOn w:val="Normal"/>
    <w:link w:val="FootnoteTextChar"/>
    <w:uiPriority w:val="99"/>
    <w:semiHidden/>
    <w:unhideWhenUsed/>
    <w:rsid w:val="009D4ABA"/>
    <w:rPr>
      <w:sz w:val="20"/>
      <w:szCs w:val="20"/>
    </w:rPr>
  </w:style>
  <w:style w:type="character" w:customStyle="1" w:styleId="FootnoteTextChar">
    <w:name w:val="Footnote Text Char"/>
    <w:basedOn w:val="DefaultParagraphFont"/>
    <w:link w:val="FootnoteText"/>
    <w:uiPriority w:val="99"/>
    <w:semiHidden/>
    <w:rsid w:val="009D4ABA"/>
    <w:rPr>
      <w:sz w:val="20"/>
      <w:szCs w:val="20"/>
    </w:rPr>
  </w:style>
  <w:style w:type="character" w:styleId="FootnoteReference">
    <w:name w:val="footnote reference"/>
    <w:basedOn w:val="DefaultParagraphFont"/>
    <w:uiPriority w:val="99"/>
    <w:semiHidden/>
    <w:unhideWhenUsed/>
    <w:rsid w:val="009D4ABA"/>
    <w:rPr>
      <w:vertAlign w:val="superscript"/>
    </w:rPr>
  </w:style>
  <w:style w:type="character" w:customStyle="1" w:styleId="cf01">
    <w:name w:val="cf01"/>
    <w:basedOn w:val="DefaultParagraphFont"/>
    <w:rsid w:val="000F75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2905">
      <w:bodyDiv w:val="1"/>
      <w:marLeft w:val="0"/>
      <w:marRight w:val="0"/>
      <w:marTop w:val="0"/>
      <w:marBottom w:val="0"/>
      <w:divBdr>
        <w:top w:val="none" w:sz="0" w:space="0" w:color="auto"/>
        <w:left w:val="none" w:sz="0" w:space="0" w:color="auto"/>
        <w:bottom w:val="none" w:sz="0" w:space="0" w:color="auto"/>
        <w:right w:val="none" w:sz="0" w:space="0" w:color="auto"/>
      </w:divBdr>
    </w:div>
    <w:div w:id="784731017">
      <w:bodyDiv w:val="1"/>
      <w:marLeft w:val="0"/>
      <w:marRight w:val="0"/>
      <w:marTop w:val="0"/>
      <w:marBottom w:val="0"/>
      <w:divBdr>
        <w:top w:val="none" w:sz="0" w:space="0" w:color="auto"/>
        <w:left w:val="none" w:sz="0" w:space="0" w:color="auto"/>
        <w:bottom w:val="none" w:sz="0" w:space="0" w:color="auto"/>
        <w:right w:val="none" w:sz="0" w:space="0" w:color="auto"/>
      </w:divBdr>
    </w:div>
    <w:div w:id="15715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side.barnardos.org.uk/sites/default/files/2022-04/Gifts%20and%20Hospitality%20Policy%2020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ide.barnardos.org.uk/sites/default/files/2022-03/Conflicts%20of%20Interest%20Polic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de.barnardos.org.uk/sites/default/files/2022-04/Anti%20Fraud%20Policy%202022.pdf" TargetMode="External"/><Relationship Id="rId5" Type="http://schemas.openxmlformats.org/officeDocument/2006/relationships/webSettings" Target="webSettings.xml"/><Relationship Id="rId15" Type="http://schemas.openxmlformats.org/officeDocument/2006/relationships/hyperlink" Target="https://inside.barnardos.org.uk/sites/default/files/2022-04/Expenses%20Policy%20-%20updated%20April%202022.pdf" TargetMode="External"/><Relationship Id="rId10" Type="http://schemas.openxmlformats.org/officeDocument/2006/relationships/hyperlink" Target="https://inside.barnardos.org.uk/sites/default/files/2022-04/Anti%20Bribery%20%20Corruption%20Policy%20202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ex-gratia-payments-by-charities-cc7" TargetMode="External"/><Relationship Id="rId14" Type="http://schemas.openxmlformats.org/officeDocument/2006/relationships/hyperlink" Target="https://inside.barnardos.org.uk/sites/default/files/2022-04/Expenses%20Policy%20-%20updated%20April%202022.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rnardos.org.uk" TargetMode="External"/></Relationships>
</file>

<file path=word/documenttasks/documenttasks1.xml><?xml version="1.0" encoding="utf-8"?>
<t:Tasks xmlns:t="http://schemas.microsoft.com/office/tasks/2019/documenttasks" xmlns:oel="http://schemas.microsoft.com/office/2019/extlst">
  <t:Task id="{5712E8DF-7E73-4C75-9418-A3116EC8D0F4}">
    <t:Anchor>
      <t:Comment id="1575614184"/>
    </t:Anchor>
    <t:History>
      <t:Event id="{01FD8E63-057E-491E-B0BD-E8BC8DC29B22}" time="2022-05-05T12:10:20.889Z">
        <t:Attribution userId="S::woubi.assefa@barnardos.org.uk::d6c0fe4e-b1a4-4499-8f5e-809258eb0b09" userProvider="AD" userName="Woubi Assefa"/>
        <t:Anchor>
          <t:Comment id="1575614184"/>
        </t:Anchor>
        <t:Create/>
      </t:Event>
      <t:Event id="{8022D98B-8C93-4599-80AE-251430343488}" time="2022-05-05T12:10:20.889Z">
        <t:Attribution userId="S::woubi.assefa@barnardos.org.uk::d6c0fe4e-b1a4-4499-8f5e-809258eb0b09" userProvider="AD" userName="Woubi Assefa"/>
        <t:Anchor>
          <t:Comment id="1575614184"/>
        </t:Anchor>
        <t:Assign userId="S::fraser.hastie@barnardos.org.uk::75bd2717-ebd9-46d7-9e52-69c0e77f08fe" userProvider="AD" userName="Fraser Hastie"/>
      </t:Event>
      <t:Event id="{08392390-5953-4211-8208-3E4EA38DFE94}" time="2022-05-05T12:10:20.889Z">
        <t:Attribution userId="S::woubi.assefa@barnardos.org.uk::d6c0fe4e-b1a4-4499-8f5e-809258eb0b09" userProvider="AD" userName="Woubi Assefa"/>
        <t:Anchor>
          <t:Comment id="1575614184"/>
        </t:Anchor>
        <t:SetTitle title="@Fraser Hastie Could we link the existing policies/rules here. Thanks"/>
      </t:Event>
    </t:History>
  </t:Task>
  <t:Task id="{494D5689-931A-4F85-A5A4-3D91F2B2E926}">
    <t:Anchor>
      <t:Comment id="308824714"/>
    </t:Anchor>
    <t:History>
      <t:Event id="{E05C19DB-8A98-4FE4-BCF7-0D608AECD7A2}" time="2022-05-06T16:32:50.605Z">
        <t:Attribution userId="S::tracy.adams@barnardos.org.uk::82b17309-f1ae-46e0-94ad-315e7bd03e61" userProvider="AD" userName="Tracy Adams"/>
        <t:Anchor>
          <t:Comment id="308824714"/>
        </t:Anchor>
        <t:Create/>
      </t:Event>
      <t:Event id="{E541043D-0E4D-45A1-8E68-AA47789F744C}" time="2022-05-06T16:32:50.605Z">
        <t:Attribution userId="S::tracy.adams@barnardos.org.uk::82b17309-f1ae-46e0-94ad-315e7bd03e61" userProvider="AD" userName="Tracy Adams"/>
        <t:Anchor>
          <t:Comment id="308824714"/>
        </t:Anchor>
        <t:Assign userId="S::angi.lewis@barnardos.org.uk::9ac86df1-93b5-4b5b-b2b7-ccd196cc2eeb" userProvider="AD" userName="Angi Lewis"/>
      </t:Event>
      <t:Event id="{39FC9FE0-D01E-4D0D-9594-18AF7C15811D}" time="2022-05-06T16:32:50.605Z">
        <t:Attribution userId="S::tracy.adams@barnardos.org.uk::82b17309-f1ae-46e0-94ad-315e7bd03e61" userProvider="AD" userName="Tracy Adams"/>
        <t:Anchor>
          <t:Comment id="308824714"/>
        </t:Anchor>
        <t:SetTitle title="@Angi Lewis - this was added b Liam Duffy, but not sure.....is Director of BD, Michelle or Liam? Is it not covered by CLG member....."/>
      </t:Event>
      <t:Event id="{670FCC9A-9021-4885-8304-3C5C00964210}" time="2022-05-09T17:08:16.915Z">
        <t:Attribution userId="S::tracy.adams@barnardos.org.uk::82b17309-f1ae-46e0-94ad-315e7bd03e61" userProvider="AD" userName="Tracy Adams"/>
        <t:Progress percentComplete="100"/>
      </t:Event>
    </t:History>
  </t:Task>
  <t:Task id="{0DC1F366-1A22-4867-A240-CD79F6A78C69}">
    <t:Anchor>
      <t:Comment id="1235416605"/>
    </t:Anchor>
    <t:History>
      <t:Event id="{5B9609BC-2FDE-4644-A965-EF0C45C89835}" time="2022-05-06T16:32:50.605Z">
        <t:Attribution userId="S::tracy.adams@barnardos.org.uk::82b17309-f1ae-46e0-94ad-315e7bd03e61" userProvider="AD" userName="Tracy Adams"/>
        <t:Anchor>
          <t:Comment id="1235416605"/>
        </t:Anchor>
        <t:Create/>
      </t:Event>
      <t:Event id="{23CC91E1-B6E3-45A3-A66B-85D0FC22257C}" time="2022-05-06T16:32:50.605Z">
        <t:Attribution userId="S::tracy.adams@barnardos.org.uk::82b17309-f1ae-46e0-94ad-315e7bd03e61" userProvider="AD" userName="Tracy Adams"/>
        <t:Anchor>
          <t:Comment id="1235416605"/>
        </t:Anchor>
        <t:Assign userId="S::angi.lewis@barnardos.org.uk::9ac86df1-93b5-4b5b-b2b7-ccd196cc2eeb" userProvider="AD" userName="Angi Lewis"/>
      </t:Event>
      <t:Event id="{8EE4A882-D65A-4CA6-8BCE-06886660037C}" time="2022-05-06T16:32:50.605Z">
        <t:Attribution userId="S::tracy.adams@barnardos.org.uk::82b17309-f1ae-46e0-94ad-315e7bd03e61" userProvider="AD" userName="Tracy Adams"/>
        <t:Anchor>
          <t:Comment id="1235416605"/>
        </t:Anchor>
        <t:SetTitle title="@Angi Lewis - this was added b Liam Duffy, but not sure.....is Director of BD, Michelle or Liam? Is it not covered by CLG member....."/>
      </t:Event>
    </t:History>
  </t:Task>
  <t:Task id="{711D1D5E-74F2-4B88-9A10-FD7EA5FCA949}">
    <t:Anchor>
      <t:Comment id="178707753"/>
    </t:Anchor>
    <t:History>
      <t:Event id="{C8C61265-F1DF-43FC-A1EE-A90FC64AF88B}" time="2022-05-16T07:40:49.269Z">
        <t:Attribution userId="S::tracy.adams@barnardos.org.uk::82b17309-f1ae-46e0-94ad-315e7bd03e61" userProvider="AD" userName="Tracy Adams"/>
        <t:Anchor>
          <t:Comment id="249213060"/>
        </t:Anchor>
        <t:Create/>
      </t:Event>
      <t:Event id="{630321B4-B2D8-4C7A-9513-41DA7A3B3BD2}" time="2022-05-16T07:40:49.269Z">
        <t:Attribution userId="S::tracy.adams@barnardos.org.uk::82b17309-f1ae-46e0-94ad-315e7bd03e61" userProvider="AD" userName="Tracy Adams"/>
        <t:Anchor>
          <t:Comment id="249213060"/>
        </t:Anchor>
        <t:Assign userId="S::richard.moore@barnardos.org.uk::1236dceb-e403-476c-9950-7402dff1fc19" userProvider="AD" userName="Richard Moore"/>
      </t:Event>
      <t:Event id="{84AD7888-DA17-41EF-AE81-379A06FFB2B0}" time="2022-05-16T07:40:49.269Z">
        <t:Attribution userId="S::tracy.adams@barnardos.org.uk::82b17309-f1ae-46e0-94ad-315e7bd03e61" userProvider="AD" userName="Tracy Adams"/>
        <t:Anchor>
          <t:Comment id="249213060"/>
        </t:Anchor>
        <t:SetTitle title="@Richard Moore - Did you have any thoughts on this. Still waiting on F/R as per comment below."/>
      </t:Event>
      <t:Event id="{6F2EFF5E-D7EF-4363-9FAB-3CAF0AB31567}" time="2022-05-25T16:53:30.894Z">
        <t:Attribution userId="S::tracy.adams@barnardos.org.uk::82b17309-f1ae-46e0-94ad-315e7bd03e61" userProvider="AD" userName="Tracy Adams"/>
        <t:Progress percentComplete="100"/>
      </t:Event>
    </t:History>
  </t:Task>
  <t:Task id="{C6C9A59A-056F-4EC6-A037-EAA3D07D255B}">
    <t:Anchor>
      <t:Comment id="1809291274"/>
    </t:Anchor>
    <t:History>
      <t:Event id="{DD34A48D-9FA6-4AA5-9C38-7B331290E27A}" time="2022-05-09T16:58:08.166Z">
        <t:Attribution userId="S::tracy.adams@barnardos.org.uk::82b17309-f1ae-46e0-94ad-315e7bd03e61" userProvider="AD" userName="Tracy Adams"/>
        <t:Anchor>
          <t:Comment id="1809291274"/>
        </t:Anchor>
        <t:Create/>
      </t:Event>
      <t:Event id="{F20D6490-511F-4CB6-9B35-B02B68B79753}" time="2022-05-09T16:58:08.166Z">
        <t:Attribution userId="S::tracy.adams@barnardos.org.uk::82b17309-f1ae-46e0-94ad-315e7bd03e61" userProvider="AD" userName="Tracy Adams"/>
        <t:Anchor>
          <t:Comment id="1809291274"/>
        </t:Anchor>
        <t:Assign userId="S::ginny.cullen@barnardos.org.uk::ad18e891-64f2-4b79-8b49-1fe852e06edf" userProvider="AD" userName="Ginny Cullen"/>
      </t:Event>
      <t:Event id="{6D7C5E2C-CF94-4F7A-A210-242943327195}" time="2022-05-09T16:58:08.166Z">
        <t:Attribution userId="S::tracy.adams@barnardos.org.uk::82b17309-f1ae-46e0-94ad-315e7bd03e61" userProvider="AD" userName="Tracy Adams"/>
        <t:Anchor>
          <t:Comment id="1809291274"/>
        </t:Anchor>
        <t:SetTitle title="@Ginny Cullen - discussed with Tom, the general principle being Senior Asset Manager, Senior Surveyor put at £25k with the surveyors limited to £10k. This can be reviewed again and with our shift to new system and other property changes e.g. whether …"/>
      </t:Event>
      <t:Event id="{22B12ABD-6E6A-4890-9514-616371F75CA8}" time="2022-05-25T16:52:00.372Z">
        <t:Attribution userId="S::tracy.adams@barnardos.org.uk::82b17309-f1ae-46e0-94ad-315e7bd03e61" userProvider="AD" userName="Tracy Adams"/>
        <t:Progress percentComplete="100"/>
      </t:Event>
    </t:History>
  </t:Task>
  <t:Task id="{C1E2D77F-E411-4BDE-A58D-09A3FA7D8BDD}">
    <t:Anchor>
      <t:Comment id="707650036"/>
    </t:Anchor>
    <t:History>
      <t:Event id="{9E50FA63-9FD0-4FE7-A9C7-DF87D7C7985B}" time="2022-05-09T16:58:08.166Z">
        <t:Attribution userId="S::tracy.adams@barnardos.org.uk::82b17309-f1ae-46e0-94ad-315e7bd03e61" userProvider="AD" userName="Tracy Adams"/>
        <t:Anchor>
          <t:Comment id="707650036"/>
        </t:Anchor>
        <t:Create/>
      </t:Event>
      <t:Event id="{9BE3ECB8-A4A9-499B-8BEC-3CC145F943A3}" time="2022-05-09T16:58:08.166Z">
        <t:Attribution userId="S::tracy.adams@barnardos.org.uk::82b17309-f1ae-46e0-94ad-315e7bd03e61" userProvider="AD" userName="Tracy Adams"/>
        <t:Anchor>
          <t:Comment id="707650036"/>
        </t:Anchor>
        <t:Assign userId="S::ginny.cullen@barnardos.org.uk::ad18e891-64f2-4b79-8b49-1fe852e06edf" userProvider="AD" userName="Ginny Cullen"/>
      </t:Event>
      <t:Event id="{09191006-8854-4BE4-B40C-71CB39A9A963}" time="2022-05-09T16:58:08.166Z">
        <t:Attribution userId="S::tracy.adams@barnardos.org.uk::82b17309-f1ae-46e0-94ad-315e7bd03e61" userProvider="AD" userName="Tracy Adams"/>
        <t:Anchor>
          <t:Comment id="707650036"/>
        </t:Anchor>
        <t:SetTitle title="@Ginny Cullen - discussed with Tom, the general principle being Senior Asset Manager, Senior Surveyor put at £25k with the surveyors limited to £10k. This can be reviewed again and with our shift to new system and other property changes e.g. whether …"/>
      </t:Event>
    </t:History>
  </t:Task>
  <t:Task id="{CA33A54E-3AD8-40F2-9AB7-BDEC268920A7}">
    <t:Anchor>
      <t:Comment id="640554349"/>
    </t:Anchor>
    <t:History>
      <t:Event id="{0382453C-3606-4E13-B9E3-13F9ACCECF00}" time="2022-05-25T07:30:37.039Z">
        <t:Attribution userId="S::tracy.adams@barnardos.org.uk::82b17309-f1ae-46e0-94ad-315e7bd03e61" userProvider="AD" userName="Tracy Adams"/>
        <t:Anchor>
          <t:Comment id="372115801"/>
        </t:Anchor>
        <t:Create/>
      </t:Event>
      <t:Event id="{82DB1CE5-6165-4298-9D4B-F04CBC9C8424}" time="2022-05-25T07:30:37.039Z">
        <t:Attribution userId="S::tracy.adams@barnardos.org.uk::82b17309-f1ae-46e0-94ad-315e7bd03e61" userProvider="AD" userName="Tracy Adams"/>
        <t:Anchor>
          <t:Comment id="372115801"/>
        </t:Anchor>
        <t:Assign userId="S::fraser.hastie@barnardos.org.uk::75bd2717-ebd9-46d7-9e52-69c0e77f08fe" userProvider="AD" userName="Fraser Hastie"/>
      </t:Event>
      <t:Event id="{88834D5C-94F4-4F4C-AE79-FF0400BCAFB2}" time="2022-05-25T07:30:37.039Z">
        <t:Attribution userId="S::tracy.adams@barnardos.org.uk::82b17309-f1ae-46e0-94ad-315e7bd03e61" userProvider="AD" userName="Tracy Adams"/>
        <t:Anchor>
          <t:Comment id="372115801"/>
        </t:Anchor>
        <t:SetTitle title="@Fraser Hastie @Woubi Assefa - Should i update these at this stage? The paper will be updated again around Aug / Sep where we can reflect further changes in our processes.  This plan for current update is to CLT then to publish and circulate as the …"/>
      </t:Event>
    </t:History>
  </t:Task>
  <t:Task id="{B980F966-B7ED-4515-ABDD-BD6EA41BF9AE}">
    <t:Anchor>
      <t:Comment id="1371104903"/>
    </t:Anchor>
    <t:History>
      <t:Event id="{E1B42636-EF24-46CC-A43E-1350815966D6}" time="2022-05-25T17:02:10.483Z">
        <t:Attribution userId="S::tracy.adams@barnardos.org.uk::82b17309-f1ae-46e0-94ad-315e7bd03e61" userProvider="AD" userName="Tracy Adams"/>
        <t:Anchor>
          <t:Comment id="1371104903"/>
        </t:Anchor>
        <t:Create/>
      </t:Event>
      <t:Event id="{0BF3347D-4F64-414A-91F0-9B217861D10F}" time="2022-05-25T17:02:10.483Z">
        <t:Attribution userId="S::tracy.adams@barnardos.org.uk::82b17309-f1ae-46e0-94ad-315e7bd03e61" userProvider="AD" userName="Tracy Adams"/>
        <t:Anchor>
          <t:Comment id="1371104903"/>
        </t:Anchor>
        <t:Assign userId="S::emma.whitcombe@barnardos.org.uk::304acc35-f705-416e-8f61-6ef6c6175ff3" userProvider="AD" userName="Emma Whitcombe"/>
      </t:Event>
      <t:Event id="{BF963ABB-25A6-4FE5-BA5D-985F2035C789}" time="2022-05-25T17:02:10.483Z">
        <t:Attribution userId="S::tracy.adams@barnardos.org.uk::82b17309-f1ae-46e0-94ad-315e7bd03e61" userProvider="AD" userName="Tracy Adams"/>
        <t:Anchor>
          <t:Comment id="1371104903"/>
        </t:Anchor>
        <t:SetTitle title="@Emma Whitcombe - for your reference. Added the £50k limit as advised by Viviana. Also added Finance for the dual sign off. Consistent with CS but tbc with yourself."/>
      </t:Event>
    </t:History>
  </t:Task>
  <t:Task id="{F7525A04-5DA1-4DC0-9989-6F336D2A293A}">
    <t:Anchor>
      <t:Comment id="1983009208"/>
    </t:Anchor>
    <t:History>
      <t:Event id="{9AA5D5A1-0312-41B4-8A89-43EF53BE313A}" time="2022-07-05T11:32:45.605Z">
        <t:Attribution userId="S::tracy.adams@barnardos.org.uk::82b17309-f1ae-46e0-94ad-315e7bd03e61" userProvider="AD" userName="Tracy Adams"/>
        <t:Anchor>
          <t:Comment id="1046859513"/>
        </t:Anchor>
        <t:Create/>
      </t:Event>
      <t:Event id="{AE24A76A-23B9-484D-BDC5-BB926D2F5FEF}" time="2022-07-05T11:32:45.605Z">
        <t:Attribution userId="S::tracy.adams@barnardos.org.uk::82b17309-f1ae-46e0-94ad-315e7bd03e61" userProvider="AD" userName="Tracy Adams"/>
        <t:Anchor>
          <t:Comment id="1046859513"/>
        </t:Anchor>
        <t:Assign userId="S::liam.duffy@barnardos.org.uk::b49e51f3-a60c-4f72-b8c0-adc52d3ca94d" userProvider="AD" userName="Liam Duffy"/>
      </t:Event>
      <t:Event id="{5A07A34F-3F88-43AA-A6B2-181072443D8D}" time="2022-07-05T11:32:45.605Z">
        <t:Attribution userId="S::tracy.adams@barnardos.org.uk::82b17309-f1ae-46e0-94ad-315e7bd03e61" userProvider="AD" userName="Tracy Adams"/>
        <t:Anchor>
          <t:Comment id="1046859513"/>
        </t:Anchor>
        <t:SetTitle title="@Liam Duffy this was taken from the Foundation paper that went to CLT. Is it just the BOT reference that we need to look at"/>
      </t:Event>
      <t:Event id="{8DA7D866-FBDA-493E-86E2-52326F771229}" time="2022-08-11T07:11:20.524Z">
        <t:Attribution userId="S::tracy.adams@barnardos.org.uk::82b17309-f1ae-46e0-94ad-315e7bd03e61" userProvider="AD" userName="Tracy Adams"/>
        <t:Anchor>
          <t:Comment id="1205684283"/>
        </t:Anchor>
        <t:UnassignAll/>
      </t:Event>
      <t:Event id="{E72D6B6A-0ABC-45BF-97ED-34525D1485D9}" time="2022-08-11T07:11:20.524Z">
        <t:Attribution userId="S::tracy.adams@barnardos.org.uk::82b17309-f1ae-46e0-94ad-315e7bd03e61" userProvider="AD" userName="Tracy Adams"/>
        <t:Anchor>
          <t:Comment id="1205684283"/>
        </t:Anchor>
        <t:Assign userId="S::richard.graham@barnardos.org.uk::3d779a12-9231-444b-bf0d-40d331d95f77" userProvider="AD" userName="Richard Graham"/>
      </t:Event>
    </t:History>
  </t:Task>
  <t:Task id="{6FED0FE9-8921-459B-A351-0CA05AFCB006}">
    <t:Anchor>
      <t:Comment id="656787043"/>
    </t:Anchor>
    <t:History>
      <t:Event id="{57B51C7A-E3FE-4FEE-989A-2E4FCE1C47B9}" time="2022-12-02T10:05:13.836Z">
        <t:Attribution userId="S::tracy.adams@barnardos.org.uk::82b17309-f1ae-46e0-94ad-315e7bd03e61" userProvider="AD" userName="Tracy Adams"/>
        <t:Anchor>
          <t:Comment id="538924040"/>
        </t:Anchor>
        <t:Create/>
      </t:Event>
      <t:Event id="{F41B162C-C040-4F7F-8394-950B379AAE46}" time="2022-12-02T10:05:13.836Z">
        <t:Attribution userId="S::tracy.adams@barnardos.org.uk::82b17309-f1ae-46e0-94ad-315e7bd03e61" userProvider="AD" userName="Tracy Adams"/>
        <t:Anchor>
          <t:Comment id="538924040"/>
        </t:Anchor>
        <t:Assign userId="S::matt.mchugh@barnardos.org.uk::a5a07869-d742-4fce-a4fc-8ea82caa16c4" userProvider="AD" userName="Matt McHugh"/>
      </t:Event>
      <t:Event id="{1235FEB6-F939-4094-9B17-4E8F418A312C}" time="2022-12-02T10:05:13.836Z">
        <t:Attribution userId="S::tracy.adams@barnardos.org.uk::82b17309-f1ae-46e0-94ad-315e7bd03e61" userProvider="AD" userName="Tracy Adams"/>
        <t:Anchor>
          <t:Comment id="538924040"/>
        </t:Anchor>
        <t:SetTitle title="@Matt McHugh could someone help us with this"/>
      </t:Event>
    </t:History>
  </t:Task>
  <t:Task id="{5979CAF4-4BDA-4F79-9031-8DF85ACD1EB6}">
    <t:Anchor>
      <t:Comment id="656788573"/>
    </t:Anchor>
    <t:History>
      <t:Event id="{41040A6D-1704-4B75-8598-AFF7B76E73EE}" time="2022-12-04T18:45:34.666Z">
        <t:Attribution userId="S::tracy.adams@barnardos.org.uk::82b17309-f1ae-46e0-94ad-315e7bd03e61" userProvider="AD" userName="Tracy Adams"/>
        <t:Anchor>
          <t:Comment id="594498135"/>
        </t:Anchor>
        <t:Create/>
      </t:Event>
      <t:Event id="{D0408B2A-FFC7-4275-A342-28A90033D665}" time="2022-12-04T18:45:34.666Z">
        <t:Attribution userId="S::tracy.adams@barnardos.org.uk::82b17309-f1ae-46e0-94ad-315e7bd03e61" userProvider="AD" userName="Tracy Adams"/>
        <t:Anchor>
          <t:Comment id="594498135"/>
        </t:Anchor>
        <t:Assign userId="S::tim.moore@barnardos.org.uk::695043e8-8194-42b9-bb4b-8000e7e16982" userProvider="AD" userName="Tim Moore"/>
      </t:Event>
      <t:Event id="{4F61C240-BC6C-4B54-A0D5-1075FB6C3AEC}" time="2022-12-04T18:45:34.666Z">
        <t:Attribution userId="S::tracy.adams@barnardos.org.uk::82b17309-f1ae-46e0-94ad-315e7bd03e61" userProvider="AD" userName="Tracy Adams"/>
        <t:Anchor>
          <t:Comment id="594498135"/>
        </t:Anchor>
        <t:SetTitle title="updated the two limits and kept the x 3 multiplier for total contract. Also added Head of Business Development into next level up @Tim Moore pls confirm you're happy with these change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8D6C-AC5C-4D75-B41D-BCA0C3C1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17934</CharactersWithSpaces>
  <SharedDoc>false</SharedDoc>
  <HLinks>
    <vt:vector size="48" baseType="variant">
      <vt:variant>
        <vt:i4>393300</vt:i4>
      </vt:variant>
      <vt:variant>
        <vt:i4>18</vt:i4>
      </vt:variant>
      <vt:variant>
        <vt:i4>0</vt:i4>
      </vt:variant>
      <vt:variant>
        <vt:i4>5</vt:i4>
      </vt:variant>
      <vt:variant>
        <vt:lpwstr>https://inside.barnardos.org.uk/sites/default/files/2022-04/Expenses Policy - updated April 2022.pdf</vt:lpwstr>
      </vt:variant>
      <vt:variant>
        <vt:lpwstr/>
      </vt:variant>
      <vt:variant>
        <vt:i4>393300</vt:i4>
      </vt:variant>
      <vt:variant>
        <vt:i4>15</vt:i4>
      </vt:variant>
      <vt:variant>
        <vt:i4>0</vt:i4>
      </vt:variant>
      <vt:variant>
        <vt:i4>5</vt:i4>
      </vt:variant>
      <vt:variant>
        <vt:lpwstr>https://inside.barnardos.org.uk/sites/default/files/2022-04/Expenses Policy - updated April 2022.pdf</vt:lpwstr>
      </vt:variant>
      <vt:variant>
        <vt:lpwstr/>
      </vt:variant>
      <vt:variant>
        <vt:i4>524373</vt:i4>
      </vt:variant>
      <vt:variant>
        <vt:i4>12</vt:i4>
      </vt:variant>
      <vt:variant>
        <vt:i4>0</vt:i4>
      </vt:variant>
      <vt:variant>
        <vt:i4>5</vt:i4>
      </vt:variant>
      <vt:variant>
        <vt:lpwstr>https://inside.barnardos.org.uk/sites/default/files/2022-04/Gifts and Hospitality Policy 2022.pdf</vt:lpwstr>
      </vt:variant>
      <vt:variant>
        <vt:lpwstr/>
      </vt:variant>
      <vt:variant>
        <vt:i4>1703962</vt:i4>
      </vt:variant>
      <vt:variant>
        <vt:i4>9</vt:i4>
      </vt:variant>
      <vt:variant>
        <vt:i4>0</vt:i4>
      </vt:variant>
      <vt:variant>
        <vt:i4>5</vt:i4>
      </vt:variant>
      <vt:variant>
        <vt:lpwstr>https://inside.barnardos.org.uk/sites/default/files/2022-03/Conflicts of Interest Policy.pdf</vt:lpwstr>
      </vt:variant>
      <vt:variant>
        <vt:lpwstr/>
      </vt:variant>
      <vt:variant>
        <vt:i4>3276843</vt:i4>
      </vt:variant>
      <vt:variant>
        <vt:i4>6</vt:i4>
      </vt:variant>
      <vt:variant>
        <vt:i4>0</vt:i4>
      </vt:variant>
      <vt:variant>
        <vt:i4>5</vt:i4>
      </vt:variant>
      <vt:variant>
        <vt:lpwstr>https://inside.barnardos.org.uk/sites/default/files/2022-04/Anti Fraud Policy 2022.pdf</vt:lpwstr>
      </vt:variant>
      <vt:variant>
        <vt:lpwstr/>
      </vt:variant>
      <vt:variant>
        <vt:i4>786449</vt:i4>
      </vt:variant>
      <vt:variant>
        <vt:i4>3</vt:i4>
      </vt:variant>
      <vt:variant>
        <vt:i4>0</vt:i4>
      </vt:variant>
      <vt:variant>
        <vt:i4>5</vt:i4>
      </vt:variant>
      <vt:variant>
        <vt:lpwstr>https://inside.barnardos.org.uk/sites/default/files/2022-04/Anti Bribery  Corruption Policy 2022.pdf</vt:lpwstr>
      </vt:variant>
      <vt:variant>
        <vt:lpwstr/>
      </vt:variant>
      <vt:variant>
        <vt:i4>7929965</vt:i4>
      </vt:variant>
      <vt:variant>
        <vt:i4>0</vt:i4>
      </vt:variant>
      <vt:variant>
        <vt:i4>0</vt:i4>
      </vt:variant>
      <vt:variant>
        <vt:i4>5</vt:i4>
      </vt:variant>
      <vt:variant>
        <vt:lpwstr>https://www.gov.uk/government/publications/ex-gratia-payments-by-charities-cc7</vt:lpwstr>
      </vt:variant>
      <vt:variant>
        <vt:lpwstr/>
      </vt:variant>
      <vt:variant>
        <vt:i4>2031707</vt:i4>
      </vt:variant>
      <vt:variant>
        <vt:i4>0</vt:i4>
      </vt:variant>
      <vt:variant>
        <vt:i4>0</vt:i4>
      </vt:variant>
      <vt:variant>
        <vt:i4>5</vt:i4>
      </vt:variant>
      <vt:variant>
        <vt:lpwstr>http://www.barnardos.org.uk/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Sherrett</dc:creator>
  <cp:keywords/>
  <cp:lastModifiedBy>Tracy Adams</cp:lastModifiedBy>
  <cp:revision>2</cp:revision>
  <cp:lastPrinted>2023-03-18T00:40:00Z</cp:lastPrinted>
  <dcterms:created xsi:type="dcterms:W3CDTF">2024-02-16T17:53:00Z</dcterms:created>
  <dcterms:modified xsi:type="dcterms:W3CDTF">2024-02-16T17:53:00Z</dcterms:modified>
</cp:coreProperties>
</file>