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1D5DC" w14:textId="77777777" w:rsidR="001541FF" w:rsidRPr="001541FF" w:rsidRDefault="001541FF" w:rsidP="001541FF">
      <w:pPr>
        <w:rPr>
          <w:rFonts w:asciiTheme="minorHAnsi" w:hAnsiTheme="minorHAnsi"/>
        </w:rPr>
      </w:pPr>
    </w:p>
    <w:p w14:paraId="47C2112A" w14:textId="2923F363" w:rsidR="001541FF" w:rsidRPr="001541FF" w:rsidRDefault="001541FF" w:rsidP="00CE6B10">
      <w:pPr>
        <w:jc w:val="right"/>
        <w:rPr>
          <w:rFonts w:asciiTheme="minorHAnsi" w:hAnsiTheme="minorHAnsi"/>
        </w:rPr>
      </w:pPr>
      <w:r w:rsidRPr="001541FF">
        <w:rPr>
          <w:rFonts w:asciiTheme="minorHAnsi" w:hAnsiTheme="minorHAnsi"/>
          <w:noProof/>
        </w:rPr>
        <w:drawing>
          <wp:inline distT="0" distB="0" distL="0" distR="0" wp14:anchorId="4162E5A9" wp14:editId="2FB9295A">
            <wp:extent cx="1800225" cy="762000"/>
            <wp:effectExtent l="0" t="0" r="9525" b="0"/>
            <wp:docPr id="603206569" name="Picture 3"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06569" name="Picture 3" descr="A green text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762000"/>
                    </a:xfrm>
                    <a:prstGeom prst="rect">
                      <a:avLst/>
                    </a:prstGeom>
                    <a:noFill/>
                    <a:ln>
                      <a:noFill/>
                    </a:ln>
                  </pic:spPr>
                </pic:pic>
              </a:graphicData>
            </a:graphic>
          </wp:inline>
        </w:drawing>
      </w:r>
    </w:p>
    <w:p w14:paraId="178EA250" w14:textId="77777777" w:rsidR="001541FF" w:rsidRPr="001541FF" w:rsidRDefault="001541FF" w:rsidP="001541FF">
      <w:pPr>
        <w:rPr>
          <w:rFonts w:asciiTheme="minorHAnsi" w:hAnsiTheme="minorHAnsi"/>
        </w:rPr>
      </w:pPr>
    </w:p>
    <w:p w14:paraId="66477EC5" w14:textId="77777777" w:rsidR="001541FF" w:rsidRPr="001541FF" w:rsidRDefault="001541FF" w:rsidP="001541FF">
      <w:pPr>
        <w:rPr>
          <w:rFonts w:asciiTheme="minorHAnsi" w:hAnsiTheme="minorHAnsi"/>
          <w:sz w:val="36"/>
          <w:szCs w:val="36"/>
        </w:rPr>
      </w:pPr>
    </w:p>
    <w:p w14:paraId="5F3DF05C" w14:textId="138B4022" w:rsidR="001541FF" w:rsidRPr="001541FF" w:rsidRDefault="001541FF" w:rsidP="001541FF">
      <w:pPr>
        <w:rPr>
          <w:rFonts w:asciiTheme="minorHAnsi" w:hAnsiTheme="minorHAnsi"/>
          <w:sz w:val="36"/>
          <w:szCs w:val="36"/>
        </w:rPr>
      </w:pPr>
      <w:r w:rsidRPr="001541FF">
        <w:rPr>
          <w:rFonts w:asciiTheme="minorHAnsi" w:hAnsiTheme="minorHAnsi"/>
          <w:b/>
          <w:sz w:val="36"/>
          <w:szCs w:val="36"/>
          <w:lang w:eastAsia="en-GB"/>
        </w:rPr>
        <w:t>Study and Examination Leave Policy</w:t>
      </w:r>
    </w:p>
    <w:p w14:paraId="7DBB557C" w14:textId="77777777" w:rsidR="001541FF" w:rsidRPr="001541FF" w:rsidRDefault="001541FF" w:rsidP="001541FF">
      <w:pPr>
        <w:rPr>
          <w:rFonts w:asciiTheme="minorHAnsi" w:hAnsiTheme="minorHAnsi"/>
        </w:rPr>
      </w:pPr>
    </w:p>
    <w:p w14:paraId="7DC6AA9E" w14:textId="0ABB3A83" w:rsidR="001541FF" w:rsidRDefault="001541FF" w:rsidP="001541FF">
      <w:pPr>
        <w:rPr>
          <w:rFonts w:asciiTheme="minorHAnsi" w:hAnsiTheme="minorHAnsi"/>
        </w:rPr>
      </w:pPr>
      <w:r w:rsidRPr="001541FF">
        <w:rPr>
          <w:rFonts w:asciiTheme="minorHAnsi" w:hAnsiTheme="minorHAnsi"/>
        </w:rPr>
        <w:t>Date:</w:t>
      </w:r>
      <w:r>
        <w:rPr>
          <w:rFonts w:asciiTheme="minorHAnsi" w:hAnsiTheme="minorHAnsi"/>
        </w:rPr>
        <w:t xml:space="preserve"> </w:t>
      </w:r>
      <w:r w:rsidR="00DE72C1">
        <w:rPr>
          <w:rFonts w:asciiTheme="minorHAnsi" w:hAnsiTheme="minorHAnsi"/>
        </w:rPr>
        <w:t>19</w:t>
      </w:r>
      <w:r w:rsidRPr="001541FF">
        <w:rPr>
          <w:rFonts w:asciiTheme="minorHAnsi" w:hAnsiTheme="minorHAnsi"/>
        </w:rPr>
        <w:t>.0</w:t>
      </w:r>
      <w:r w:rsidR="00DE72C1">
        <w:rPr>
          <w:rFonts w:asciiTheme="minorHAnsi" w:hAnsiTheme="minorHAnsi"/>
        </w:rPr>
        <w:t>6</w:t>
      </w:r>
      <w:r w:rsidRPr="001541FF">
        <w:rPr>
          <w:rFonts w:asciiTheme="minorHAnsi" w:hAnsiTheme="minorHAnsi"/>
        </w:rPr>
        <w:t>.202</w:t>
      </w:r>
      <w:r w:rsidR="00DE72C1">
        <w:rPr>
          <w:rFonts w:asciiTheme="minorHAnsi" w:hAnsiTheme="minorHAnsi"/>
        </w:rPr>
        <w:t>4</w:t>
      </w:r>
      <w:r w:rsidRPr="001541FF">
        <w:rPr>
          <w:rFonts w:asciiTheme="minorHAnsi" w:hAnsiTheme="minorHAnsi"/>
        </w:rPr>
        <w:t xml:space="preserve"> </w:t>
      </w:r>
    </w:p>
    <w:p w14:paraId="02325BB4" w14:textId="77777777" w:rsidR="001541FF" w:rsidRPr="001541FF" w:rsidRDefault="001541FF" w:rsidP="001541FF">
      <w:pPr>
        <w:rPr>
          <w:rFonts w:asciiTheme="minorHAnsi" w:hAnsiTheme="minorHAnsi"/>
        </w:rPr>
      </w:pPr>
    </w:p>
    <w:p w14:paraId="498C7765" w14:textId="6E04365D" w:rsidR="001541FF" w:rsidRPr="001541FF" w:rsidRDefault="001541FF" w:rsidP="001541FF">
      <w:pPr>
        <w:rPr>
          <w:rFonts w:asciiTheme="minorHAnsi" w:hAnsiTheme="minorHAnsi"/>
        </w:rPr>
      </w:pPr>
      <w:r w:rsidRPr="001541FF">
        <w:rPr>
          <w:rFonts w:asciiTheme="minorHAnsi" w:hAnsiTheme="minorHAnsi"/>
        </w:rPr>
        <w:t>Review Date: 3</w:t>
      </w:r>
      <w:r w:rsidR="00DE72C1">
        <w:rPr>
          <w:rFonts w:asciiTheme="minorHAnsi" w:hAnsiTheme="minorHAnsi"/>
        </w:rPr>
        <w:t>1</w:t>
      </w:r>
      <w:r w:rsidRPr="001541FF">
        <w:rPr>
          <w:rFonts w:asciiTheme="minorHAnsi" w:hAnsiTheme="minorHAnsi"/>
        </w:rPr>
        <w:t>.</w:t>
      </w:r>
      <w:r w:rsidR="00DE72C1">
        <w:rPr>
          <w:rFonts w:asciiTheme="minorHAnsi" w:hAnsiTheme="minorHAnsi"/>
        </w:rPr>
        <w:t>08</w:t>
      </w:r>
      <w:r w:rsidRPr="001541FF">
        <w:rPr>
          <w:rFonts w:asciiTheme="minorHAnsi" w:hAnsiTheme="minorHAnsi"/>
        </w:rPr>
        <w:t>.2024</w:t>
      </w:r>
    </w:p>
    <w:p w14:paraId="2CCD2B3E" w14:textId="77777777" w:rsidR="001541FF" w:rsidRPr="001541FF" w:rsidRDefault="001541FF" w:rsidP="001541FF">
      <w:pPr>
        <w:rPr>
          <w:rFonts w:asciiTheme="minorHAnsi" w:hAnsiTheme="minorHAnsi"/>
        </w:rPr>
      </w:pPr>
    </w:p>
    <w:p w14:paraId="5600C349" w14:textId="2BC0E53A" w:rsidR="001541FF" w:rsidRPr="001541FF" w:rsidRDefault="001541FF" w:rsidP="001541FF">
      <w:pPr>
        <w:rPr>
          <w:rFonts w:asciiTheme="minorHAnsi" w:hAnsiTheme="minorHAnsi"/>
        </w:rPr>
      </w:pPr>
      <w:r w:rsidRPr="001541FF">
        <w:rPr>
          <w:rFonts w:asciiTheme="minorHAnsi" w:hAnsiTheme="minorHAnsi"/>
        </w:rPr>
        <w:t>______________________________________________________________________________________</w:t>
      </w:r>
    </w:p>
    <w:p w14:paraId="71723E84" w14:textId="77777777" w:rsidR="001541FF" w:rsidRPr="001541FF" w:rsidRDefault="001541FF" w:rsidP="001541FF">
      <w:pPr>
        <w:rPr>
          <w:rFonts w:asciiTheme="minorHAnsi" w:hAnsiTheme="minorHAnsi"/>
          <w:lang w:eastAsia="en-GB"/>
        </w:rPr>
      </w:pPr>
    </w:p>
    <w:p w14:paraId="710D6140" w14:textId="251D55D3" w:rsidR="001541FF" w:rsidRPr="001541FF" w:rsidRDefault="001541FF" w:rsidP="001541FF">
      <w:pPr>
        <w:rPr>
          <w:rFonts w:asciiTheme="minorHAnsi" w:hAnsiTheme="minorHAnsi"/>
          <w:lang w:eastAsia="en-GB"/>
        </w:rPr>
      </w:pPr>
      <w:r w:rsidRPr="001541FF">
        <w:rPr>
          <w:rFonts w:asciiTheme="minorHAnsi" w:hAnsiTheme="minorHAnsi"/>
          <w:lang w:eastAsia="en-GB"/>
        </w:rPr>
        <w:t xml:space="preserve">Please also refer to the Study Support Policy </w:t>
      </w:r>
      <w:hyperlink r:id="rId9" w:history="1">
        <w:r w:rsidRPr="001541FF">
          <w:rPr>
            <w:rFonts w:asciiTheme="minorHAnsi" w:hAnsiTheme="minorHAnsi"/>
            <w:color w:val="0000FF"/>
            <w:u w:val="single"/>
          </w:rPr>
          <w:t>Study support policy | Inside Barnardos</w:t>
        </w:r>
      </w:hyperlink>
    </w:p>
    <w:p w14:paraId="2958DB59" w14:textId="77777777" w:rsidR="001541FF" w:rsidRPr="001541FF" w:rsidRDefault="001541FF" w:rsidP="001541FF">
      <w:pPr>
        <w:rPr>
          <w:rFonts w:asciiTheme="minorHAnsi" w:hAnsiTheme="minorHAnsi"/>
          <w:lang w:eastAsia="en-GB"/>
        </w:rPr>
      </w:pPr>
    </w:p>
    <w:p w14:paraId="50E3ABFD" w14:textId="77777777" w:rsidR="001541FF" w:rsidRPr="001541FF" w:rsidRDefault="001541FF" w:rsidP="001541FF">
      <w:pPr>
        <w:rPr>
          <w:rFonts w:asciiTheme="minorHAnsi" w:hAnsiTheme="minorHAnsi"/>
          <w:lang w:eastAsia="en-GB"/>
        </w:rPr>
      </w:pPr>
    </w:p>
    <w:p w14:paraId="4949EDC3" w14:textId="77777777" w:rsidR="001541FF" w:rsidRPr="001541FF" w:rsidRDefault="001541FF" w:rsidP="001541FF">
      <w:pPr>
        <w:rPr>
          <w:rFonts w:asciiTheme="minorHAnsi" w:hAnsiTheme="minorHAnsi"/>
          <w:b/>
          <w:lang w:eastAsia="en-GB"/>
        </w:rPr>
      </w:pPr>
      <w:r w:rsidRPr="001541FF">
        <w:rPr>
          <w:rFonts w:asciiTheme="minorHAnsi" w:hAnsiTheme="minorHAnsi"/>
          <w:b/>
          <w:lang w:eastAsia="en-GB"/>
        </w:rPr>
        <w:t>1.</w:t>
      </w:r>
      <w:r w:rsidRPr="001541FF">
        <w:rPr>
          <w:rFonts w:asciiTheme="minorHAnsi" w:hAnsiTheme="minorHAnsi"/>
          <w:b/>
          <w:lang w:eastAsia="en-GB"/>
        </w:rPr>
        <w:tab/>
        <w:t>Leave for Required Learning and Development</w:t>
      </w:r>
    </w:p>
    <w:p w14:paraId="34333E69" w14:textId="77777777" w:rsidR="001541FF" w:rsidRPr="001541FF" w:rsidRDefault="001541FF" w:rsidP="001541FF">
      <w:pPr>
        <w:ind w:left="360"/>
        <w:rPr>
          <w:rFonts w:asciiTheme="minorHAnsi" w:hAnsiTheme="minorHAnsi"/>
          <w:lang w:eastAsia="en-GB"/>
        </w:rPr>
      </w:pPr>
    </w:p>
    <w:p w14:paraId="2CEE238E" w14:textId="77777777" w:rsidR="001541FF" w:rsidRPr="001541FF" w:rsidRDefault="001541FF" w:rsidP="001541FF">
      <w:pPr>
        <w:numPr>
          <w:ilvl w:val="0"/>
          <w:numId w:val="1"/>
        </w:numPr>
        <w:tabs>
          <w:tab w:val="num" w:pos="720"/>
        </w:tabs>
        <w:rPr>
          <w:rFonts w:asciiTheme="minorHAnsi" w:hAnsiTheme="minorHAnsi"/>
          <w:lang w:eastAsia="en-GB"/>
        </w:rPr>
      </w:pPr>
      <w:r w:rsidRPr="001541FF">
        <w:rPr>
          <w:rFonts w:asciiTheme="minorHAnsi" w:hAnsiTheme="minorHAnsi"/>
          <w:lang w:eastAsia="en-GB"/>
        </w:rPr>
        <w:t>Structured learning and development which takes place during normal working hours will be regarded as paid Study Leave.</w:t>
      </w:r>
    </w:p>
    <w:p w14:paraId="46D6B728" w14:textId="731F63D6" w:rsidR="001541FF" w:rsidRPr="001541FF" w:rsidRDefault="001541FF" w:rsidP="001541FF">
      <w:pPr>
        <w:numPr>
          <w:ilvl w:val="0"/>
          <w:numId w:val="1"/>
        </w:numPr>
        <w:tabs>
          <w:tab w:val="num" w:pos="720"/>
        </w:tabs>
        <w:rPr>
          <w:rFonts w:asciiTheme="minorHAnsi" w:hAnsiTheme="minorHAnsi"/>
          <w:lang w:eastAsia="en-GB"/>
        </w:rPr>
      </w:pPr>
      <w:r w:rsidRPr="001541FF">
        <w:rPr>
          <w:rFonts w:asciiTheme="minorHAnsi" w:hAnsiTheme="minorHAnsi"/>
          <w:lang w:eastAsia="en-GB"/>
        </w:rPr>
        <w:t>Structured learning and development which takes place outside normal working hours may be claimed as TOIL as set out in the Colleague Handbook, as amended from time to time.</w:t>
      </w:r>
    </w:p>
    <w:p w14:paraId="363D58B1" w14:textId="1645FDC8" w:rsidR="001541FF" w:rsidRPr="001541FF" w:rsidRDefault="001541FF" w:rsidP="001541FF">
      <w:pPr>
        <w:numPr>
          <w:ilvl w:val="0"/>
          <w:numId w:val="1"/>
        </w:numPr>
        <w:tabs>
          <w:tab w:val="num" w:pos="720"/>
        </w:tabs>
        <w:rPr>
          <w:rFonts w:asciiTheme="minorHAnsi" w:hAnsiTheme="minorHAnsi"/>
          <w:lang w:eastAsia="en-GB"/>
        </w:rPr>
      </w:pPr>
      <w:r w:rsidRPr="001541FF">
        <w:rPr>
          <w:rFonts w:asciiTheme="minorHAnsi" w:hAnsiTheme="minorHAnsi"/>
          <w:lang w:eastAsia="en-GB"/>
        </w:rPr>
        <w:t xml:space="preserve">Unstructured learning and development, equivalent to the duration of examinations, may either take place during normal working hours, at the discretion of the staff member’s line manager or outside of normal working hours, the employee is expected to show commitment to their own continuous development by spending their own personal time on unstructured learning.  If the extent of unstructured learning becomes excessive, at the line manager’s discretion this can be taken as TOIL as set out in the Employee Handbook, as amended from time to time. </w:t>
      </w:r>
    </w:p>
    <w:p w14:paraId="6A804C00" w14:textId="77777777" w:rsidR="001541FF" w:rsidRPr="001541FF" w:rsidRDefault="001541FF" w:rsidP="001541FF">
      <w:pPr>
        <w:numPr>
          <w:ilvl w:val="0"/>
          <w:numId w:val="1"/>
        </w:numPr>
        <w:tabs>
          <w:tab w:val="num" w:pos="720"/>
        </w:tabs>
        <w:rPr>
          <w:rFonts w:asciiTheme="minorHAnsi" w:hAnsiTheme="minorHAnsi"/>
          <w:lang w:eastAsia="en-GB"/>
        </w:rPr>
      </w:pPr>
      <w:r w:rsidRPr="001541FF">
        <w:rPr>
          <w:rFonts w:asciiTheme="minorHAnsi" w:hAnsiTheme="minorHAnsi"/>
          <w:lang w:eastAsia="en-GB"/>
        </w:rPr>
        <w:t>Should a revision course be available and the individual attends during normal working hours, this shall be treated as structured learning, this is in place of unstructured revision.</w:t>
      </w:r>
    </w:p>
    <w:p w14:paraId="56F083B3" w14:textId="77777777" w:rsidR="001541FF" w:rsidRPr="001541FF" w:rsidRDefault="001541FF" w:rsidP="001541FF">
      <w:pPr>
        <w:rPr>
          <w:rFonts w:asciiTheme="minorHAnsi" w:hAnsiTheme="minorHAnsi"/>
          <w:b/>
          <w:lang w:eastAsia="en-GB"/>
        </w:rPr>
      </w:pPr>
    </w:p>
    <w:p w14:paraId="63F952DA" w14:textId="77777777" w:rsidR="001541FF" w:rsidRPr="001541FF" w:rsidRDefault="001541FF" w:rsidP="001541FF">
      <w:pPr>
        <w:rPr>
          <w:rFonts w:asciiTheme="minorHAnsi" w:hAnsiTheme="minorHAnsi"/>
          <w:b/>
          <w:lang w:eastAsia="en-GB"/>
        </w:rPr>
      </w:pPr>
      <w:r w:rsidRPr="001541FF">
        <w:rPr>
          <w:rFonts w:asciiTheme="minorHAnsi" w:hAnsiTheme="minorHAnsi"/>
          <w:b/>
          <w:lang w:eastAsia="en-GB"/>
        </w:rPr>
        <w:t>2.</w:t>
      </w:r>
      <w:r w:rsidRPr="001541FF">
        <w:rPr>
          <w:rFonts w:asciiTheme="minorHAnsi" w:hAnsiTheme="minorHAnsi"/>
          <w:b/>
          <w:lang w:eastAsia="en-GB"/>
        </w:rPr>
        <w:tab/>
        <w:t>Leave for Non-required Learning and Development</w:t>
      </w:r>
    </w:p>
    <w:p w14:paraId="6EEC5374" w14:textId="77777777" w:rsidR="001541FF" w:rsidRPr="001541FF" w:rsidRDefault="001541FF" w:rsidP="001541FF">
      <w:pPr>
        <w:rPr>
          <w:rFonts w:asciiTheme="minorHAnsi" w:hAnsiTheme="minorHAnsi"/>
          <w:b/>
          <w:lang w:eastAsia="en-GB"/>
        </w:rPr>
      </w:pPr>
    </w:p>
    <w:p w14:paraId="7B4A764F" w14:textId="77777777" w:rsidR="001541FF" w:rsidRPr="001541FF" w:rsidRDefault="001541FF" w:rsidP="001541FF">
      <w:pPr>
        <w:ind w:left="720"/>
        <w:rPr>
          <w:rFonts w:asciiTheme="minorHAnsi" w:hAnsiTheme="minorHAnsi"/>
          <w:lang w:eastAsia="en-GB"/>
        </w:rPr>
      </w:pPr>
      <w:r w:rsidRPr="001541FF">
        <w:rPr>
          <w:rFonts w:asciiTheme="minorHAnsi" w:hAnsiTheme="minorHAnsi"/>
          <w:lang w:eastAsia="en-GB"/>
        </w:rPr>
        <w:t>Where learning and development is non-required, levels of financial and working time support will vary and take account of region/nation/head office budget provisions.  The following are general guidelines only and this will be determined through line management:</w:t>
      </w:r>
    </w:p>
    <w:p w14:paraId="72A9A790" w14:textId="77777777" w:rsidR="001541FF" w:rsidRPr="001541FF" w:rsidRDefault="001541FF" w:rsidP="001541FF">
      <w:pPr>
        <w:rPr>
          <w:rFonts w:asciiTheme="minorHAnsi" w:hAnsiTheme="minorHAnsi"/>
          <w:lang w:eastAsia="en-GB"/>
        </w:rPr>
      </w:pPr>
    </w:p>
    <w:p w14:paraId="718E2AAF" w14:textId="77777777" w:rsidR="001541FF" w:rsidRPr="001541FF" w:rsidRDefault="001541FF" w:rsidP="001541FF">
      <w:pPr>
        <w:ind w:left="720"/>
        <w:rPr>
          <w:rFonts w:asciiTheme="minorHAnsi" w:hAnsiTheme="minorHAnsi"/>
          <w:lang w:eastAsia="en-GB"/>
        </w:rPr>
      </w:pPr>
      <w:r w:rsidRPr="001541FF">
        <w:rPr>
          <w:rFonts w:asciiTheme="minorHAnsi" w:hAnsiTheme="minorHAnsi"/>
          <w:lang w:eastAsia="en-GB"/>
        </w:rPr>
        <w:t xml:space="preserve">For Non-Required learning Barnardo’s staff are expected to use their private/personal time in structured and un-structured learning and development. </w:t>
      </w:r>
      <w:r w:rsidRPr="001541FF">
        <w:rPr>
          <w:rFonts w:asciiTheme="minorHAnsi" w:hAnsiTheme="minorHAnsi"/>
          <w:iCs/>
          <w:lang w:eastAsia="en-GB"/>
        </w:rPr>
        <w:t>Should this development be required during working hours up to six days a year can be taken as unpaid leave or “flexi” days</w:t>
      </w:r>
      <w:r w:rsidRPr="001541FF">
        <w:rPr>
          <w:rFonts w:asciiTheme="minorHAnsi" w:hAnsiTheme="minorHAnsi"/>
          <w:iCs/>
          <w:color w:val="000000"/>
          <w:lang w:eastAsia="en-GB"/>
        </w:rPr>
        <w:t xml:space="preserve">, </w:t>
      </w:r>
      <w:r w:rsidRPr="001541FF">
        <w:rPr>
          <w:rFonts w:asciiTheme="minorHAnsi" w:hAnsiTheme="minorHAnsi"/>
          <w:iCs/>
          <w:lang w:eastAsia="en-GB"/>
        </w:rPr>
        <w:t>alternatively a staff member may opt to take annual leave.</w:t>
      </w:r>
    </w:p>
    <w:p w14:paraId="760860A6" w14:textId="77777777" w:rsidR="001541FF" w:rsidRPr="001541FF" w:rsidRDefault="001541FF" w:rsidP="001541FF">
      <w:pPr>
        <w:rPr>
          <w:rFonts w:asciiTheme="minorHAnsi" w:hAnsiTheme="minorHAnsi" w:cs="Tahoma"/>
          <w:b/>
          <w:lang w:val="en-US"/>
        </w:rPr>
      </w:pPr>
    </w:p>
    <w:p w14:paraId="3A70C1DB" w14:textId="77777777" w:rsidR="001541FF" w:rsidRPr="001541FF" w:rsidRDefault="001541FF" w:rsidP="001541FF">
      <w:pPr>
        <w:rPr>
          <w:rFonts w:asciiTheme="minorHAnsi" w:hAnsiTheme="minorHAnsi" w:cs="Tahoma"/>
          <w:b/>
          <w:lang w:val="en-US"/>
        </w:rPr>
      </w:pPr>
      <w:r w:rsidRPr="001541FF">
        <w:rPr>
          <w:rFonts w:asciiTheme="minorHAnsi" w:hAnsiTheme="minorHAnsi" w:cs="Tahoma"/>
          <w:b/>
          <w:lang w:val="en-US"/>
        </w:rPr>
        <w:t>Review</w:t>
      </w:r>
    </w:p>
    <w:p w14:paraId="12C9CAA6" w14:textId="77777777" w:rsidR="001541FF" w:rsidRPr="001541FF" w:rsidRDefault="001541FF" w:rsidP="001541FF">
      <w:pPr>
        <w:rPr>
          <w:rFonts w:asciiTheme="minorHAnsi" w:hAnsiTheme="minorHAnsi" w:cs="Tahoma"/>
          <w:b/>
          <w:lang w:val="en-US"/>
        </w:rPr>
      </w:pPr>
    </w:p>
    <w:p w14:paraId="626FFED8" w14:textId="5D6DDAD7" w:rsidR="001541FF" w:rsidRPr="001541FF" w:rsidRDefault="001541FF" w:rsidP="001541FF">
      <w:pPr>
        <w:rPr>
          <w:rFonts w:asciiTheme="minorHAnsi" w:hAnsiTheme="minorHAnsi"/>
        </w:rPr>
      </w:pPr>
      <w:r w:rsidRPr="001541FF">
        <w:rPr>
          <w:rFonts w:asciiTheme="minorHAnsi" w:hAnsiTheme="minorHAnsi"/>
        </w:rPr>
        <w:t xml:space="preserve">This policy will be reviewed by the People Strategy &amp; Projects Team </w:t>
      </w:r>
      <w:r w:rsidR="00187BC8">
        <w:rPr>
          <w:rFonts w:asciiTheme="minorHAnsi" w:hAnsiTheme="minorHAnsi"/>
        </w:rPr>
        <w:t>in accordance with its policy review</w:t>
      </w:r>
      <w:r w:rsidR="004252E7">
        <w:rPr>
          <w:rFonts w:asciiTheme="minorHAnsi" w:hAnsiTheme="minorHAnsi"/>
        </w:rPr>
        <w:t xml:space="preserve"> cluster</w:t>
      </w:r>
      <w:r w:rsidR="00187BC8">
        <w:rPr>
          <w:rFonts w:asciiTheme="minorHAnsi" w:hAnsiTheme="minorHAnsi"/>
        </w:rPr>
        <w:t xml:space="preserve"> schedule</w:t>
      </w:r>
      <w:r w:rsidR="00D825AF">
        <w:rPr>
          <w:rFonts w:asciiTheme="minorHAnsi" w:hAnsiTheme="minorHAnsi"/>
        </w:rPr>
        <w:t>.</w:t>
      </w:r>
      <w:r w:rsidRPr="001541FF">
        <w:rPr>
          <w:rFonts w:asciiTheme="minorHAnsi" w:hAnsiTheme="minorHAnsi"/>
        </w:rPr>
        <w:t xml:space="preserve"> </w:t>
      </w:r>
    </w:p>
    <w:p w14:paraId="7D909BAD" w14:textId="77777777" w:rsidR="001541FF" w:rsidRPr="001541FF" w:rsidRDefault="001541FF" w:rsidP="001541FF">
      <w:pPr>
        <w:rPr>
          <w:rFonts w:asciiTheme="minorHAnsi" w:hAnsiTheme="minorHAnsi"/>
        </w:rPr>
      </w:pPr>
    </w:p>
    <w:p w14:paraId="2253D2A0" w14:textId="77777777" w:rsidR="001541FF" w:rsidRPr="001541FF" w:rsidRDefault="001541FF" w:rsidP="001541FF">
      <w:pPr>
        <w:rPr>
          <w:rFonts w:asciiTheme="minorHAnsi" w:hAnsiTheme="minorHAnsi" w:cs="Tahoma"/>
          <w:b/>
          <w:lang w:val="en-US"/>
        </w:rPr>
      </w:pPr>
      <w:r w:rsidRPr="001541FF">
        <w:rPr>
          <w:rFonts w:asciiTheme="minorHAnsi" w:hAnsiTheme="minorHAnsi" w:cs="Tahoma"/>
          <w:b/>
          <w:lang w:val="en-US"/>
        </w:rPr>
        <w:t>Document history</w:t>
      </w:r>
    </w:p>
    <w:p w14:paraId="04C3FBE0" w14:textId="77777777" w:rsidR="001541FF" w:rsidRPr="001541FF" w:rsidRDefault="001541FF" w:rsidP="001541FF">
      <w:pPr>
        <w:rPr>
          <w:rFonts w:asciiTheme="minorHAnsi" w:hAnsiTheme="minorHAnsi" w:cs="Tahoma"/>
          <w:b/>
          <w:lang w:val="en-US"/>
        </w:rPr>
      </w:pPr>
    </w:p>
    <w:tbl>
      <w:tblPr>
        <w:tblW w:w="9392"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9392"/>
      </w:tblGrid>
      <w:tr w:rsidR="001541FF" w:rsidRPr="001541FF" w14:paraId="12A1B3FE" w14:textId="77777777" w:rsidTr="005A33DE">
        <w:trPr>
          <w:tblCellSpacing w:w="0" w:type="dxa"/>
        </w:trPr>
        <w:tc>
          <w:tcPr>
            <w:tcW w:w="9392" w:type="dxa"/>
            <w:tcBorders>
              <w:top w:val="outset" w:sz="6" w:space="0" w:color="auto"/>
              <w:left w:val="outset" w:sz="6" w:space="0" w:color="auto"/>
              <w:bottom w:val="outset" w:sz="6" w:space="0" w:color="auto"/>
              <w:right w:val="outset" w:sz="6" w:space="0" w:color="auto"/>
            </w:tcBorders>
          </w:tcPr>
          <w:tbl>
            <w:tblPr>
              <w:tblW w:w="9174" w:type="dxa"/>
              <w:tblCellSpacing w:w="0" w:type="dxa"/>
              <w:tblInd w:w="38"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290"/>
              <w:gridCol w:w="1505"/>
              <w:gridCol w:w="1308"/>
              <w:gridCol w:w="1440"/>
              <w:gridCol w:w="3631"/>
            </w:tblGrid>
            <w:tr w:rsidR="001541FF" w:rsidRPr="001541FF" w14:paraId="255CBF7F" w14:textId="77777777" w:rsidTr="005A33DE">
              <w:trPr>
                <w:tblCellSpacing w:w="0" w:type="dxa"/>
              </w:trPr>
              <w:tc>
                <w:tcPr>
                  <w:tcW w:w="1290" w:type="dxa"/>
                  <w:tcBorders>
                    <w:top w:val="outset" w:sz="6" w:space="0" w:color="auto"/>
                    <w:left w:val="outset" w:sz="6" w:space="0" w:color="auto"/>
                    <w:bottom w:val="outset" w:sz="6" w:space="0" w:color="auto"/>
                    <w:right w:val="outset" w:sz="6" w:space="0" w:color="auto"/>
                  </w:tcBorders>
                </w:tcPr>
                <w:p w14:paraId="6DA2793E" w14:textId="77777777" w:rsidR="001541FF" w:rsidRPr="001541FF" w:rsidRDefault="001541FF" w:rsidP="001541FF">
                  <w:pPr>
                    <w:rPr>
                      <w:rFonts w:asciiTheme="minorHAnsi" w:hAnsiTheme="minorHAnsi" w:cs="Tahoma"/>
                      <w:lang w:val="en-US"/>
                    </w:rPr>
                  </w:pPr>
                  <w:r w:rsidRPr="001541FF">
                    <w:rPr>
                      <w:rFonts w:asciiTheme="minorHAnsi" w:hAnsiTheme="minorHAnsi" w:cs="Tahoma"/>
                      <w:lang w:val="en-US"/>
                    </w:rPr>
                    <w:t> </w:t>
                  </w:r>
                  <w:r w:rsidRPr="001541FF">
                    <w:rPr>
                      <w:rFonts w:asciiTheme="minorHAnsi" w:hAnsiTheme="minorHAnsi" w:cs="Arial"/>
                      <w:b/>
                      <w:bCs/>
                      <w:lang w:val="en-US"/>
                    </w:rPr>
                    <w:t>Version</w:t>
                  </w:r>
                </w:p>
              </w:tc>
              <w:tc>
                <w:tcPr>
                  <w:tcW w:w="1505" w:type="dxa"/>
                  <w:tcBorders>
                    <w:top w:val="outset" w:sz="6" w:space="0" w:color="auto"/>
                    <w:left w:val="outset" w:sz="6" w:space="0" w:color="auto"/>
                    <w:bottom w:val="outset" w:sz="6" w:space="0" w:color="auto"/>
                    <w:right w:val="outset" w:sz="6" w:space="0" w:color="auto"/>
                  </w:tcBorders>
                </w:tcPr>
                <w:p w14:paraId="0D123A8F" w14:textId="77777777" w:rsidR="001541FF" w:rsidRPr="001541FF" w:rsidRDefault="001541FF" w:rsidP="001541FF">
                  <w:pPr>
                    <w:rPr>
                      <w:rFonts w:asciiTheme="minorHAnsi" w:hAnsiTheme="minorHAnsi" w:cs="Tahoma"/>
                      <w:lang w:val="en-US"/>
                    </w:rPr>
                  </w:pPr>
                  <w:r w:rsidRPr="001541FF">
                    <w:rPr>
                      <w:rFonts w:asciiTheme="minorHAnsi" w:hAnsiTheme="minorHAnsi" w:cs="Arial"/>
                      <w:b/>
                      <w:bCs/>
                      <w:lang w:val="en-US"/>
                    </w:rPr>
                    <w:t>Date</w:t>
                  </w:r>
                </w:p>
              </w:tc>
              <w:tc>
                <w:tcPr>
                  <w:tcW w:w="1308" w:type="dxa"/>
                  <w:tcBorders>
                    <w:top w:val="outset" w:sz="6" w:space="0" w:color="auto"/>
                    <w:left w:val="outset" w:sz="6" w:space="0" w:color="auto"/>
                    <w:bottom w:val="outset" w:sz="6" w:space="0" w:color="auto"/>
                    <w:right w:val="outset" w:sz="6" w:space="0" w:color="auto"/>
                  </w:tcBorders>
                </w:tcPr>
                <w:p w14:paraId="0F5D3D52" w14:textId="77777777" w:rsidR="001541FF" w:rsidRPr="001541FF" w:rsidRDefault="001541FF" w:rsidP="001541FF">
                  <w:pPr>
                    <w:rPr>
                      <w:rFonts w:asciiTheme="minorHAnsi" w:hAnsiTheme="minorHAnsi" w:cs="Tahoma"/>
                      <w:lang w:val="en-US"/>
                    </w:rPr>
                  </w:pPr>
                  <w:r w:rsidRPr="001541FF">
                    <w:rPr>
                      <w:rFonts w:asciiTheme="minorHAnsi" w:hAnsiTheme="minorHAnsi" w:cs="Arial"/>
                      <w:b/>
                      <w:bCs/>
                      <w:lang w:val="en-US"/>
                    </w:rPr>
                    <w:t>Author</w:t>
                  </w:r>
                </w:p>
              </w:tc>
              <w:tc>
                <w:tcPr>
                  <w:tcW w:w="1440" w:type="dxa"/>
                  <w:tcBorders>
                    <w:top w:val="outset" w:sz="6" w:space="0" w:color="auto"/>
                    <w:left w:val="outset" w:sz="6" w:space="0" w:color="auto"/>
                    <w:bottom w:val="outset" w:sz="6" w:space="0" w:color="auto"/>
                    <w:right w:val="outset" w:sz="6" w:space="0" w:color="auto"/>
                  </w:tcBorders>
                </w:tcPr>
                <w:p w14:paraId="07061D34" w14:textId="77777777" w:rsidR="001541FF" w:rsidRPr="001541FF" w:rsidRDefault="001541FF" w:rsidP="001541FF">
                  <w:pPr>
                    <w:rPr>
                      <w:rFonts w:asciiTheme="minorHAnsi" w:hAnsiTheme="minorHAnsi" w:cs="Tahoma"/>
                      <w:lang w:val="en-US"/>
                    </w:rPr>
                  </w:pPr>
                  <w:r w:rsidRPr="001541FF">
                    <w:rPr>
                      <w:rFonts w:asciiTheme="minorHAnsi" w:hAnsiTheme="minorHAnsi" w:cs="Arial"/>
                      <w:b/>
                      <w:bCs/>
                      <w:lang w:val="en-US"/>
                    </w:rPr>
                    <w:t>Status</w:t>
                  </w:r>
                </w:p>
              </w:tc>
              <w:tc>
                <w:tcPr>
                  <w:tcW w:w="3631" w:type="dxa"/>
                  <w:tcBorders>
                    <w:top w:val="outset" w:sz="6" w:space="0" w:color="auto"/>
                    <w:left w:val="outset" w:sz="6" w:space="0" w:color="auto"/>
                    <w:bottom w:val="outset" w:sz="6" w:space="0" w:color="auto"/>
                    <w:right w:val="outset" w:sz="6" w:space="0" w:color="auto"/>
                  </w:tcBorders>
                </w:tcPr>
                <w:p w14:paraId="109B0007" w14:textId="77777777" w:rsidR="001541FF" w:rsidRPr="001541FF" w:rsidRDefault="001541FF" w:rsidP="001541FF">
                  <w:pPr>
                    <w:rPr>
                      <w:rFonts w:asciiTheme="minorHAnsi" w:hAnsiTheme="minorHAnsi" w:cs="Tahoma"/>
                      <w:lang w:val="en-US"/>
                    </w:rPr>
                  </w:pPr>
                  <w:r w:rsidRPr="001541FF">
                    <w:rPr>
                      <w:rFonts w:asciiTheme="minorHAnsi" w:hAnsiTheme="minorHAnsi" w:cs="Arial"/>
                      <w:b/>
                      <w:bCs/>
                      <w:lang w:val="en-US"/>
                    </w:rPr>
                    <w:t>Comment</w:t>
                  </w:r>
                </w:p>
              </w:tc>
            </w:tr>
            <w:tr w:rsidR="001541FF" w:rsidRPr="001541FF" w14:paraId="03CF81D3" w14:textId="77777777" w:rsidTr="005A33DE">
              <w:trPr>
                <w:tblCellSpacing w:w="0" w:type="dxa"/>
              </w:trPr>
              <w:tc>
                <w:tcPr>
                  <w:tcW w:w="1290" w:type="dxa"/>
                  <w:tcBorders>
                    <w:top w:val="outset" w:sz="6" w:space="0" w:color="auto"/>
                    <w:left w:val="outset" w:sz="6" w:space="0" w:color="auto"/>
                    <w:bottom w:val="outset" w:sz="6" w:space="0" w:color="auto"/>
                    <w:right w:val="outset" w:sz="6" w:space="0" w:color="auto"/>
                  </w:tcBorders>
                </w:tcPr>
                <w:p w14:paraId="722B3264" w14:textId="77777777" w:rsidR="001541FF" w:rsidRPr="001541FF" w:rsidRDefault="001541FF" w:rsidP="001541FF">
                  <w:pPr>
                    <w:tabs>
                      <w:tab w:val="left" w:pos="780"/>
                    </w:tabs>
                    <w:rPr>
                      <w:rFonts w:asciiTheme="minorHAnsi" w:hAnsiTheme="minorHAnsi" w:cs="Tahoma"/>
                      <w:lang w:val="en-US"/>
                    </w:rPr>
                  </w:pPr>
                  <w:r w:rsidRPr="001541FF">
                    <w:rPr>
                      <w:rFonts w:asciiTheme="minorHAnsi" w:hAnsiTheme="minorHAnsi" w:cs="Tahoma"/>
                      <w:lang w:val="en-US"/>
                    </w:rPr>
                    <w:t>1</w:t>
                  </w:r>
                </w:p>
              </w:tc>
              <w:tc>
                <w:tcPr>
                  <w:tcW w:w="1505" w:type="dxa"/>
                  <w:tcBorders>
                    <w:top w:val="outset" w:sz="6" w:space="0" w:color="auto"/>
                    <w:left w:val="outset" w:sz="6" w:space="0" w:color="auto"/>
                    <w:bottom w:val="outset" w:sz="6" w:space="0" w:color="auto"/>
                    <w:right w:val="outset" w:sz="6" w:space="0" w:color="auto"/>
                  </w:tcBorders>
                </w:tcPr>
                <w:p w14:paraId="7E391C90" w14:textId="77777777" w:rsidR="001541FF" w:rsidRPr="001541FF" w:rsidRDefault="001541FF" w:rsidP="001541FF">
                  <w:pPr>
                    <w:autoSpaceDE w:val="0"/>
                    <w:autoSpaceDN w:val="0"/>
                    <w:adjustRightInd w:val="0"/>
                    <w:rPr>
                      <w:rFonts w:asciiTheme="minorHAnsi" w:hAnsiTheme="minorHAnsi" w:cs="Arial"/>
                      <w:lang w:val="en-US"/>
                    </w:rPr>
                  </w:pPr>
                  <w:r w:rsidRPr="001541FF">
                    <w:rPr>
                      <w:rFonts w:asciiTheme="minorHAnsi" w:hAnsiTheme="minorHAnsi" w:cs="Arial"/>
                      <w:lang w:val="en-US"/>
                    </w:rPr>
                    <w:t>01.05.2008</w:t>
                  </w:r>
                </w:p>
              </w:tc>
              <w:tc>
                <w:tcPr>
                  <w:tcW w:w="1308" w:type="dxa"/>
                  <w:tcBorders>
                    <w:top w:val="outset" w:sz="6" w:space="0" w:color="auto"/>
                    <w:left w:val="outset" w:sz="6" w:space="0" w:color="auto"/>
                    <w:bottom w:val="outset" w:sz="6" w:space="0" w:color="auto"/>
                    <w:right w:val="outset" w:sz="6" w:space="0" w:color="auto"/>
                  </w:tcBorders>
                </w:tcPr>
                <w:p w14:paraId="7009B26D" w14:textId="77777777" w:rsidR="001541FF" w:rsidRPr="001541FF" w:rsidRDefault="001541FF" w:rsidP="001541FF">
                  <w:pPr>
                    <w:rPr>
                      <w:rFonts w:asciiTheme="minorHAnsi" w:hAnsiTheme="minorHAnsi" w:cs="Tahoma"/>
                      <w:lang w:val="en-US"/>
                    </w:rPr>
                  </w:pPr>
                </w:p>
              </w:tc>
              <w:tc>
                <w:tcPr>
                  <w:tcW w:w="1440" w:type="dxa"/>
                  <w:tcBorders>
                    <w:top w:val="outset" w:sz="6" w:space="0" w:color="auto"/>
                    <w:left w:val="outset" w:sz="6" w:space="0" w:color="auto"/>
                    <w:bottom w:val="outset" w:sz="6" w:space="0" w:color="auto"/>
                    <w:right w:val="outset" w:sz="6" w:space="0" w:color="auto"/>
                  </w:tcBorders>
                </w:tcPr>
                <w:p w14:paraId="3F0EF203" w14:textId="77777777" w:rsidR="001541FF" w:rsidRPr="001541FF" w:rsidRDefault="001541FF" w:rsidP="001541FF">
                  <w:pPr>
                    <w:rPr>
                      <w:rFonts w:asciiTheme="minorHAnsi" w:hAnsiTheme="minorHAnsi" w:cs="Tahoma"/>
                      <w:lang w:val="en-US"/>
                    </w:rPr>
                  </w:pPr>
                </w:p>
              </w:tc>
              <w:tc>
                <w:tcPr>
                  <w:tcW w:w="3631" w:type="dxa"/>
                  <w:tcBorders>
                    <w:top w:val="outset" w:sz="6" w:space="0" w:color="auto"/>
                    <w:left w:val="outset" w:sz="6" w:space="0" w:color="auto"/>
                    <w:bottom w:val="outset" w:sz="6" w:space="0" w:color="auto"/>
                    <w:right w:val="outset" w:sz="6" w:space="0" w:color="auto"/>
                  </w:tcBorders>
                </w:tcPr>
                <w:p w14:paraId="3B674504" w14:textId="77777777" w:rsidR="001541FF" w:rsidRPr="001541FF" w:rsidRDefault="001541FF" w:rsidP="001541FF">
                  <w:pPr>
                    <w:rPr>
                      <w:rFonts w:asciiTheme="minorHAnsi" w:hAnsiTheme="minorHAnsi" w:cs="Tahoma"/>
                      <w:lang w:val="en-US"/>
                    </w:rPr>
                  </w:pPr>
                </w:p>
              </w:tc>
            </w:tr>
            <w:tr w:rsidR="001541FF" w:rsidRPr="001541FF" w14:paraId="3624885D" w14:textId="77777777" w:rsidTr="005A33DE">
              <w:trPr>
                <w:tblCellSpacing w:w="0" w:type="dxa"/>
              </w:trPr>
              <w:tc>
                <w:tcPr>
                  <w:tcW w:w="1290" w:type="dxa"/>
                  <w:tcBorders>
                    <w:top w:val="outset" w:sz="6" w:space="0" w:color="auto"/>
                    <w:left w:val="outset" w:sz="6" w:space="0" w:color="auto"/>
                    <w:bottom w:val="outset" w:sz="6" w:space="0" w:color="auto"/>
                    <w:right w:val="outset" w:sz="6" w:space="0" w:color="auto"/>
                  </w:tcBorders>
                </w:tcPr>
                <w:p w14:paraId="4AB4272F" w14:textId="77777777" w:rsidR="001541FF" w:rsidRPr="001541FF" w:rsidRDefault="001541FF" w:rsidP="001541FF">
                  <w:pPr>
                    <w:tabs>
                      <w:tab w:val="left" w:pos="780"/>
                    </w:tabs>
                    <w:rPr>
                      <w:rFonts w:asciiTheme="minorHAnsi" w:hAnsiTheme="minorHAnsi" w:cs="Tahoma"/>
                      <w:lang w:val="en-US"/>
                    </w:rPr>
                  </w:pPr>
                  <w:r w:rsidRPr="001541FF">
                    <w:rPr>
                      <w:rFonts w:asciiTheme="minorHAnsi" w:hAnsiTheme="minorHAnsi" w:cs="Tahoma"/>
                      <w:lang w:val="en-US"/>
                    </w:rPr>
                    <w:t>1.1</w:t>
                  </w:r>
                </w:p>
              </w:tc>
              <w:tc>
                <w:tcPr>
                  <w:tcW w:w="1505" w:type="dxa"/>
                  <w:tcBorders>
                    <w:top w:val="outset" w:sz="6" w:space="0" w:color="auto"/>
                    <w:left w:val="outset" w:sz="6" w:space="0" w:color="auto"/>
                    <w:bottom w:val="outset" w:sz="6" w:space="0" w:color="auto"/>
                    <w:right w:val="outset" w:sz="6" w:space="0" w:color="auto"/>
                  </w:tcBorders>
                </w:tcPr>
                <w:p w14:paraId="7C50245E" w14:textId="77777777" w:rsidR="001541FF" w:rsidRPr="001541FF" w:rsidRDefault="001541FF" w:rsidP="001541FF">
                  <w:pPr>
                    <w:autoSpaceDE w:val="0"/>
                    <w:autoSpaceDN w:val="0"/>
                    <w:adjustRightInd w:val="0"/>
                    <w:rPr>
                      <w:rFonts w:asciiTheme="minorHAnsi" w:hAnsiTheme="minorHAnsi" w:cs="Arial"/>
                      <w:lang w:val="en-US"/>
                    </w:rPr>
                  </w:pPr>
                  <w:r w:rsidRPr="001541FF">
                    <w:rPr>
                      <w:rFonts w:asciiTheme="minorHAnsi" w:hAnsiTheme="minorHAnsi" w:cs="Arial"/>
                      <w:lang w:val="en-US"/>
                    </w:rPr>
                    <w:t>01.08.2022</w:t>
                  </w:r>
                </w:p>
              </w:tc>
              <w:tc>
                <w:tcPr>
                  <w:tcW w:w="1308" w:type="dxa"/>
                  <w:tcBorders>
                    <w:top w:val="outset" w:sz="6" w:space="0" w:color="auto"/>
                    <w:left w:val="outset" w:sz="6" w:space="0" w:color="auto"/>
                    <w:bottom w:val="outset" w:sz="6" w:space="0" w:color="auto"/>
                    <w:right w:val="outset" w:sz="6" w:space="0" w:color="auto"/>
                  </w:tcBorders>
                </w:tcPr>
                <w:p w14:paraId="29901260" w14:textId="77777777" w:rsidR="001541FF" w:rsidRPr="001541FF" w:rsidRDefault="001541FF" w:rsidP="001541FF">
                  <w:pPr>
                    <w:rPr>
                      <w:rFonts w:asciiTheme="minorHAnsi" w:hAnsiTheme="minorHAnsi" w:cs="Tahoma"/>
                      <w:lang w:val="en-US"/>
                    </w:rPr>
                  </w:pPr>
                  <w:r w:rsidRPr="001541FF">
                    <w:rPr>
                      <w:rFonts w:asciiTheme="minorHAnsi" w:hAnsiTheme="minorHAnsi"/>
                    </w:rPr>
                    <w:t>People Strategy &amp; Projects Team</w:t>
                  </w:r>
                </w:p>
              </w:tc>
              <w:tc>
                <w:tcPr>
                  <w:tcW w:w="1440" w:type="dxa"/>
                  <w:tcBorders>
                    <w:top w:val="outset" w:sz="6" w:space="0" w:color="auto"/>
                    <w:left w:val="outset" w:sz="6" w:space="0" w:color="auto"/>
                    <w:bottom w:val="outset" w:sz="6" w:space="0" w:color="auto"/>
                    <w:right w:val="outset" w:sz="6" w:space="0" w:color="auto"/>
                  </w:tcBorders>
                </w:tcPr>
                <w:p w14:paraId="171DB9D4" w14:textId="77777777" w:rsidR="001541FF" w:rsidRPr="001541FF" w:rsidRDefault="001541FF" w:rsidP="001541FF">
                  <w:pPr>
                    <w:rPr>
                      <w:rFonts w:asciiTheme="minorHAnsi" w:hAnsiTheme="minorHAnsi" w:cs="Tahoma"/>
                      <w:lang w:val="en-US"/>
                    </w:rPr>
                  </w:pPr>
                </w:p>
              </w:tc>
              <w:tc>
                <w:tcPr>
                  <w:tcW w:w="3631" w:type="dxa"/>
                  <w:tcBorders>
                    <w:top w:val="outset" w:sz="6" w:space="0" w:color="auto"/>
                    <w:left w:val="outset" w:sz="6" w:space="0" w:color="auto"/>
                    <w:bottom w:val="outset" w:sz="6" w:space="0" w:color="auto"/>
                    <w:right w:val="outset" w:sz="6" w:space="0" w:color="auto"/>
                  </w:tcBorders>
                </w:tcPr>
                <w:p w14:paraId="6A6EC265" w14:textId="77777777" w:rsidR="001541FF" w:rsidRPr="001541FF" w:rsidRDefault="001541FF" w:rsidP="001541FF">
                  <w:pPr>
                    <w:rPr>
                      <w:rFonts w:asciiTheme="minorHAnsi" w:hAnsiTheme="minorHAnsi" w:cs="Tahoma"/>
                      <w:lang w:val="en-US"/>
                    </w:rPr>
                  </w:pPr>
                  <w:r w:rsidRPr="001541FF">
                    <w:rPr>
                      <w:rFonts w:asciiTheme="minorHAnsi" w:hAnsiTheme="minorHAnsi" w:cs="Tahoma"/>
                      <w:lang w:val="en-US"/>
                    </w:rPr>
                    <w:t>Updated to reflect agreed review date</w:t>
                  </w:r>
                </w:p>
              </w:tc>
            </w:tr>
            <w:tr w:rsidR="001541FF" w:rsidRPr="001541FF" w14:paraId="77A3C049" w14:textId="77777777" w:rsidTr="005A33DE">
              <w:trPr>
                <w:tblCellSpacing w:w="0" w:type="dxa"/>
              </w:trPr>
              <w:tc>
                <w:tcPr>
                  <w:tcW w:w="1290" w:type="dxa"/>
                  <w:tcBorders>
                    <w:top w:val="outset" w:sz="6" w:space="0" w:color="auto"/>
                    <w:left w:val="outset" w:sz="6" w:space="0" w:color="auto"/>
                    <w:bottom w:val="outset" w:sz="6" w:space="0" w:color="auto"/>
                    <w:right w:val="outset" w:sz="6" w:space="0" w:color="auto"/>
                  </w:tcBorders>
                </w:tcPr>
                <w:p w14:paraId="3290324D" w14:textId="77777777" w:rsidR="001541FF" w:rsidRPr="001541FF" w:rsidRDefault="001541FF" w:rsidP="001541FF">
                  <w:pPr>
                    <w:tabs>
                      <w:tab w:val="left" w:pos="780"/>
                    </w:tabs>
                    <w:rPr>
                      <w:rFonts w:asciiTheme="minorHAnsi" w:hAnsiTheme="minorHAnsi" w:cs="Tahoma"/>
                      <w:lang w:val="en-US"/>
                    </w:rPr>
                  </w:pPr>
                  <w:r w:rsidRPr="001541FF">
                    <w:rPr>
                      <w:rFonts w:asciiTheme="minorHAnsi" w:hAnsiTheme="minorHAnsi" w:cs="Tahoma"/>
                      <w:lang w:val="en-US"/>
                    </w:rPr>
                    <w:t>1.2</w:t>
                  </w:r>
                </w:p>
              </w:tc>
              <w:tc>
                <w:tcPr>
                  <w:tcW w:w="1505" w:type="dxa"/>
                  <w:tcBorders>
                    <w:top w:val="outset" w:sz="6" w:space="0" w:color="auto"/>
                    <w:left w:val="outset" w:sz="6" w:space="0" w:color="auto"/>
                    <w:bottom w:val="outset" w:sz="6" w:space="0" w:color="auto"/>
                    <w:right w:val="outset" w:sz="6" w:space="0" w:color="auto"/>
                  </w:tcBorders>
                </w:tcPr>
                <w:p w14:paraId="60E677A2" w14:textId="77777777" w:rsidR="001541FF" w:rsidRPr="001541FF" w:rsidRDefault="001541FF" w:rsidP="001541FF">
                  <w:pPr>
                    <w:autoSpaceDE w:val="0"/>
                    <w:autoSpaceDN w:val="0"/>
                    <w:adjustRightInd w:val="0"/>
                    <w:rPr>
                      <w:rFonts w:asciiTheme="minorHAnsi" w:hAnsiTheme="minorHAnsi" w:cs="Arial"/>
                      <w:lang w:val="en-US"/>
                    </w:rPr>
                  </w:pPr>
                  <w:r w:rsidRPr="001541FF">
                    <w:rPr>
                      <w:rFonts w:asciiTheme="minorHAnsi" w:hAnsiTheme="minorHAnsi" w:cs="Arial"/>
                      <w:lang w:val="en-US"/>
                    </w:rPr>
                    <w:t>07.07.2023</w:t>
                  </w:r>
                </w:p>
              </w:tc>
              <w:tc>
                <w:tcPr>
                  <w:tcW w:w="1308" w:type="dxa"/>
                  <w:tcBorders>
                    <w:top w:val="outset" w:sz="6" w:space="0" w:color="auto"/>
                    <w:left w:val="outset" w:sz="6" w:space="0" w:color="auto"/>
                    <w:bottom w:val="outset" w:sz="6" w:space="0" w:color="auto"/>
                    <w:right w:val="outset" w:sz="6" w:space="0" w:color="auto"/>
                  </w:tcBorders>
                </w:tcPr>
                <w:p w14:paraId="04885C85" w14:textId="77777777" w:rsidR="001541FF" w:rsidRPr="001541FF" w:rsidRDefault="001541FF" w:rsidP="001541FF">
                  <w:pPr>
                    <w:rPr>
                      <w:rFonts w:asciiTheme="minorHAnsi" w:hAnsiTheme="minorHAnsi"/>
                    </w:rPr>
                  </w:pPr>
                  <w:r w:rsidRPr="001541FF">
                    <w:rPr>
                      <w:rFonts w:asciiTheme="minorHAnsi" w:hAnsiTheme="minorHAnsi"/>
                    </w:rPr>
                    <w:t>People Strategy &amp; Projects Team</w:t>
                  </w:r>
                </w:p>
              </w:tc>
              <w:tc>
                <w:tcPr>
                  <w:tcW w:w="1440" w:type="dxa"/>
                  <w:tcBorders>
                    <w:top w:val="outset" w:sz="6" w:space="0" w:color="auto"/>
                    <w:left w:val="outset" w:sz="6" w:space="0" w:color="auto"/>
                    <w:bottom w:val="outset" w:sz="6" w:space="0" w:color="auto"/>
                    <w:right w:val="outset" w:sz="6" w:space="0" w:color="auto"/>
                  </w:tcBorders>
                </w:tcPr>
                <w:p w14:paraId="7E52058C" w14:textId="77777777" w:rsidR="001541FF" w:rsidRPr="001541FF" w:rsidRDefault="001541FF" w:rsidP="001541FF">
                  <w:pPr>
                    <w:rPr>
                      <w:rFonts w:asciiTheme="minorHAnsi" w:hAnsiTheme="minorHAnsi" w:cs="Tahoma"/>
                      <w:lang w:val="en-US"/>
                    </w:rPr>
                  </w:pPr>
                  <w:r w:rsidRPr="001541FF">
                    <w:rPr>
                      <w:rFonts w:asciiTheme="minorHAnsi" w:hAnsiTheme="minorHAnsi" w:cs="Tahoma"/>
                      <w:lang w:val="en-US"/>
                    </w:rPr>
                    <w:t>Agreed</w:t>
                  </w:r>
                </w:p>
              </w:tc>
              <w:tc>
                <w:tcPr>
                  <w:tcW w:w="3631" w:type="dxa"/>
                  <w:tcBorders>
                    <w:top w:val="outset" w:sz="6" w:space="0" w:color="auto"/>
                    <w:left w:val="outset" w:sz="6" w:space="0" w:color="auto"/>
                    <w:bottom w:val="outset" w:sz="6" w:space="0" w:color="auto"/>
                    <w:right w:val="outset" w:sz="6" w:space="0" w:color="auto"/>
                  </w:tcBorders>
                </w:tcPr>
                <w:p w14:paraId="2BABC4A5" w14:textId="77777777" w:rsidR="001541FF" w:rsidRPr="001541FF" w:rsidRDefault="001541FF" w:rsidP="001541FF">
                  <w:pPr>
                    <w:rPr>
                      <w:rFonts w:asciiTheme="minorHAnsi" w:hAnsiTheme="minorHAnsi" w:cs="Tahoma"/>
                      <w:lang w:val="en-US"/>
                    </w:rPr>
                  </w:pPr>
                  <w:r w:rsidRPr="001541FF">
                    <w:rPr>
                      <w:rFonts w:asciiTheme="minorHAnsi" w:hAnsiTheme="minorHAnsi" w:cs="Tahoma"/>
                      <w:lang w:val="en-US"/>
                    </w:rPr>
                    <w:t>Policy updated to reflect revised review date in accordance with planned schedule agreed by CLT</w:t>
                  </w:r>
                </w:p>
              </w:tc>
            </w:tr>
            <w:tr w:rsidR="004252E7" w:rsidRPr="001541FF" w14:paraId="09A588A5" w14:textId="77777777" w:rsidTr="005A33DE">
              <w:trPr>
                <w:tblCellSpacing w:w="0" w:type="dxa"/>
              </w:trPr>
              <w:tc>
                <w:tcPr>
                  <w:tcW w:w="1290" w:type="dxa"/>
                  <w:tcBorders>
                    <w:top w:val="outset" w:sz="6" w:space="0" w:color="auto"/>
                    <w:left w:val="outset" w:sz="6" w:space="0" w:color="auto"/>
                    <w:bottom w:val="outset" w:sz="6" w:space="0" w:color="auto"/>
                    <w:right w:val="outset" w:sz="6" w:space="0" w:color="auto"/>
                  </w:tcBorders>
                </w:tcPr>
                <w:p w14:paraId="539D3201" w14:textId="51006AC9" w:rsidR="004252E7" w:rsidRPr="001541FF" w:rsidRDefault="004252E7" w:rsidP="001541FF">
                  <w:pPr>
                    <w:tabs>
                      <w:tab w:val="left" w:pos="780"/>
                    </w:tabs>
                    <w:rPr>
                      <w:rFonts w:asciiTheme="minorHAnsi" w:hAnsiTheme="minorHAnsi" w:cs="Tahoma"/>
                      <w:lang w:val="en-US"/>
                    </w:rPr>
                  </w:pPr>
                  <w:r>
                    <w:rPr>
                      <w:rFonts w:asciiTheme="minorHAnsi" w:hAnsiTheme="minorHAnsi" w:cs="Tahoma"/>
                      <w:lang w:val="en-US"/>
                    </w:rPr>
                    <w:t>1.3</w:t>
                  </w:r>
                </w:p>
              </w:tc>
              <w:tc>
                <w:tcPr>
                  <w:tcW w:w="1505" w:type="dxa"/>
                  <w:tcBorders>
                    <w:top w:val="outset" w:sz="6" w:space="0" w:color="auto"/>
                    <w:left w:val="outset" w:sz="6" w:space="0" w:color="auto"/>
                    <w:bottom w:val="outset" w:sz="6" w:space="0" w:color="auto"/>
                    <w:right w:val="outset" w:sz="6" w:space="0" w:color="auto"/>
                  </w:tcBorders>
                </w:tcPr>
                <w:p w14:paraId="50943538" w14:textId="41DA5640" w:rsidR="004252E7" w:rsidRPr="001541FF" w:rsidRDefault="00212F1C" w:rsidP="001541FF">
                  <w:pPr>
                    <w:autoSpaceDE w:val="0"/>
                    <w:autoSpaceDN w:val="0"/>
                    <w:adjustRightInd w:val="0"/>
                    <w:rPr>
                      <w:rFonts w:asciiTheme="minorHAnsi" w:hAnsiTheme="minorHAnsi" w:cs="Arial"/>
                      <w:lang w:val="en-US"/>
                    </w:rPr>
                  </w:pPr>
                  <w:r>
                    <w:rPr>
                      <w:rFonts w:asciiTheme="minorHAnsi" w:hAnsiTheme="minorHAnsi" w:cs="Arial"/>
                      <w:lang w:val="en-US"/>
                    </w:rPr>
                    <w:t>29.04.</w:t>
                  </w:r>
                  <w:r w:rsidR="00DE72C1">
                    <w:rPr>
                      <w:rFonts w:asciiTheme="minorHAnsi" w:hAnsiTheme="minorHAnsi" w:cs="Arial"/>
                      <w:lang w:val="en-US"/>
                    </w:rPr>
                    <w:t>20</w:t>
                  </w:r>
                  <w:r>
                    <w:rPr>
                      <w:rFonts w:asciiTheme="minorHAnsi" w:hAnsiTheme="minorHAnsi" w:cs="Arial"/>
                      <w:lang w:val="en-US"/>
                    </w:rPr>
                    <w:t>24</w:t>
                  </w:r>
                </w:p>
              </w:tc>
              <w:tc>
                <w:tcPr>
                  <w:tcW w:w="1308" w:type="dxa"/>
                  <w:tcBorders>
                    <w:top w:val="outset" w:sz="6" w:space="0" w:color="auto"/>
                    <w:left w:val="outset" w:sz="6" w:space="0" w:color="auto"/>
                    <w:bottom w:val="outset" w:sz="6" w:space="0" w:color="auto"/>
                    <w:right w:val="outset" w:sz="6" w:space="0" w:color="auto"/>
                  </w:tcBorders>
                </w:tcPr>
                <w:p w14:paraId="60CA828E" w14:textId="38BEC6AB" w:rsidR="004252E7" w:rsidRPr="001541FF" w:rsidRDefault="00212F1C" w:rsidP="001541FF">
                  <w:pPr>
                    <w:rPr>
                      <w:rFonts w:asciiTheme="minorHAnsi" w:hAnsiTheme="minorHAnsi"/>
                    </w:rPr>
                  </w:pPr>
                  <w:r w:rsidRPr="001541FF">
                    <w:rPr>
                      <w:rFonts w:asciiTheme="minorHAnsi" w:hAnsiTheme="minorHAnsi"/>
                    </w:rPr>
                    <w:t>People Strategy &amp; Projects Team</w:t>
                  </w:r>
                </w:p>
              </w:tc>
              <w:tc>
                <w:tcPr>
                  <w:tcW w:w="1440" w:type="dxa"/>
                  <w:tcBorders>
                    <w:top w:val="outset" w:sz="6" w:space="0" w:color="auto"/>
                    <w:left w:val="outset" w:sz="6" w:space="0" w:color="auto"/>
                    <w:bottom w:val="outset" w:sz="6" w:space="0" w:color="auto"/>
                    <w:right w:val="outset" w:sz="6" w:space="0" w:color="auto"/>
                  </w:tcBorders>
                </w:tcPr>
                <w:p w14:paraId="53FF59ED" w14:textId="77777777" w:rsidR="004252E7" w:rsidRPr="001541FF" w:rsidRDefault="004252E7" w:rsidP="001541FF">
                  <w:pPr>
                    <w:rPr>
                      <w:rFonts w:asciiTheme="minorHAnsi" w:hAnsiTheme="minorHAnsi" w:cs="Tahoma"/>
                      <w:lang w:val="en-US"/>
                    </w:rPr>
                  </w:pPr>
                </w:p>
              </w:tc>
              <w:tc>
                <w:tcPr>
                  <w:tcW w:w="3631" w:type="dxa"/>
                  <w:tcBorders>
                    <w:top w:val="outset" w:sz="6" w:space="0" w:color="auto"/>
                    <w:left w:val="outset" w:sz="6" w:space="0" w:color="auto"/>
                    <w:bottom w:val="outset" w:sz="6" w:space="0" w:color="auto"/>
                    <w:right w:val="outset" w:sz="6" w:space="0" w:color="auto"/>
                  </w:tcBorders>
                </w:tcPr>
                <w:p w14:paraId="0629B8DC" w14:textId="24E7BE97" w:rsidR="004252E7" w:rsidRPr="001541FF" w:rsidRDefault="00212F1C" w:rsidP="001541FF">
                  <w:pPr>
                    <w:rPr>
                      <w:rFonts w:asciiTheme="minorHAnsi" w:hAnsiTheme="minorHAnsi" w:cs="Tahoma"/>
                      <w:lang w:val="en-US"/>
                    </w:rPr>
                  </w:pPr>
                  <w:r w:rsidRPr="001541FF">
                    <w:rPr>
                      <w:rFonts w:asciiTheme="minorHAnsi" w:hAnsiTheme="minorHAnsi" w:cs="Tahoma"/>
                      <w:lang w:val="en-US"/>
                    </w:rPr>
                    <w:t xml:space="preserve">Policy updated to reflect revised review date in accordance with </w:t>
                  </w:r>
                  <w:r w:rsidR="006227C6">
                    <w:rPr>
                      <w:rFonts w:asciiTheme="minorHAnsi" w:hAnsiTheme="minorHAnsi" w:cs="Tahoma"/>
                      <w:lang w:val="en-US"/>
                    </w:rPr>
                    <w:t xml:space="preserve">Barnardo’s central </w:t>
                  </w:r>
                  <w:r>
                    <w:rPr>
                      <w:rFonts w:asciiTheme="minorHAnsi" w:hAnsiTheme="minorHAnsi" w:cs="Tahoma"/>
                      <w:lang w:val="en-US"/>
                    </w:rPr>
                    <w:t xml:space="preserve">policy </w:t>
                  </w:r>
                  <w:r w:rsidR="006227C6">
                    <w:rPr>
                      <w:rFonts w:asciiTheme="minorHAnsi" w:hAnsiTheme="minorHAnsi" w:cs="Tahoma"/>
                      <w:lang w:val="en-US"/>
                    </w:rPr>
                    <w:t>register.</w:t>
                  </w:r>
                </w:p>
              </w:tc>
            </w:tr>
            <w:tr w:rsidR="00DE72C1" w:rsidRPr="001541FF" w14:paraId="2F7AAB9A" w14:textId="77777777" w:rsidTr="005A33DE">
              <w:trPr>
                <w:tblCellSpacing w:w="0" w:type="dxa"/>
              </w:trPr>
              <w:tc>
                <w:tcPr>
                  <w:tcW w:w="1290" w:type="dxa"/>
                  <w:tcBorders>
                    <w:top w:val="outset" w:sz="6" w:space="0" w:color="auto"/>
                    <w:left w:val="outset" w:sz="6" w:space="0" w:color="auto"/>
                    <w:bottom w:val="outset" w:sz="6" w:space="0" w:color="auto"/>
                    <w:right w:val="outset" w:sz="6" w:space="0" w:color="auto"/>
                  </w:tcBorders>
                </w:tcPr>
                <w:p w14:paraId="7615F15A" w14:textId="692F3146" w:rsidR="00DE72C1" w:rsidRDefault="00DE72C1" w:rsidP="001541FF">
                  <w:pPr>
                    <w:tabs>
                      <w:tab w:val="left" w:pos="780"/>
                    </w:tabs>
                    <w:rPr>
                      <w:rFonts w:asciiTheme="minorHAnsi" w:hAnsiTheme="minorHAnsi" w:cs="Tahoma"/>
                      <w:lang w:val="en-US"/>
                    </w:rPr>
                  </w:pPr>
                  <w:r>
                    <w:rPr>
                      <w:rFonts w:asciiTheme="minorHAnsi" w:hAnsiTheme="minorHAnsi" w:cs="Tahoma"/>
                      <w:lang w:val="en-US"/>
                    </w:rPr>
                    <w:t>1.4</w:t>
                  </w:r>
                </w:p>
              </w:tc>
              <w:tc>
                <w:tcPr>
                  <w:tcW w:w="1505" w:type="dxa"/>
                  <w:tcBorders>
                    <w:top w:val="outset" w:sz="6" w:space="0" w:color="auto"/>
                    <w:left w:val="outset" w:sz="6" w:space="0" w:color="auto"/>
                    <w:bottom w:val="outset" w:sz="6" w:space="0" w:color="auto"/>
                    <w:right w:val="outset" w:sz="6" w:space="0" w:color="auto"/>
                  </w:tcBorders>
                </w:tcPr>
                <w:p w14:paraId="42D90DF2" w14:textId="3D66F528" w:rsidR="00DE72C1" w:rsidRDefault="00DE72C1" w:rsidP="001541FF">
                  <w:pPr>
                    <w:autoSpaceDE w:val="0"/>
                    <w:autoSpaceDN w:val="0"/>
                    <w:adjustRightInd w:val="0"/>
                    <w:rPr>
                      <w:rFonts w:asciiTheme="minorHAnsi" w:hAnsiTheme="minorHAnsi" w:cs="Arial"/>
                      <w:lang w:val="en-US"/>
                    </w:rPr>
                  </w:pPr>
                  <w:r>
                    <w:rPr>
                      <w:rFonts w:asciiTheme="minorHAnsi" w:hAnsiTheme="minorHAnsi" w:cs="Arial"/>
                      <w:lang w:val="en-US"/>
                    </w:rPr>
                    <w:t>19.06.2024</w:t>
                  </w:r>
                </w:p>
              </w:tc>
              <w:tc>
                <w:tcPr>
                  <w:tcW w:w="1308" w:type="dxa"/>
                  <w:tcBorders>
                    <w:top w:val="outset" w:sz="6" w:space="0" w:color="auto"/>
                    <w:left w:val="outset" w:sz="6" w:space="0" w:color="auto"/>
                    <w:bottom w:val="outset" w:sz="6" w:space="0" w:color="auto"/>
                    <w:right w:val="outset" w:sz="6" w:space="0" w:color="auto"/>
                  </w:tcBorders>
                </w:tcPr>
                <w:p w14:paraId="1BF8C752" w14:textId="0A0FFB21" w:rsidR="00DE72C1" w:rsidRPr="001541FF" w:rsidRDefault="00DE72C1" w:rsidP="001541FF">
                  <w:pPr>
                    <w:rPr>
                      <w:rFonts w:asciiTheme="minorHAnsi" w:hAnsiTheme="minorHAnsi"/>
                    </w:rPr>
                  </w:pPr>
                  <w:r>
                    <w:rPr>
                      <w:rFonts w:asciiTheme="minorHAnsi" w:hAnsiTheme="minorHAnsi"/>
                    </w:rPr>
                    <w:t>People Strategy &amp; Projects Team</w:t>
                  </w:r>
                </w:p>
              </w:tc>
              <w:tc>
                <w:tcPr>
                  <w:tcW w:w="1440" w:type="dxa"/>
                  <w:tcBorders>
                    <w:top w:val="outset" w:sz="6" w:space="0" w:color="auto"/>
                    <w:left w:val="outset" w:sz="6" w:space="0" w:color="auto"/>
                    <w:bottom w:val="outset" w:sz="6" w:space="0" w:color="auto"/>
                    <w:right w:val="outset" w:sz="6" w:space="0" w:color="auto"/>
                  </w:tcBorders>
                </w:tcPr>
                <w:p w14:paraId="3203566D" w14:textId="77777777" w:rsidR="00DE72C1" w:rsidRPr="001541FF" w:rsidRDefault="00DE72C1" w:rsidP="001541FF">
                  <w:pPr>
                    <w:rPr>
                      <w:rFonts w:asciiTheme="minorHAnsi" w:hAnsiTheme="minorHAnsi" w:cs="Tahoma"/>
                      <w:lang w:val="en-US"/>
                    </w:rPr>
                  </w:pPr>
                </w:p>
              </w:tc>
              <w:tc>
                <w:tcPr>
                  <w:tcW w:w="3631" w:type="dxa"/>
                  <w:tcBorders>
                    <w:top w:val="outset" w:sz="6" w:space="0" w:color="auto"/>
                    <w:left w:val="outset" w:sz="6" w:space="0" w:color="auto"/>
                    <w:bottom w:val="outset" w:sz="6" w:space="0" w:color="auto"/>
                    <w:right w:val="outset" w:sz="6" w:space="0" w:color="auto"/>
                  </w:tcBorders>
                </w:tcPr>
                <w:p w14:paraId="451771EF" w14:textId="702BB887" w:rsidR="00DE72C1" w:rsidRPr="00DE72C1" w:rsidRDefault="00DE72C1" w:rsidP="001541FF">
                  <w:pPr>
                    <w:rPr>
                      <w:rFonts w:asciiTheme="minorHAnsi" w:hAnsiTheme="minorHAnsi" w:cs="Tahoma"/>
                      <w:lang w:val="en-US"/>
                    </w:rPr>
                  </w:pPr>
                  <w:r w:rsidRPr="00DE72C1">
                    <w:rPr>
                      <w:rFonts w:asciiTheme="minorHAnsi" w:hAnsiTheme="minorHAnsi"/>
                    </w:rPr>
                    <w:t>Policy</w:t>
                  </w:r>
                  <w:r w:rsidRPr="00DE72C1">
                    <w:rPr>
                      <w:rFonts w:asciiTheme="minorHAnsi" w:hAnsiTheme="minorHAnsi" w:cs="Tahoma"/>
                      <w:lang w:val="en-US"/>
                    </w:rPr>
                    <w:t xml:space="preserve"> updated to reflect revised review date in accordance with policy cluster schedule agreed with Audit and Assurance.</w:t>
                  </w:r>
                </w:p>
              </w:tc>
            </w:tr>
          </w:tbl>
          <w:p w14:paraId="6014A242" w14:textId="77777777" w:rsidR="001541FF" w:rsidRPr="001541FF" w:rsidRDefault="001541FF" w:rsidP="001541FF">
            <w:pPr>
              <w:rPr>
                <w:rFonts w:asciiTheme="minorHAnsi" w:hAnsiTheme="minorHAnsi" w:cs="Tahoma"/>
                <w:lang w:val="en-US"/>
              </w:rPr>
            </w:pPr>
          </w:p>
        </w:tc>
      </w:tr>
    </w:tbl>
    <w:p w14:paraId="6082CDF8" w14:textId="77777777" w:rsidR="001541FF" w:rsidRPr="001541FF" w:rsidRDefault="001541FF" w:rsidP="001541FF">
      <w:pPr>
        <w:rPr>
          <w:rFonts w:asciiTheme="minorHAnsi" w:hAnsiTheme="minorHAnsi"/>
        </w:rPr>
      </w:pPr>
    </w:p>
    <w:p w14:paraId="152493DD" w14:textId="77777777" w:rsidR="001541FF" w:rsidRPr="001541FF" w:rsidRDefault="001541FF" w:rsidP="001541FF">
      <w:pPr>
        <w:rPr>
          <w:rFonts w:asciiTheme="minorHAnsi" w:hAnsiTheme="minorHAnsi"/>
          <w:b/>
        </w:rPr>
      </w:pPr>
      <w:r w:rsidRPr="001541FF">
        <w:rPr>
          <w:rFonts w:asciiTheme="minorHAnsi" w:hAnsiTheme="minorHAnsi"/>
          <w:b/>
        </w:rPr>
        <w:t>Owner</w:t>
      </w:r>
    </w:p>
    <w:p w14:paraId="374946EC" w14:textId="77777777" w:rsidR="001541FF" w:rsidRPr="001541FF" w:rsidRDefault="001541FF" w:rsidP="001541FF">
      <w:pPr>
        <w:rPr>
          <w:rFonts w:asciiTheme="minorHAnsi" w:hAnsiTheme="minorHAnsi"/>
          <w:b/>
        </w:rPr>
      </w:pPr>
      <w:r w:rsidRPr="001541FF">
        <w:rPr>
          <w:rFonts w:asciiTheme="minorHAnsi" w:hAnsiTheme="minorHAnsi"/>
        </w:rPr>
        <w:t>People Strategy and Projects Team</w:t>
      </w:r>
    </w:p>
    <w:p w14:paraId="2307C842" w14:textId="77777777" w:rsidR="001541FF" w:rsidRPr="001541FF" w:rsidRDefault="001541FF" w:rsidP="001541FF">
      <w:pPr>
        <w:tabs>
          <w:tab w:val="right" w:pos="5103"/>
        </w:tabs>
        <w:spacing w:before="240" w:line="520" w:lineRule="exact"/>
        <w:ind w:right="-142"/>
        <w:rPr>
          <w:rFonts w:asciiTheme="minorHAnsi" w:hAnsiTheme="minorHAnsi"/>
        </w:rPr>
      </w:pPr>
    </w:p>
    <w:p w14:paraId="7C9A63E0" w14:textId="77777777" w:rsidR="001541FF" w:rsidRPr="001541FF" w:rsidRDefault="001541FF" w:rsidP="001541FF">
      <w:pPr>
        <w:tabs>
          <w:tab w:val="right" w:pos="5103"/>
        </w:tabs>
        <w:spacing w:before="240" w:line="520" w:lineRule="exact"/>
        <w:ind w:right="-142"/>
        <w:rPr>
          <w:rFonts w:asciiTheme="minorHAnsi" w:hAnsiTheme="minorHAnsi"/>
        </w:rPr>
      </w:pPr>
    </w:p>
    <w:sectPr w:rsidR="001541FF" w:rsidRPr="001541FF" w:rsidSect="001541FF">
      <w:pgSz w:w="11899" w:h="16838"/>
      <w:pgMar w:top="709" w:right="984" w:bottom="1440" w:left="1418" w:header="426" w:footer="606"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B718C"/>
    <w:multiLevelType w:val="hybridMultilevel"/>
    <w:tmpl w:val="B02ADD1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4831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FF"/>
    <w:rsid w:val="001541FF"/>
    <w:rsid w:val="00187BC8"/>
    <w:rsid w:val="00212F1C"/>
    <w:rsid w:val="0028319E"/>
    <w:rsid w:val="002B02D8"/>
    <w:rsid w:val="004252E7"/>
    <w:rsid w:val="006227C6"/>
    <w:rsid w:val="006B5217"/>
    <w:rsid w:val="00991F21"/>
    <w:rsid w:val="00CE6B10"/>
    <w:rsid w:val="00D825AF"/>
    <w:rsid w:val="00D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8DF0"/>
  <w15:chartTrackingRefBased/>
  <w15:docId w15:val="{DEEC6F94-87B5-4218-854C-EB8DDA15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rnardo's"/>
    <w:qFormat/>
    <w:rsid w:val="001541FF"/>
    <w:pPr>
      <w:spacing w:after="0" w:line="240" w:lineRule="auto"/>
    </w:pPr>
    <w:rPr>
      <w:rFonts w:ascii="Verdana" w:eastAsia="Times New Roman" w:hAnsi="Verdana" w:cs="Times New Roman"/>
      <w:kern w:val="0"/>
      <w14:ligatures w14:val="none"/>
    </w:rPr>
  </w:style>
  <w:style w:type="paragraph" w:styleId="Heading1">
    <w:name w:val="heading 1"/>
    <w:basedOn w:val="Normal"/>
    <w:next w:val="Normal"/>
    <w:link w:val="Heading1Char"/>
    <w:uiPriority w:val="9"/>
    <w:qFormat/>
    <w:rsid w:val="001541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1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1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1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41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41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1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1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1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1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1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1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41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41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1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1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1FF"/>
    <w:rPr>
      <w:rFonts w:eastAsiaTheme="majorEastAsia" w:cstheme="majorBidi"/>
      <w:color w:val="272727" w:themeColor="text1" w:themeTint="D8"/>
    </w:rPr>
  </w:style>
  <w:style w:type="paragraph" w:styleId="Title">
    <w:name w:val="Title"/>
    <w:basedOn w:val="Normal"/>
    <w:next w:val="Normal"/>
    <w:link w:val="TitleChar"/>
    <w:uiPriority w:val="10"/>
    <w:qFormat/>
    <w:rsid w:val="001541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1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1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1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1FF"/>
    <w:pPr>
      <w:spacing w:before="160"/>
      <w:jc w:val="center"/>
    </w:pPr>
    <w:rPr>
      <w:i/>
      <w:iCs/>
      <w:color w:val="404040" w:themeColor="text1" w:themeTint="BF"/>
    </w:rPr>
  </w:style>
  <w:style w:type="character" w:customStyle="1" w:styleId="QuoteChar">
    <w:name w:val="Quote Char"/>
    <w:basedOn w:val="DefaultParagraphFont"/>
    <w:link w:val="Quote"/>
    <w:uiPriority w:val="29"/>
    <w:rsid w:val="001541FF"/>
    <w:rPr>
      <w:i/>
      <w:iCs/>
      <w:color w:val="404040" w:themeColor="text1" w:themeTint="BF"/>
    </w:rPr>
  </w:style>
  <w:style w:type="paragraph" w:styleId="ListParagraph">
    <w:name w:val="List Paragraph"/>
    <w:basedOn w:val="Normal"/>
    <w:uiPriority w:val="34"/>
    <w:qFormat/>
    <w:rsid w:val="001541FF"/>
    <w:pPr>
      <w:ind w:left="720"/>
      <w:contextualSpacing/>
    </w:pPr>
  </w:style>
  <w:style w:type="character" w:styleId="IntenseEmphasis">
    <w:name w:val="Intense Emphasis"/>
    <w:basedOn w:val="DefaultParagraphFont"/>
    <w:uiPriority w:val="21"/>
    <w:qFormat/>
    <w:rsid w:val="001541FF"/>
    <w:rPr>
      <w:i/>
      <w:iCs/>
      <w:color w:val="0F4761" w:themeColor="accent1" w:themeShade="BF"/>
    </w:rPr>
  </w:style>
  <w:style w:type="paragraph" w:styleId="IntenseQuote">
    <w:name w:val="Intense Quote"/>
    <w:basedOn w:val="Normal"/>
    <w:next w:val="Normal"/>
    <w:link w:val="IntenseQuoteChar"/>
    <w:uiPriority w:val="30"/>
    <w:qFormat/>
    <w:rsid w:val="001541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1FF"/>
    <w:rPr>
      <w:i/>
      <w:iCs/>
      <w:color w:val="0F4761" w:themeColor="accent1" w:themeShade="BF"/>
    </w:rPr>
  </w:style>
  <w:style w:type="character" w:styleId="IntenseReference">
    <w:name w:val="Intense Reference"/>
    <w:basedOn w:val="DefaultParagraphFont"/>
    <w:uiPriority w:val="32"/>
    <w:qFormat/>
    <w:rsid w:val="001541FF"/>
    <w:rPr>
      <w:b/>
      <w:bCs/>
      <w:smallCaps/>
      <w:color w:val="0F4761" w:themeColor="accent1" w:themeShade="BF"/>
      <w:spacing w:val="5"/>
    </w:rPr>
  </w:style>
  <w:style w:type="paragraph" w:styleId="Header">
    <w:name w:val="header"/>
    <w:basedOn w:val="Normal"/>
    <w:link w:val="HeaderChar"/>
    <w:rsid w:val="001541FF"/>
    <w:pPr>
      <w:tabs>
        <w:tab w:val="center" w:pos="4320"/>
        <w:tab w:val="right" w:pos="8640"/>
      </w:tabs>
    </w:pPr>
  </w:style>
  <w:style w:type="character" w:customStyle="1" w:styleId="HeaderChar">
    <w:name w:val="Header Char"/>
    <w:basedOn w:val="DefaultParagraphFont"/>
    <w:link w:val="Header"/>
    <w:rsid w:val="001541FF"/>
    <w:rPr>
      <w:rFonts w:ascii="Verdana" w:eastAsia="Times New Roman" w:hAnsi="Verdana" w:cs="Times New Roman"/>
      <w:kern w:val="0"/>
      <w14:ligatures w14:val="none"/>
    </w:rPr>
  </w:style>
  <w:style w:type="paragraph" w:styleId="Footer">
    <w:name w:val="footer"/>
    <w:basedOn w:val="Normal"/>
    <w:link w:val="FooterChar"/>
    <w:uiPriority w:val="99"/>
    <w:rsid w:val="001541FF"/>
    <w:pPr>
      <w:tabs>
        <w:tab w:val="center" w:pos="4320"/>
        <w:tab w:val="right" w:pos="8640"/>
      </w:tabs>
    </w:pPr>
  </w:style>
  <w:style w:type="character" w:customStyle="1" w:styleId="FooterChar">
    <w:name w:val="Footer Char"/>
    <w:basedOn w:val="DefaultParagraphFont"/>
    <w:link w:val="Footer"/>
    <w:uiPriority w:val="99"/>
    <w:rsid w:val="001541FF"/>
    <w:rPr>
      <w:rFonts w:ascii="Verdana" w:eastAsia="Times New Roman" w:hAnsi="Verdana" w:cs="Times New Roman"/>
      <w:kern w:val="0"/>
      <w14:ligatures w14:val="none"/>
    </w:rPr>
  </w:style>
  <w:style w:type="character" w:styleId="Hyperlink">
    <w:name w:val="Hyperlink"/>
    <w:rsid w:val="0015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ide.barnardos.org.uk/bu/learning-all/study-suppor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2577B-6A14-482B-96F3-3D53AB4E7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1D120-5E24-4AC0-A439-6683839FB3DF}">
  <ds:schemaRefs>
    <ds:schemaRef ds:uri="http://schemas.microsoft.com/sharepoint/v3/contenttype/forms"/>
  </ds:schemaRefs>
</ds:datastoreItem>
</file>

<file path=customXml/itemProps3.xml><?xml version="1.0" encoding="utf-8"?>
<ds:datastoreItem xmlns:ds="http://schemas.openxmlformats.org/officeDocument/2006/customXml" ds:itemID="{952274AB-2B1E-4EFC-BAEC-52FE88970AE0}">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a0dc92a2-69d1-4267-bb46-dd5fb22941d0"/>
    <ds:schemaRef ds:uri="http://schemas.microsoft.com/office/infopath/2007/PartnerControls"/>
    <ds:schemaRef ds:uri="18d838f3-f045-4958-9fea-c801cc9fc9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Nuttall</dc:creator>
  <cp:keywords/>
  <dc:description/>
  <cp:lastModifiedBy>Tina Walters</cp:lastModifiedBy>
  <cp:revision>3</cp:revision>
  <dcterms:created xsi:type="dcterms:W3CDTF">2024-06-19T10:49:00Z</dcterms:created>
  <dcterms:modified xsi:type="dcterms:W3CDTF">2024-06-19T10:53:00Z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