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260" w:type="dxa"/>
        <w:tblInd w:w="-885" w:type="dxa"/>
        <w:tblLayout w:type="fixed"/>
        <w:tblLook w:val="04A0" w:firstRow="1" w:lastRow="0" w:firstColumn="1" w:lastColumn="0" w:noHBand="0" w:noVBand="1"/>
      </w:tblPr>
      <w:tblGrid>
        <w:gridCol w:w="1306"/>
        <w:gridCol w:w="1701"/>
        <w:gridCol w:w="2126"/>
        <w:gridCol w:w="3075"/>
        <w:gridCol w:w="2052"/>
      </w:tblGrid>
      <w:tr w:rsidR="00E05510" w:rsidRPr="000F1E0A" w14:paraId="73CC3223" w14:textId="77777777" w:rsidTr="00747C65">
        <w:trPr>
          <w:trHeight w:val="1562"/>
        </w:trPr>
        <w:tc>
          <w:tcPr>
            <w:tcW w:w="5133" w:type="dxa"/>
            <w:gridSpan w:val="3"/>
            <w:vAlign w:val="center"/>
          </w:tcPr>
          <w:p w14:paraId="0599EF9B" w14:textId="024303E9" w:rsidR="00E05510" w:rsidRDefault="00544B33" w:rsidP="008631D7">
            <w:pPr>
              <w:rPr>
                <w:rFonts w:cs="Verdana"/>
              </w:rPr>
            </w:pPr>
            <w:bookmarkStart w:id="0" w:name="_Hlk117672826"/>
            <w:r>
              <w:rPr>
                <w:noProof/>
              </w:rPr>
              <w:drawing>
                <wp:inline distT="0" distB="0" distL="0" distR="0" wp14:anchorId="33CEF83A" wp14:editId="2615A2D6">
                  <wp:extent cx="1852930" cy="803275"/>
                  <wp:effectExtent l="0" t="0" r="0" b="0"/>
                  <wp:docPr id="2032379261" name="Picture 1" descr="barnardos-logo-purpose-vertical-dark-gre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852930" cy="803275"/>
                          </a:xfrm>
                          <a:prstGeom prst="rect">
                            <a:avLst/>
                          </a:prstGeom>
                        </pic:spPr>
                      </pic:pic>
                    </a:graphicData>
                  </a:graphic>
                </wp:inline>
              </w:drawing>
            </w:r>
          </w:p>
          <w:p w14:paraId="32891FB6" w14:textId="60DA0B1A" w:rsidR="00071E5E" w:rsidRPr="007C2BEA" w:rsidRDefault="00071E5E" w:rsidP="008631D7">
            <w:pPr>
              <w:rPr>
                <w:rFonts w:cs="Verdana"/>
              </w:rPr>
            </w:pPr>
          </w:p>
        </w:tc>
        <w:tc>
          <w:tcPr>
            <w:tcW w:w="5127" w:type="dxa"/>
            <w:gridSpan w:val="2"/>
            <w:vAlign w:val="center"/>
          </w:tcPr>
          <w:p w14:paraId="1567F2C0" w14:textId="77777777" w:rsidR="00E05510" w:rsidRPr="000F1E0A" w:rsidRDefault="00E05510" w:rsidP="00590E53">
            <w:pPr>
              <w:jc w:val="right"/>
              <w:rPr>
                <w:rFonts w:ascii="Aptos" w:hAnsi="Aptos" w:cs="Verdana"/>
                <w:sz w:val="32"/>
                <w:szCs w:val="32"/>
              </w:rPr>
            </w:pPr>
            <w:r w:rsidRPr="000F1E0A">
              <w:rPr>
                <w:rFonts w:ascii="Aptos" w:hAnsi="Aptos" w:cs="Verdana"/>
                <w:sz w:val="32"/>
                <w:szCs w:val="32"/>
              </w:rPr>
              <w:t>Barnardo’s</w:t>
            </w:r>
          </w:p>
          <w:p w14:paraId="51924775" w14:textId="4FD878BB" w:rsidR="00E05510" w:rsidRPr="000F1E0A" w:rsidRDefault="00E05510" w:rsidP="00590E53">
            <w:pPr>
              <w:jc w:val="right"/>
              <w:rPr>
                <w:rFonts w:ascii="Aptos" w:hAnsi="Aptos" w:cs="Verdana"/>
                <w:sz w:val="32"/>
                <w:szCs w:val="32"/>
              </w:rPr>
            </w:pPr>
            <w:r w:rsidRPr="000F1E0A">
              <w:rPr>
                <w:rFonts w:ascii="Aptos" w:hAnsi="Aptos" w:cs="Verdana"/>
                <w:sz w:val="32"/>
                <w:szCs w:val="32"/>
              </w:rPr>
              <w:t>Corporate Policy</w:t>
            </w:r>
          </w:p>
        </w:tc>
      </w:tr>
      <w:tr w:rsidR="00155350" w:rsidRPr="000F1E0A" w14:paraId="3AEE53EF" w14:textId="77777777" w:rsidTr="33740AA9">
        <w:trPr>
          <w:trHeight w:val="788"/>
        </w:trPr>
        <w:tc>
          <w:tcPr>
            <w:tcW w:w="10260" w:type="dxa"/>
            <w:gridSpan w:val="5"/>
            <w:vAlign w:val="center"/>
          </w:tcPr>
          <w:p w14:paraId="6C0946CF" w14:textId="3E669424" w:rsidR="00155350" w:rsidRPr="000F1E0A" w:rsidRDefault="00B00BA9" w:rsidP="00155350">
            <w:pPr>
              <w:rPr>
                <w:rFonts w:ascii="Aptos" w:hAnsi="Aptos"/>
                <w:b/>
                <w:sz w:val="32"/>
                <w:szCs w:val="32"/>
              </w:rPr>
            </w:pPr>
            <w:r w:rsidRPr="000F1E0A">
              <w:rPr>
                <w:rFonts w:ascii="Aptos" w:hAnsi="Aptos"/>
                <w:b/>
                <w:sz w:val="32"/>
                <w:szCs w:val="32"/>
              </w:rPr>
              <w:t xml:space="preserve">Annual leave and Bank Holidays </w:t>
            </w:r>
          </w:p>
        </w:tc>
      </w:tr>
      <w:tr w:rsidR="00155350" w:rsidRPr="000F1E0A" w14:paraId="3DF5C957" w14:textId="77777777" w:rsidTr="00747C65">
        <w:tc>
          <w:tcPr>
            <w:tcW w:w="3007" w:type="dxa"/>
            <w:gridSpan w:val="2"/>
          </w:tcPr>
          <w:p w14:paraId="6416BE7B" w14:textId="79D75430" w:rsidR="00155350" w:rsidRPr="000F1E0A" w:rsidRDefault="00E3431F">
            <w:pPr>
              <w:rPr>
                <w:rFonts w:ascii="Aptos" w:hAnsi="Aptos"/>
                <w:b/>
              </w:rPr>
            </w:pPr>
            <w:r w:rsidRPr="000F1E0A">
              <w:rPr>
                <w:rFonts w:ascii="Aptos" w:hAnsi="Aptos"/>
                <w:b/>
              </w:rPr>
              <w:t>Risk Owner</w:t>
            </w:r>
            <w:r w:rsidR="00155350" w:rsidRPr="000F1E0A">
              <w:rPr>
                <w:rFonts w:ascii="Aptos" w:hAnsi="Aptos"/>
                <w:b/>
              </w:rPr>
              <w:t>:</w:t>
            </w:r>
          </w:p>
        </w:tc>
        <w:tc>
          <w:tcPr>
            <w:tcW w:w="7253" w:type="dxa"/>
            <w:gridSpan w:val="3"/>
          </w:tcPr>
          <w:p w14:paraId="3A3B0467" w14:textId="77777777" w:rsidR="00155350" w:rsidRPr="000F1E0A" w:rsidRDefault="00F71A9A" w:rsidP="00650D3E">
            <w:pPr>
              <w:rPr>
                <w:rFonts w:ascii="Aptos" w:hAnsi="Aptos"/>
              </w:rPr>
            </w:pPr>
            <w:r w:rsidRPr="000F1E0A">
              <w:rPr>
                <w:rFonts w:ascii="Aptos" w:hAnsi="Aptos"/>
              </w:rPr>
              <w:t xml:space="preserve">Director of People </w:t>
            </w:r>
            <w:r w:rsidR="008B47F3" w:rsidRPr="000F1E0A">
              <w:rPr>
                <w:rFonts w:ascii="Aptos" w:hAnsi="Aptos"/>
              </w:rPr>
              <w:t xml:space="preserve">and Culture </w:t>
            </w:r>
          </w:p>
          <w:p w14:paraId="57965989" w14:textId="3555DE39" w:rsidR="00320955" w:rsidRPr="000F1E0A" w:rsidRDefault="00320955" w:rsidP="00650D3E">
            <w:pPr>
              <w:rPr>
                <w:rFonts w:ascii="Aptos" w:hAnsi="Aptos"/>
              </w:rPr>
            </w:pPr>
          </w:p>
        </w:tc>
      </w:tr>
      <w:tr w:rsidR="00155350" w:rsidRPr="000F1E0A" w14:paraId="0DBDFF58" w14:textId="77777777" w:rsidTr="00747C65">
        <w:tc>
          <w:tcPr>
            <w:tcW w:w="3007" w:type="dxa"/>
            <w:gridSpan w:val="2"/>
          </w:tcPr>
          <w:p w14:paraId="1939F004" w14:textId="6FA8AD4B" w:rsidR="00155350" w:rsidRPr="000F1E0A" w:rsidRDefault="00E3431F">
            <w:pPr>
              <w:rPr>
                <w:rFonts w:ascii="Aptos" w:hAnsi="Aptos"/>
                <w:b/>
              </w:rPr>
            </w:pPr>
            <w:r w:rsidRPr="000F1E0A">
              <w:rPr>
                <w:rFonts w:ascii="Aptos" w:hAnsi="Aptos"/>
                <w:b/>
              </w:rPr>
              <w:t>Supported by</w:t>
            </w:r>
            <w:r w:rsidR="00155350" w:rsidRPr="000F1E0A">
              <w:rPr>
                <w:rFonts w:ascii="Aptos" w:hAnsi="Aptos"/>
                <w:b/>
              </w:rPr>
              <w:t>:</w:t>
            </w:r>
          </w:p>
        </w:tc>
        <w:tc>
          <w:tcPr>
            <w:tcW w:w="7253" w:type="dxa"/>
            <w:gridSpan w:val="3"/>
          </w:tcPr>
          <w:p w14:paraId="6CDF45C2" w14:textId="77777777" w:rsidR="00155350" w:rsidRPr="000F1E0A" w:rsidRDefault="001E25E3">
            <w:pPr>
              <w:rPr>
                <w:rFonts w:ascii="Aptos" w:hAnsi="Aptos"/>
              </w:rPr>
            </w:pPr>
            <w:r w:rsidRPr="000F1E0A">
              <w:rPr>
                <w:rFonts w:ascii="Aptos" w:hAnsi="Aptos"/>
              </w:rPr>
              <w:t xml:space="preserve">People Strategy &amp; Projects </w:t>
            </w:r>
            <w:r w:rsidR="006B1B86" w:rsidRPr="000F1E0A">
              <w:rPr>
                <w:rFonts w:ascii="Aptos" w:hAnsi="Aptos"/>
              </w:rPr>
              <w:t xml:space="preserve">Team </w:t>
            </w:r>
          </w:p>
          <w:p w14:paraId="5EB98206" w14:textId="0524B924" w:rsidR="00320955" w:rsidRPr="000F1E0A" w:rsidRDefault="00320955">
            <w:pPr>
              <w:rPr>
                <w:rFonts w:ascii="Aptos" w:hAnsi="Aptos"/>
              </w:rPr>
            </w:pPr>
          </w:p>
        </w:tc>
      </w:tr>
      <w:tr w:rsidR="00155350" w:rsidRPr="000F1E0A" w14:paraId="3E804418" w14:textId="77777777" w:rsidTr="00747C65">
        <w:tc>
          <w:tcPr>
            <w:tcW w:w="3007" w:type="dxa"/>
            <w:gridSpan w:val="2"/>
          </w:tcPr>
          <w:p w14:paraId="4CF97A4E" w14:textId="77777777" w:rsidR="00155350" w:rsidRPr="000F1E0A" w:rsidRDefault="00155350" w:rsidP="00EF38FB">
            <w:pPr>
              <w:rPr>
                <w:rFonts w:ascii="Aptos" w:hAnsi="Aptos"/>
                <w:b/>
              </w:rPr>
            </w:pPr>
            <w:r w:rsidRPr="000F1E0A">
              <w:rPr>
                <w:rFonts w:ascii="Aptos" w:hAnsi="Aptos"/>
                <w:b/>
              </w:rPr>
              <w:t>Dat</w:t>
            </w:r>
            <w:r w:rsidR="00EF38FB" w:rsidRPr="000F1E0A">
              <w:rPr>
                <w:rFonts w:ascii="Aptos" w:hAnsi="Aptos"/>
                <w:b/>
              </w:rPr>
              <w:t>e</w:t>
            </w:r>
            <w:r w:rsidRPr="000F1E0A">
              <w:rPr>
                <w:rFonts w:ascii="Aptos" w:hAnsi="Aptos"/>
                <w:b/>
              </w:rPr>
              <w:t xml:space="preserve"> Approved:</w:t>
            </w:r>
          </w:p>
        </w:tc>
        <w:tc>
          <w:tcPr>
            <w:tcW w:w="7253" w:type="dxa"/>
            <w:gridSpan w:val="3"/>
          </w:tcPr>
          <w:p w14:paraId="03C142E4" w14:textId="349CEC99" w:rsidR="00155350" w:rsidRPr="005009BA" w:rsidRDefault="00534EA2">
            <w:pPr>
              <w:rPr>
                <w:rFonts w:ascii="Aptos" w:hAnsi="Aptos"/>
              </w:rPr>
            </w:pPr>
            <w:r>
              <w:rPr>
                <w:rFonts w:ascii="Aptos" w:hAnsi="Aptos"/>
              </w:rPr>
              <w:t xml:space="preserve">6 </w:t>
            </w:r>
            <w:r w:rsidR="00291EB0" w:rsidRPr="005009BA">
              <w:rPr>
                <w:rFonts w:ascii="Aptos" w:hAnsi="Aptos"/>
              </w:rPr>
              <w:t>April 202</w:t>
            </w:r>
            <w:r w:rsidR="00474AC3" w:rsidRPr="005009BA">
              <w:rPr>
                <w:rFonts w:ascii="Aptos" w:hAnsi="Aptos"/>
              </w:rPr>
              <w:t>4</w:t>
            </w:r>
          </w:p>
          <w:p w14:paraId="19D5EA0A" w14:textId="4C841FB5" w:rsidR="00320955" w:rsidRPr="005009BA" w:rsidRDefault="00320955">
            <w:pPr>
              <w:rPr>
                <w:rFonts w:ascii="Aptos" w:hAnsi="Aptos"/>
              </w:rPr>
            </w:pPr>
          </w:p>
        </w:tc>
      </w:tr>
      <w:tr w:rsidR="00155350" w:rsidRPr="000F1E0A" w14:paraId="61DECDB3" w14:textId="77777777" w:rsidTr="00747C65">
        <w:tc>
          <w:tcPr>
            <w:tcW w:w="3007" w:type="dxa"/>
            <w:gridSpan w:val="2"/>
          </w:tcPr>
          <w:p w14:paraId="59C12AFA" w14:textId="77777777" w:rsidR="00155350" w:rsidRPr="000F1E0A" w:rsidRDefault="00155350">
            <w:pPr>
              <w:rPr>
                <w:rFonts w:ascii="Aptos" w:hAnsi="Aptos"/>
                <w:b/>
              </w:rPr>
            </w:pPr>
            <w:r w:rsidRPr="000F1E0A">
              <w:rPr>
                <w:rFonts w:ascii="Aptos" w:hAnsi="Aptos"/>
                <w:b/>
              </w:rPr>
              <w:t>Date for Review:</w:t>
            </w:r>
          </w:p>
        </w:tc>
        <w:tc>
          <w:tcPr>
            <w:tcW w:w="7253" w:type="dxa"/>
            <w:gridSpan w:val="3"/>
          </w:tcPr>
          <w:p w14:paraId="4ECC1708" w14:textId="2C467907" w:rsidR="00155350" w:rsidRPr="005009BA" w:rsidRDefault="00534EA2">
            <w:pPr>
              <w:rPr>
                <w:rFonts w:ascii="Aptos" w:hAnsi="Aptos"/>
              </w:rPr>
            </w:pPr>
            <w:r>
              <w:rPr>
                <w:rFonts w:ascii="Aptos" w:hAnsi="Aptos"/>
              </w:rPr>
              <w:t xml:space="preserve">5 April </w:t>
            </w:r>
            <w:r w:rsidR="00291EB0" w:rsidRPr="005009BA">
              <w:rPr>
                <w:rFonts w:ascii="Aptos" w:hAnsi="Aptos"/>
              </w:rPr>
              <w:t>202</w:t>
            </w:r>
            <w:r w:rsidR="00474AC3" w:rsidRPr="005009BA">
              <w:rPr>
                <w:rFonts w:ascii="Aptos" w:hAnsi="Aptos"/>
              </w:rPr>
              <w:t>7</w:t>
            </w:r>
          </w:p>
          <w:p w14:paraId="629AA5FD" w14:textId="282FDA07" w:rsidR="00320955" w:rsidRPr="005009BA" w:rsidRDefault="00320955">
            <w:pPr>
              <w:rPr>
                <w:rFonts w:ascii="Aptos" w:hAnsi="Aptos"/>
              </w:rPr>
            </w:pPr>
          </w:p>
        </w:tc>
      </w:tr>
      <w:tr w:rsidR="00E05510" w:rsidRPr="000F1E0A" w14:paraId="39A557CD" w14:textId="77777777" w:rsidTr="00747C65">
        <w:tc>
          <w:tcPr>
            <w:tcW w:w="3007" w:type="dxa"/>
            <w:gridSpan w:val="2"/>
          </w:tcPr>
          <w:p w14:paraId="71543BA4" w14:textId="2A6E42F6" w:rsidR="00E05510" w:rsidRPr="000F1E0A" w:rsidRDefault="00E05510">
            <w:pPr>
              <w:rPr>
                <w:rFonts w:ascii="Aptos" w:hAnsi="Aptos"/>
                <w:b/>
              </w:rPr>
            </w:pPr>
            <w:r w:rsidRPr="000F1E0A">
              <w:rPr>
                <w:rFonts w:ascii="Aptos" w:hAnsi="Aptos"/>
                <w:b/>
              </w:rPr>
              <w:t>Distribution</w:t>
            </w:r>
          </w:p>
        </w:tc>
        <w:tc>
          <w:tcPr>
            <w:tcW w:w="7253" w:type="dxa"/>
            <w:gridSpan w:val="3"/>
          </w:tcPr>
          <w:p w14:paraId="3C3E99CA" w14:textId="38A3F1F5" w:rsidR="009A079F" w:rsidRPr="000F1E0A" w:rsidRDefault="00C2513F" w:rsidP="009A079F">
            <w:pPr>
              <w:rPr>
                <w:rFonts w:ascii="Aptos" w:hAnsi="Aptos"/>
              </w:rPr>
            </w:pPr>
            <w:r w:rsidRPr="000F1E0A">
              <w:rPr>
                <w:rFonts w:ascii="Aptos" w:hAnsi="Aptos"/>
              </w:rPr>
              <w:t>Non-Confidential</w:t>
            </w:r>
            <w:r w:rsidR="009A079F" w:rsidRPr="000F1E0A">
              <w:rPr>
                <w:rFonts w:ascii="Aptos" w:hAnsi="Aptos"/>
              </w:rPr>
              <w:t xml:space="preserve"> – Internal only</w:t>
            </w:r>
          </w:p>
          <w:p w14:paraId="4780F78B" w14:textId="069C7B9B" w:rsidR="00320955" w:rsidRPr="000F1E0A" w:rsidRDefault="00320955" w:rsidP="009A079F">
            <w:pPr>
              <w:rPr>
                <w:rFonts w:ascii="Aptos" w:hAnsi="Aptos"/>
              </w:rPr>
            </w:pPr>
          </w:p>
        </w:tc>
      </w:tr>
      <w:tr w:rsidR="00544B33" w:rsidRPr="00544B33" w14:paraId="6017FCC3" w14:textId="77777777" w:rsidTr="00544B33">
        <w:tc>
          <w:tcPr>
            <w:tcW w:w="10260" w:type="dxa"/>
            <w:gridSpan w:val="5"/>
            <w:shd w:val="clear" w:color="auto" w:fill="0B463D"/>
          </w:tcPr>
          <w:p w14:paraId="2F2CADE5" w14:textId="77777777" w:rsidR="00155350" w:rsidRPr="00747C65" w:rsidRDefault="00155350" w:rsidP="00155350">
            <w:pPr>
              <w:pStyle w:val="ListParagraph"/>
              <w:numPr>
                <w:ilvl w:val="0"/>
                <w:numId w:val="3"/>
              </w:numPr>
              <w:ind w:left="284" w:hanging="284"/>
              <w:rPr>
                <w:rFonts w:ascii="Aptos" w:hAnsi="Aptos"/>
                <w:b/>
                <w:color w:val="8EFE9A"/>
              </w:rPr>
            </w:pPr>
            <w:r w:rsidRPr="00747C65">
              <w:rPr>
                <w:rFonts w:ascii="Aptos" w:hAnsi="Aptos"/>
                <w:b/>
                <w:color w:val="8EFE9A"/>
              </w:rPr>
              <w:t>Purpose</w:t>
            </w:r>
          </w:p>
        </w:tc>
      </w:tr>
      <w:tr w:rsidR="00155350" w:rsidRPr="000F1E0A" w14:paraId="6C792C16" w14:textId="77777777" w:rsidTr="33740AA9">
        <w:tc>
          <w:tcPr>
            <w:tcW w:w="10260" w:type="dxa"/>
            <w:gridSpan w:val="5"/>
          </w:tcPr>
          <w:p w14:paraId="063834FF" w14:textId="77777777" w:rsidR="00320955" w:rsidRPr="000F1E0A" w:rsidRDefault="00320955" w:rsidP="00291EB0">
            <w:pPr>
              <w:spacing w:line="276" w:lineRule="auto"/>
              <w:rPr>
                <w:rFonts w:ascii="Aptos" w:eastAsia="Calibri" w:hAnsi="Aptos"/>
                <w:lang w:eastAsia="en-US"/>
              </w:rPr>
            </w:pPr>
          </w:p>
          <w:p w14:paraId="7A53A8FE" w14:textId="701A7570" w:rsidR="00291EB0" w:rsidRPr="000F1E0A" w:rsidRDefault="00291EB0" w:rsidP="00291EB0">
            <w:pPr>
              <w:spacing w:line="276" w:lineRule="auto"/>
              <w:rPr>
                <w:rFonts w:ascii="Aptos" w:eastAsia="Calibri" w:hAnsi="Aptos"/>
                <w:lang w:eastAsia="en-US"/>
              </w:rPr>
            </w:pPr>
            <w:r w:rsidRPr="000F1E0A">
              <w:rPr>
                <w:rFonts w:ascii="Aptos" w:eastAsia="Calibri" w:hAnsi="Aptos"/>
                <w:lang w:eastAsia="en-US"/>
              </w:rPr>
              <w:t xml:space="preserve">This contractual policy aims to: </w:t>
            </w:r>
          </w:p>
          <w:p w14:paraId="76872150" w14:textId="5E29A1F6" w:rsidR="00291EB0" w:rsidRPr="0052260F" w:rsidRDefault="00291EB0" w:rsidP="0052260F">
            <w:pPr>
              <w:pStyle w:val="ListParagraph"/>
              <w:numPr>
                <w:ilvl w:val="0"/>
                <w:numId w:val="30"/>
              </w:numPr>
              <w:spacing w:line="276" w:lineRule="auto"/>
              <w:rPr>
                <w:rFonts w:ascii="Aptos" w:eastAsia="Calibri" w:hAnsi="Aptos"/>
                <w:lang w:eastAsia="en-US"/>
              </w:rPr>
            </w:pPr>
            <w:r w:rsidRPr="0052260F">
              <w:rPr>
                <w:rFonts w:ascii="Aptos" w:eastAsia="Calibri" w:hAnsi="Aptos"/>
                <w:lang w:eastAsia="en-US"/>
              </w:rPr>
              <w:t>Provide information on annual leave entitlement and bank holiday arrangements</w:t>
            </w:r>
            <w:r w:rsidR="00992B71" w:rsidRPr="0052260F">
              <w:rPr>
                <w:rFonts w:ascii="Aptos" w:eastAsia="Calibri" w:hAnsi="Aptos"/>
                <w:lang w:eastAsia="en-US"/>
              </w:rPr>
              <w:t>.</w:t>
            </w:r>
          </w:p>
          <w:p w14:paraId="08A2F982" w14:textId="32CBBEF9" w:rsidR="00291EB0" w:rsidRPr="0052260F" w:rsidRDefault="00291EB0" w:rsidP="0052260F">
            <w:pPr>
              <w:pStyle w:val="ListParagraph"/>
              <w:numPr>
                <w:ilvl w:val="0"/>
                <w:numId w:val="30"/>
              </w:numPr>
              <w:spacing w:line="276" w:lineRule="auto"/>
              <w:rPr>
                <w:rFonts w:ascii="Aptos" w:eastAsia="Calibri" w:hAnsi="Aptos"/>
                <w:lang w:eastAsia="en-US"/>
              </w:rPr>
            </w:pPr>
            <w:r w:rsidRPr="0052260F">
              <w:rPr>
                <w:rFonts w:ascii="Aptos" w:eastAsia="Calibri" w:hAnsi="Aptos"/>
                <w:lang w:eastAsia="en-US"/>
              </w:rPr>
              <w:t>Ensure that Barnardo’s complies with the requirements of current legislation</w:t>
            </w:r>
            <w:r w:rsidR="004A43B2" w:rsidRPr="0052260F">
              <w:rPr>
                <w:rFonts w:ascii="Aptos" w:eastAsia="Calibri" w:hAnsi="Aptos"/>
                <w:lang w:eastAsia="en-US"/>
              </w:rPr>
              <w:t>.</w:t>
            </w:r>
            <w:r w:rsidR="009F3C44" w:rsidRPr="0052260F">
              <w:rPr>
                <w:rFonts w:ascii="Aptos" w:hAnsi="Aptos" w:cs="Arial"/>
              </w:rPr>
              <w:t>  </w:t>
            </w:r>
          </w:p>
          <w:p w14:paraId="64F37FC2" w14:textId="5B40AADD" w:rsidR="009F3C44" w:rsidRPr="009F3C44" w:rsidRDefault="009F3C44" w:rsidP="009F3C44">
            <w:pPr>
              <w:pStyle w:val="ListParagraph"/>
              <w:spacing w:line="276" w:lineRule="auto"/>
              <w:rPr>
                <w:rFonts w:ascii="Aptos" w:eastAsia="Calibri" w:hAnsi="Aptos"/>
                <w:lang w:eastAsia="en-US"/>
              </w:rPr>
            </w:pPr>
          </w:p>
        </w:tc>
      </w:tr>
      <w:tr w:rsidR="00544B33" w:rsidRPr="00544B33" w14:paraId="60C92BA2" w14:textId="77777777" w:rsidTr="00544B33">
        <w:tc>
          <w:tcPr>
            <w:tcW w:w="10260" w:type="dxa"/>
            <w:gridSpan w:val="5"/>
            <w:shd w:val="clear" w:color="auto" w:fill="0B463D"/>
          </w:tcPr>
          <w:p w14:paraId="1AAC586E" w14:textId="4DB24CFB" w:rsidR="00E3431F" w:rsidRPr="0052260F" w:rsidRDefault="00E3431F" w:rsidP="1263325B">
            <w:pPr>
              <w:pStyle w:val="ListParagraph"/>
              <w:numPr>
                <w:ilvl w:val="0"/>
                <w:numId w:val="3"/>
              </w:numPr>
              <w:ind w:left="284" w:hanging="284"/>
              <w:rPr>
                <w:rFonts w:ascii="Aptos" w:hAnsi="Aptos"/>
                <w:b/>
                <w:bCs/>
                <w:color w:val="8EFE9A"/>
              </w:rPr>
            </w:pPr>
            <w:r w:rsidRPr="0052260F">
              <w:rPr>
                <w:rFonts w:ascii="Aptos" w:hAnsi="Aptos"/>
                <w:b/>
                <w:bCs/>
                <w:color w:val="8EFE9A"/>
              </w:rPr>
              <w:t>Policy</w:t>
            </w:r>
            <w:r w:rsidR="00291EB0" w:rsidRPr="0052260F">
              <w:rPr>
                <w:rFonts w:ascii="Aptos" w:hAnsi="Aptos"/>
                <w:b/>
                <w:bCs/>
                <w:color w:val="8EFE9A"/>
              </w:rPr>
              <w:t xml:space="preserve"> </w:t>
            </w:r>
          </w:p>
        </w:tc>
      </w:tr>
      <w:tr w:rsidR="00E3431F" w:rsidRPr="000F1E0A" w14:paraId="0E27CB3E" w14:textId="77777777" w:rsidTr="33740AA9">
        <w:trPr>
          <w:trHeight w:val="300"/>
        </w:trPr>
        <w:tc>
          <w:tcPr>
            <w:tcW w:w="10260" w:type="dxa"/>
            <w:gridSpan w:val="5"/>
          </w:tcPr>
          <w:p w14:paraId="288AAA47" w14:textId="79975C10" w:rsidR="00E3431F" w:rsidRPr="009969F4" w:rsidRDefault="00E3431F" w:rsidP="00394B7A">
            <w:pPr>
              <w:rPr>
                <w:rFonts w:ascii="Aptos" w:hAnsi="Aptos"/>
                <w:i/>
                <w:color w:val="FF0000"/>
                <w:spacing w:val="-2"/>
                <w:lang w:eastAsia="en-US"/>
              </w:rPr>
            </w:pPr>
          </w:p>
          <w:p w14:paraId="6268FF5F" w14:textId="78983C24" w:rsidR="00291EB0" w:rsidRPr="009969F4" w:rsidRDefault="00291EB0" w:rsidP="1263325B">
            <w:pPr>
              <w:jc w:val="both"/>
              <w:outlineLvl w:val="0"/>
              <w:rPr>
                <w:rFonts w:ascii="Aptos" w:hAnsi="Aptos"/>
              </w:rPr>
            </w:pPr>
            <w:r w:rsidRPr="009969F4">
              <w:rPr>
                <w:rFonts w:ascii="Aptos" w:hAnsi="Aptos"/>
                <w:b/>
              </w:rPr>
              <w:t>2.1</w:t>
            </w:r>
            <w:r w:rsidRPr="009969F4">
              <w:rPr>
                <w:rFonts w:ascii="Aptos" w:hAnsi="Aptos"/>
              </w:rPr>
              <w:tab/>
            </w:r>
            <w:r w:rsidRPr="009969F4">
              <w:rPr>
                <w:rFonts w:ascii="Aptos" w:hAnsi="Aptos"/>
                <w:b/>
              </w:rPr>
              <w:t>Annual leave entitlement</w:t>
            </w:r>
          </w:p>
          <w:p w14:paraId="7119BAC6" w14:textId="77777777" w:rsidR="00291EB0" w:rsidRPr="009969F4" w:rsidRDefault="00291EB0" w:rsidP="1263325B">
            <w:pPr>
              <w:rPr>
                <w:rFonts w:ascii="Aptos" w:hAnsi="Aptos"/>
              </w:rPr>
            </w:pPr>
          </w:p>
          <w:p w14:paraId="7DD06CAA" w14:textId="77777777" w:rsidR="009969F4" w:rsidRPr="009969F4" w:rsidRDefault="009969F4" w:rsidP="009969F4">
            <w:pPr>
              <w:outlineLvl w:val="0"/>
              <w:rPr>
                <w:rFonts w:ascii="Aptos" w:hAnsi="Aptos"/>
              </w:rPr>
            </w:pPr>
            <w:r w:rsidRPr="009969F4">
              <w:rPr>
                <w:rFonts w:ascii="Aptos" w:hAnsi="Aptos"/>
              </w:rPr>
              <w:t xml:space="preserve">Barnardo’s leave year runs from 1 April to 31 March each year.  </w:t>
            </w:r>
          </w:p>
          <w:p w14:paraId="0A085C7A" w14:textId="77777777" w:rsidR="009969F4" w:rsidRPr="009969F4" w:rsidRDefault="009969F4" w:rsidP="1263325B">
            <w:pPr>
              <w:rPr>
                <w:rFonts w:ascii="Aptos" w:hAnsi="Aptos"/>
              </w:rPr>
            </w:pPr>
          </w:p>
          <w:p w14:paraId="7A542ED8" w14:textId="01449CA7" w:rsidR="00B857EE" w:rsidRPr="009969F4" w:rsidRDefault="00291EB0" w:rsidP="1263325B">
            <w:pPr>
              <w:rPr>
                <w:rFonts w:ascii="Aptos" w:hAnsi="Aptos"/>
              </w:rPr>
            </w:pPr>
            <w:r w:rsidRPr="009969F4">
              <w:rPr>
                <w:rFonts w:ascii="Aptos" w:hAnsi="Aptos"/>
              </w:rPr>
              <w:t>The tables below show annual leave entitlement in days</w:t>
            </w:r>
            <w:r w:rsidRPr="009969F4">
              <w:rPr>
                <w:rFonts w:ascii="Aptos" w:hAnsi="Aptos"/>
                <w:vertAlign w:val="superscript"/>
              </w:rPr>
              <w:footnoteReference w:id="2"/>
            </w:r>
            <w:r w:rsidRPr="009969F4">
              <w:rPr>
                <w:rFonts w:ascii="Aptos" w:hAnsi="Aptos"/>
              </w:rPr>
              <w:t xml:space="preserve"> for different categories of colleagues.</w:t>
            </w:r>
            <w:r w:rsidR="00802EF0" w:rsidRPr="009969F4">
              <w:rPr>
                <w:rFonts w:ascii="Aptos" w:hAnsi="Aptos"/>
              </w:rPr>
              <w:t xml:space="preserve">  </w:t>
            </w:r>
          </w:p>
          <w:p w14:paraId="3A78BE19" w14:textId="77777777" w:rsidR="00B857EE" w:rsidRPr="009969F4" w:rsidRDefault="00B857EE" w:rsidP="1263325B">
            <w:pPr>
              <w:rPr>
                <w:rFonts w:ascii="Aptos" w:hAnsi="Aptos"/>
              </w:rPr>
            </w:pPr>
          </w:p>
          <w:p w14:paraId="031F2C61" w14:textId="0EDFDCF3" w:rsidR="00291EB0" w:rsidRPr="009969F4" w:rsidRDefault="00291EB0" w:rsidP="00291EB0">
            <w:pPr>
              <w:rPr>
                <w:rFonts w:ascii="Aptos" w:hAnsi="Aptos"/>
              </w:rPr>
            </w:pPr>
            <w:r w:rsidRPr="33740AA9">
              <w:rPr>
                <w:rFonts w:ascii="Aptos" w:hAnsi="Aptos"/>
              </w:rPr>
              <w:t xml:space="preserve">Barnardo’s offers more than the statutory minimum of </w:t>
            </w:r>
            <w:r w:rsidRPr="00534EA2">
              <w:rPr>
                <w:rFonts w:ascii="Aptos" w:hAnsi="Aptos"/>
              </w:rPr>
              <w:t>28 days</w:t>
            </w:r>
            <w:r w:rsidR="60AC3900" w:rsidRPr="00534EA2">
              <w:rPr>
                <w:rFonts w:ascii="Aptos" w:hAnsi="Aptos"/>
              </w:rPr>
              <w:t xml:space="preserve"> paid holiday</w:t>
            </w:r>
            <w:r w:rsidR="0604FE87" w:rsidRPr="00534EA2">
              <w:rPr>
                <w:rFonts w:ascii="Aptos" w:hAnsi="Aptos"/>
              </w:rPr>
              <w:t xml:space="preserve"> for a colleague working full time</w:t>
            </w:r>
            <w:r w:rsidRPr="00534EA2">
              <w:rPr>
                <w:rFonts w:ascii="Aptos" w:hAnsi="Aptos"/>
              </w:rPr>
              <w:t>, which is inclusive of bank holidays. The number of days is related to a five-day week and is pro-rated for part time colleagues. For colleagues</w:t>
            </w:r>
            <w:r w:rsidRPr="33740AA9">
              <w:rPr>
                <w:rFonts w:ascii="Aptos" w:hAnsi="Aptos"/>
              </w:rPr>
              <w:t xml:space="preserve"> who work less than full time, their annual leave entitlements will be calculated on a pro rata basis</w:t>
            </w:r>
            <w:r w:rsidR="00CB6A3A" w:rsidRPr="33740AA9">
              <w:rPr>
                <w:rFonts w:ascii="Aptos" w:hAnsi="Aptos"/>
              </w:rPr>
              <w:t>.</w:t>
            </w:r>
          </w:p>
          <w:p w14:paraId="52D40FF7" w14:textId="2C754EFF" w:rsidR="00320955" w:rsidRDefault="00320955" w:rsidP="00291EB0">
            <w:pPr>
              <w:rPr>
                <w:rFonts w:ascii="Aptos" w:hAnsi="Aptos"/>
              </w:rPr>
            </w:pPr>
          </w:p>
          <w:p w14:paraId="51E2B1A4" w14:textId="77777777" w:rsidR="00DB7EA6" w:rsidRDefault="00DB7EA6" w:rsidP="00291EB0">
            <w:pPr>
              <w:rPr>
                <w:rFonts w:ascii="Aptos" w:hAnsi="Aptos"/>
              </w:rPr>
            </w:pPr>
          </w:p>
          <w:p w14:paraId="2554C6A9" w14:textId="77777777" w:rsidR="00DB7EA6" w:rsidRDefault="00DB7EA6" w:rsidP="00291EB0">
            <w:pPr>
              <w:rPr>
                <w:rFonts w:ascii="Aptos" w:hAnsi="Aptos"/>
              </w:rPr>
            </w:pPr>
          </w:p>
          <w:p w14:paraId="133025FB" w14:textId="77777777" w:rsidR="00DB7EA6" w:rsidRPr="009969F4" w:rsidRDefault="00DB7EA6" w:rsidP="00291EB0">
            <w:pPr>
              <w:rPr>
                <w:rFonts w:ascii="Aptos" w:hAnsi="Aptos"/>
              </w:rPr>
            </w:pPr>
          </w:p>
          <w:p w14:paraId="6B40ACFE" w14:textId="17468125" w:rsidR="00291EB0" w:rsidRPr="00747C65" w:rsidRDefault="00291EB0" w:rsidP="00DB59CC">
            <w:pPr>
              <w:shd w:val="clear" w:color="auto" w:fill="0B463D"/>
              <w:rPr>
                <w:rFonts w:ascii="Aptos" w:hAnsi="Aptos"/>
                <w:b/>
                <w:bCs/>
                <w:color w:val="8EFE9A"/>
              </w:rPr>
            </w:pPr>
            <w:r w:rsidRPr="00747C65">
              <w:rPr>
                <w:rFonts w:ascii="Aptos" w:hAnsi="Aptos"/>
                <w:b/>
                <w:bCs/>
                <w:color w:val="8EFE9A"/>
                <w:u w:val="single"/>
              </w:rPr>
              <w:lastRenderedPageBreak/>
              <w:t>Table 1</w:t>
            </w:r>
            <w:r w:rsidRPr="00747C65">
              <w:rPr>
                <w:rFonts w:ascii="Aptos" w:hAnsi="Aptos"/>
                <w:b/>
                <w:bCs/>
                <w:color w:val="8EFE9A"/>
              </w:rPr>
              <w:t xml:space="preserve"> - Annual leave Scheme for colleagues whose continuous service date is before 1 April 2016 </w:t>
            </w:r>
          </w:p>
          <w:p w14:paraId="3EEFD0A2" w14:textId="77777777" w:rsidR="00320955" w:rsidRPr="00321307" w:rsidRDefault="00320955" w:rsidP="00291EB0">
            <w:pPr>
              <w:rPr>
                <w:rFonts w:ascii="Aptos" w:hAnsi="Aptos"/>
                <w:sz w:val="12"/>
                <w:szCs w:val="12"/>
              </w:rPr>
            </w:pPr>
          </w:p>
          <w:tbl>
            <w:tblPr>
              <w:tblStyle w:val="TableGrid"/>
              <w:tblpPr w:leftFromText="180" w:rightFromText="180" w:vertAnchor="text" w:horzAnchor="margin" w:tblpY="-25"/>
              <w:tblW w:w="10031" w:type="dxa"/>
              <w:tblLayout w:type="fixed"/>
              <w:tblLook w:val="04A0" w:firstRow="1" w:lastRow="0" w:firstColumn="1" w:lastColumn="0" w:noHBand="0" w:noVBand="1"/>
            </w:tblPr>
            <w:tblGrid>
              <w:gridCol w:w="5637"/>
              <w:gridCol w:w="2126"/>
              <w:gridCol w:w="2268"/>
            </w:tblGrid>
            <w:tr w:rsidR="00291EB0" w:rsidRPr="009969F4" w14:paraId="1C7BDDE7" w14:textId="77777777" w:rsidTr="009969F4">
              <w:trPr>
                <w:trHeight w:val="698"/>
              </w:trPr>
              <w:tc>
                <w:tcPr>
                  <w:tcW w:w="5637" w:type="dxa"/>
                  <w:tcBorders>
                    <w:bottom w:val="single" w:sz="4" w:space="0" w:color="auto"/>
                  </w:tcBorders>
                </w:tcPr>
                <w:p w14:paraId="2B396CB5" w14:textId="77777777" w:rsidR="00291EB0" w:rsidRPr="009969F4" w:rsidRDefault="00291EB0" w:rsidP="00291EB0">
                  <w:pPr>
                    <w:rPr>
                      <w:rFonts w:ascii="Aptos" w:hAnsi="Aptos"/>
                    </w:rPr>
                  </w:pPr>
                </w:p>
              </w:tc>
              <w:tc>
                <w:tcPr>
                  <w:tcW w:w="2126" w:type="dxa"/>
                  <w:tcBorders>
                    <w:bottom w:val="single" w:sz="4" w:space="0" w:color="auto"/>
                  </w:tcBorders>
                </w:tcPr>
                <w:p w14:paraId="550C2CE6" w14:textId="77777777" w:rsidR="00291EB0" w:rsidRPr="009969F4" w:rsidRDefault="00291EB0" w:rsidP="00291EB0">
                  <w:pPr>
                    <w:jc w:val="both"/>
                    <w:rPr>
                      <w:rFonts w:ascii="Aptos" w:hAnsi="Aptos"/>
                    </w:rPr>
                  </w:pPr>
                  <w:r w:rsidRPr="009969F4">
                    <w:rPr>
                      <w:rFonts w:ascii="Aptos" w:hAnsi="Aptos"/>
                    </w:rPr>
                    <w:t>Leave entitlement</w:t>
                  </w:r>
                </w:p>
              </w:tc>
              <w:tc>
                <w:tcPr>
                  <w:tcW w:w="2268" w:type="dxa"/>
                  <w:tcBorders>
                    <w:bottom w:val="single" w:sz="4" w:space="0" w:color="auto"/>
                  </w:tcBorders>
                </w:tcPr>
                <w:p w14:paraId="4F2368E4" w14:textId="6244936C" w:rsidR="00291EB0" w:rsidRPr="009969F4" w:rsidRDefault="00291EB0" w:rsidP="00291EB0">
                  <w:pPr>
                    <w:jc w:val="center"/>
                    <w:rPr>
                      <w:rFonts w:ascii="Aptos" w:hAnsi="Aptos"/>
                    </w:rPr>
                  </w:pPr>
                  <w:r w:rsidRPr="009969F4">
                    <w:rPr>
                      <w:rFonts w:ascii="Aptos" w:hAnsi="Aptos"/>
                    </w:rPr>
                    <w:t>Over 5 years</w:t>
                  </w:r>
                  <w:r w:rsidR="00474AC3" w:rsidRPr="009969F4">
                    <w:rPr>
                      <w:rFonts w:ascii="Aptos" w:hAnsi="Aptos"/>
                    </w:rPr>
                    <w:t>’ Barnardo’s</w:t>
                  </w:r>
                  <w:r w:rsidRPr="009969F4">
                    <w:rPr>
                      <w:rFonts w:ascii="Aptos" w:hAnsi="Aptos"/>
                    </w:rPr>
                    <w:t xml:space="preserve"> service</w:t>
                  </w:r>
                </w:p>
              </w:tc>
            </w:tr>
            <w:tr w:rsidR="00291EB0" w:rsidRPr="009969F4" w14:paraId="1820B22D" w14:textId="77777777" w:rsidTr="009969F4">
              <w:tc>
                <w:tcPr>
                  <w:tcW w:w="5637" w:type="dxa"/>
                  <w:tcBorders>
                    <w:bottom w:val="nil"/>
                  </w:tcBorders>
                </w:tcPr>
                <w:p w14:paraId="56FCB00C" w14:textId="65B95253" w:rsidR="00291EB0" w:rsidRPr="009969F4" w:rsidRDefault="00291EB0" w:rsidP="00291EB0">
                  <w:pPr>
                    <w:rPr>
                      <w:rFonts w:ascii="Aptos" w:hAnsi="Aptos"/>
                    </w:rPr>
                  </w:pPr>
                  <w:r w:rsidRPr="009969F4">
                    <w:rPr>
                      <w:rFonts w:ascii="Aptos" w:hAnsi="Aptos"/>
                    </w:rPr>
                    <w:t xml:space="preserve">a) All colleagues (except for b-d below):       </w:t>
                  </w:r>
                </w:p>
              </w:tc>
              <w:tc>
                <w:tcPr>
                  <w:tcW w:w="2126" w:type="dxa"/>
                  <w:tcBorders>
                    <w:bottom w:val="nil"/>
                  </w:tcBorders>
                </w:tcPr>
                <w:p w14:paraId="36FAA0FD" w14:textId="77777777" w:rsidR="00291EB0" w:rsidRPr="009969F4" w:rsidRDefault="00291EB0" w:rsidP="00291EB0">
                  <w:pPr>
                    <w:jc w:val="center"/>
                    <w:rPr>
                      <w:rFonts w:ascii="Aptos" w:hAnsi="Aptos"/>
                    </w:rPr>
                  </w:pPr>
                </w:p>
              </w:tc>
              <w:tc>
                <w:tcPr>
                  <w:tcW w:w="2268" w:type="dxa"/>
                  <w:tcBorders>
                    <w:bottom w:val="nil"/>
                  </w:tcBorders>
                </w:tcPr>
                <w:p w14:paraId="47FEE193" w14:textId="77777777" w:rsidR="00291EB0" w:rsidRPr="009969F4" w:rsidRDefault="00291EB0" w:rsidP="00291EB0">
                  <w:pPr>
                    <w:jc w:val="center"/>
                    <w:rPr>
                      <w:rFonts w:ascii="Aptos" w:hAnsi="Aptos"/>
                    </w:rPr>
                  </w:pPr>
                </w:p>
              </w:tc>
            </w:tr>
            <w:tr w:rsidR="00291EB0" w:rsidRPr="009969F4" w14:paraId="095A8564" w14:textId="77777777" w:rsidTr="009969F4">
              <w:tc>
                <w:tcPr>
                  <w:tcW w:w="5637" w:type="dxa"/>
                  <w:tcBorders>
                    <w:top w:val="nil"/>
                    <w:bottom w:val="dashed" w:sz="4" w:space="0" w:color="auto"/>
                  </w:tcBorders>
                </w:tcPr>
                <w:p w14:paraId="39601FCC" w14:textId="1A5A2C89" w:rsidR="00291EB0" w:rsidRPr="009969F4" w:rsidRDefault="00291EB0" w:rsidP="1263325B">
                  <w:pPr>
                    <w:pStyle w:val="ListParagraph"/>
                    <w:numPr>
                      <w:ilvl w:val="0"/>
                      <w:numId w:val="23"/>
                    </w:numPr>
                    <w:jc w:val="both"/>
                    <w:rPr>
                      <w:rFonts w:ascii="Aptos" w:hAnsi="Aptos"/>
                    </w:rPr>
                  </w:pPr>
                  <w:r w:rsidRPr="009969F4">
                    <w:rPr>
                      <w:rFonts w:ascii="Aptos" w:hAnsi="Aptos"/>
                    </w:rPr>
                    <w:t xml:space="preserve">On equivalent salary to old spinal column points 1-33 </w:t>
                  </w:r>
                </w:p>
              </w:tc>
              <w:tc>
                <w:tcPr>
                  <w:tcW w:w="2126" w:type="dxa"/>
                  <w:tcBorders>
                    <w:top w:val="nil"/>
                    <w:bottom w:val="dashed" w:sz="4" w:space="0" w:color="auto"/>
                  </w:tcBorders>
                </w:tcPr>
                <w:p w14:paraId="37B09879" w14:textId="77777777" w:rsidR="00291EB0" w:rsidRPr="009969F4" w:rsidRDefault="00291EB0" w:rsidP="00291EB0">
                  <w:pPr>
                    <w:tabs>
                      <w:tab w:val="left" w:pos="5440"/>
                    </w:tabs>
                    <w:jc w:val="center"/>
                    <w:rPr>
                      <w:rFonts w:ascii="Aptos" w:hAnsi="Aptos"/>
                    </w:rPr>
                  </w:pPr>
                </w:p>
                <w:p w14:paraId="0CD618C0" w14:textId="1F1E13B2" w:rsidR="00291EB0" w:rsidRPr="009969F4" w:rsidRDefault="00291EB0" w:rsidP="00291EB0">
                  <w:pPr>
                    <w:tabs>
                      <w:tab w:val="left" w:pos="5440"/>
                    </w:tabs>
                    <w:jc w:val="center"/>
                    <w:rPr>
                      <w:rFonts w:ascii="Aptos" w:hAnsi="Aptos"/>
                    </w:rPr>
                  </w:pPr>
                  <w:r w:rsidRPr="009969F4">
                    <w:rPr>
                      <w:rFonts w:ascii="Aptos" w:hAnsi="Aptos"/>
                    </w:rPr>
                    <w:t>2</w:t>
                  </w:r>
                  <w:r w:rsidR="0063670B">
                    <w:rPr>
                      <w:rFonts w:ascii="Aptos" w:hAnsi="Aptos"/>
                    </w:rPr>
                    <w:t>5</w:t>
                  </w:r>
                </w:p>
              </w:tc>
              <w:tc>
                <w:tcPr>
                  <w:tcW w:w="2268" w:type="dxa"/>
                  <w:tcBorders>
                    <w:top w:val="nil"/>
                    <w:bottom w:val="dashed" w:sz="4" w:space="0" w:color="auto"/>
                  </w:tcBorders>
                </w:tcPr>
                <w:p w14:paraId="0C803979" w14:textId="77777777" w:rsidR="00291EB0" w:rsidRPr="009969F4" w:rsidRDefault="00291EB0" w:rsidP="00291EB0">
                  <w:pPr>
                    <w:tabs>
                      <w:tab w:val="left" w:pos="5440"/>
                    </w:tabs>
                    <w:jc w:val="center"/>
                    <w:rPr>
                      <w:rFonts w:ascii="Aptos" w:hAnsi="Aptos"/>
                    </w:rPr>
                  </w:pPr>
                </w:p>
                <w:p w14:paraId="2E298185" w14:textId="77777777" w:rsidR="00291EB0" w:rsidRPr="009969F4" w:rsidRDefault="00291EB0" w:rsidP="00291EB0">
                  <w:pPr>
                    <w:tabs>
                      <w:tab w:val="left" w:pos="5440"/>
                    </w:tabs>
                    <w:jc w:val="center"/>
                    <w:rPr>
                      <w:rFonts w:ascii="Aptos" w:hAnsi="Aptos"/>
                    </w:rPr>
                  </w:pPr>
                  <w:r w:rsidRPr="009969F4">
                    <w:rPr>
                      <w:rFonts w:ascii="Aptos" w:hAnsi="Aptos"/>
                    </w:rPr>
                    <w:t>30</w:t>
                  </w:r>
                </w:p>
              </w:tc>
            </w:tr>
            <w:tr w:rsidR="00291EB0" w:rsidRPr="009969F4" w14:paraId="00DA21C2" w14:textId="77777777" w:rsidTr="009969F4">
              <w:tc>
                <w:tcPr>
                  <w:tcW w:w="5637" w:type="dxa"/>
                  <w:tcBorders>
                    <w:top w:val="dashed" w:sz="4" w:space="0" w:color="auto"/>
                  </w:tcBorders>
                </w:tcPr>
                <w:p w14:paraId="70BBF809" w14:textId="77777777" w:rsidR="00291EB0" w:rsidRPr="009969F4" w:rsidRDefault="00291EB0" w:rsidP="00291EB0">
                  <w:pPr>
                    <w:pStyle w:val="ListParagraph"/>
                    <w:numPr>
                      <w:ilvl w:val="0"/>
                      <w:numId w:val="23"/>
                    </w:numPr>
                    <w:tabs>
                      <w:tab w:val="left" w:pos="5440"/>
                    </w:tabs>
                    <w:contextualSpacing w:val="0"/>
                    <w:rPr>
                      <w:rFonts w:ascii="Aptos" w:hAnsi="Aptos"/>
                    </w:rPr>
                  </w:pPr>
                  <w:r w:rsidRPr="009969F4">
                    <w:rPr>
                      <w:rFonts w:ascii="Aptos" w:hAnsi="Aptos"/>
                    </w:rPr>
                    <w:t>On equivalent salary to old spinal column points 34 and above</w:t>
                  </w:r>
                </w:p>
              </w:tc>
              <w:tc>
                <w:tcPr>
                  <w:tcW w:w="2126" w:type="dxa"/>
                  <w:tcBorders>
                    <w:top w:val="dashed" w:sz="4" w:space="0" w:color="auto"/>
                  </w:tcBorders>
                </w:tcPr>
                <w:p w14:paraId="76275FA3" w14:textId="77777777" w:rsidR="00291EB0" w:rsidRPr="009969F4" w:rsidRDefault="00291EB0" w:rsidP="00291EB0">
                  <w:pPr>
                    <w:tabs>
                      <w:tab w:val="left" w:pos="5440"/>
                    </w:tabs>
                    <w:jc w:val="center"/>
                    <w:rPr>
                      <w:rFonts w:ascii="Aptos" w:hAnsi="Aptos"/>
                    </w:rPr>
                  </w:pPr>
                </w:p>
                <w:p w14:paraId="5F8CDF7B" w14:textId="77777777" w:rsidR="00291EB0" w:rsidRPr="009969F4" w:rsidRDefault="00291EB0" w:rsidP="00291EB0">
                  <w:pPr>
                    <w:tabs>
                      <w:tab w:val="left" w:pos="5440"/>
                    </w:tabs>
                    <w:jc w:val="center"/>
                    <w:rPr>
                      <w:rFonts w:ascii="Aptos" w:hAnsi="Aptos"/>
                    </w:rPr>
                  </w:pPr>
                  <w:r w:rsidRPr="009969F4">
                    <w:rPr>
                      <w:rFonts w:ascii="Aptos" w:hAnsi="Aptos"/>
                    </w:rPr>
                    <w:t>27</w:t>
                  </w:r>
                </w:p>
              </w:tc>
              <w:tc>
                <w:tcPr>
                  <w:tcW w:w="2268" w:type="dxa"/>
                  <w:tcBorders>
                    <w:top w:val="dashed" w:sz="4" w:space="0" w:color="auto"/>
                  </w:tcBorders>
                </w:tcPr>
                <w:p w14:paraId="3A6667D9" w14:textId="77777777" w:rsidR="00291EB0" w:rsidRPr="009969F4" w:rsidRDefault="00291EB0" w:rsidP="00291EB0">
                  <w:pPr>
                    <w:tabs>
                      <w:tab w:val="left" w:pos="5440"/>
                    </w:tabs>
                    <w:jc w:val="center"/>
                    <w:rPr>
                      <w:rFonts w:ascii="Aptos" w:hAnsi="Aptos"/>
                    </w:rPr>
                  </w:pPr>
                </w:p>
                <w:p w14:paraId="05AAB478" w14:textId="77777777" w:rsidR="00291EB0" w:rsidRPr="009969F4" w:rsidRDefault="00291EB0" w:rsidP="00291EB0">
                  <w:pPr>
                    <w:tabs>
                      <w:tab w:val="left" w:pos="5440"/>
                    </w:tabs>
                    <w:jc w:val="center"/>
                    <w:rPr>
                      <w:rFonts w:ascii="Aptos" w:hAnsi="Aptos"/>
                    </w:rPr>
                  </w:pPr>
                  <w:r w:rsidRPr="009969F4">
                    <w:rPr>
                      <w:rFonts w:ascii="Aptos" w:hAnsi="Aptos"/>
                    </w:rPr>
                    <w:t>32</w:t>
                  </w:r>
                </w:p>
              </w:tc>
            </w:tr>
            <w:tr w:rsidR="00291EB0" w:rsidRPr="009969F4" w14:paraId="0378E295" w14:textId="77777777" w:rsidTr="009969F4">
              <w:tc>
                <w:tcPr>
                  <w:tcW w:w="10031" w:type="dxa"/>
                  <w:gridSpan w:val="3"/>
                </w:tcPr>
                <w:p w14:paraId="4B4DD1DD" w14:textId="77777777" w:rsidR="00291EB0" w:rsidRPr="009969F4" w:rsidRDefault="00291EB0" w:rsidP="00291EB0">
                  <w:pPr>
                    <w:tabs>
                      <w:tab w:val="left" w:pos="5440"/>
                    </w:tabs>
                    <w:rPr>
                      <w:rFonts w:ascii="Aptos" w:hAnsi="Aptos"/>
                    </w:rPr>
                  </w:pPr>
                  <w:r w:rsidRPr="009969F4">
                    <w:rPr>
                      <w:rFonts w:ascii="Aptos" w:hAnsi="Aptos"/>
                    </w:rPr>
                    <w:t>b) Professions allied to medicine and nursing      In accordance with individual contracts</w:t>
                  </w:r>
                </w:p>
              </w:tc>
            </w:tr>
            <w:tr w:rsidR="00291EB0" w:rsidRPr="009969F4" w14:paraId="4026CEEE" w14:textId="77777777" w:rsidTr="009969F4">
              <w:tc>
                <w:tcPr>
                  <w:tcW w:w="10031" w:type="dxa"/>
                  <w:gridSpan w:val="3"/>
                </w:tcPr>
                <w:p w14:paraId="4F991E28" w14:textId="77777777" w:rsidR="00291EB0" w:rsidRPr="009969F4" w:rsidRDefault="00291EB0" w:rsidP="00291EB0">
                  <w:pPr>
                    <w:rPr>
                      <w:rFonts w:ascii="Aptos" w:hAnsi="Aptos"/>
                    </w:rPr>
                  </w:pPr>
                  <w:r w:rsidRPr="009969F4">
                    <w:rPr>
                      <w:rFonts w:ascii="Aptos" w:hAnsi="Aptos"/>
                    </w:rPr>
                    <w:t>c) Teaching and allied colleagues                       In accordance with individual contracts</w:t>
                  </w:r>
                </w:p>
              </w:tc>
            </w:tr>
            <w:tr w:rsidR="00291EB0" w:rsidRPr="009969F4" w14:paraId="6576924C" w14:textId="77777777" w:rsidTr="009969F4">
              <w:tc>
                <w:tcPr>
                  <w:tcW w:w="10031" w:type="dxa"/>
                  <w:gridSpan w:val="3"/>
                </w:tcPr>
                <w:p w14:paraId="2BDD579B" w14:textId="77777777" w:rsidR="00291EB0" w:rsidRPr="009969F4" w:rsidRDefault="00291EB0" w:rsidP="00291EB0">
                  <w:pPr>
                    <w:rPr>
                      <w:rFonts w:ascii="Aptos" w:hAnsi="Aptos"/>
                    </w:rPr>
                  </w:pPr>
                  <w:r w:rsidRPr="009969F4">
                    <w:rPr>
                      <w:rFonts w:ascii="Aptos" w:hAnsi="Aptos"/>
                    </w:rPr>
                    <w:t>d) TUPE’d in colleagues                                     The entitlement they transferred with</w:t>
                  </w:r>
                </w:p>
              </w:tc>
            </w:tr>
          </w:tbl>
          <w:p w14:paraId="10D76845" w14:textId="4C502B32" w:rsidR="00291EB0" w:rsidRPr="00747C65" w:rsidRDefault="00291EB0" w:rsidP="00DB59CC">
            <w:pPr>
              <w:shd w:val="clear" w:color="auto" w:fill="0B463D"/>
              <w:rPr>
                <w:rFonts w:ascii="Aptos" w:hAnsi="Aptos"/>
                <w:color w:val="8EFE9A"/>
              </w:rPr>
            </w:pPr>
            <w:r w:rsidRPr="00747C65">
              <w:rPr>
                <w:rFonts w:ascii="Aptos" w:hAnsi="Aptos"/>
                <w:b/>
                <w:bCs/>
                <w:color w:val="8EFE9A"/>
                <w:u w:val="single"/>
              </w:rPr>
              <w:t>Table 2</w:t>
            </w:r>
            <w:r w:rsidRPr="00747C65">
              <w:rPr>
                <w:rFonts w:ascii="Aptos" w:hAnsi="Aptos"/>
                <w:b/>
                <w:bCs/>
                <w:color w:val="8EFE9A"/>
              </w:rPr>
              <w:t xml:space="preserve"> - Annual Leave Scheme for colleagues whose continuous service date is </w:t>
            </w:r>
            <w:r w:rsidR="00CB6A3A" w:rsidRPr="00747C65">
              <w:rPr>
                <w:rFonts w:ascii="Aptos" w:hAnsi="Aptos"/>
                <w:b/>
                <w:bCs/>
                <w:color w:val="8EFE9A"/>
              </w:rPr>
              <w:t xml:space="preserve">on or </w:t>
            </w:r>
            <w:r w:rsidRPr="00747C65">
              <w:rPr>
                <w:rFonts w:ascii="Aptos" w:hAnsi="Aptos"/>
                <w:b/>
                <w:bCs/>
                <w:color w:val="8EFE9A"/>
              </w:rPr>
              <w:t xml:space="preserve">after 1 April 2016  </w:t>
            </w:r>
          </w:p>
          <w:p w14:paraId="32C7DFCE" w14:textId="77777777" w:rsidR="00291EB0" w:rsidRPr="00321307" w:rsidRDefault="00291EB0" w:rsidP="00291EB0">
            <w:pPr>
              <w:rPr>
                <w:rFonts w:ascii="Aptos" w:hAnsi="Aptos"/>
                <w:color w:val="FF0000"/>
                <w:sz w:val="4"/>
                <w:szCs w:val="4"/>
              </w:rPr>
            </w:pPr>
          </w:p>
          <w:tbl>
            <w:tblPr>
              <w:tblStyle w:val="TableGrid"/>
              <w:tblW w:w="10060" w:type="dxa"/>
              <w:tblLayout w:type="fixed"/>
              <w:tblLook w:val="04A0" w:firstRow="1" w:lastRow="0" w:firstColumn="1" w:lastColumn="0" w:noHBand="0" w:noVBand="1"/>
            </w:tblPr>
            <w:tblGrid>
              <w:gridCol w:w="3823"/>
              <w:gridCol w:w="1559"/>
              <w:gridCol w:w="1767"/>
              <w:gridCol w:w="1383"/>
              <w:gridCol w:w="1528"/>
            </w:tblGrid>
            <w:tr w:rsidR="00291EB0" w:rsidRPr="009969F4" w14:paraId="2F42077E" w14:textId="77777777" w:rsidTr="009969F4">
              <w:tc>
                <w:tcPr>
                  <w:tcW w:w="3823" w:type="dxa"/>
                </w:tcPr>
                <w:p w14:paraId="38E1B947" w14:textId="77777777" w:rsidR="00291EB0" w:rsidRPr="009969F4" w:rsidRDefault="00291EB0" w:rsidP="00291EB0">
                  <w:pPr>
                    <w:rPr>
                      <w:rFonts w:ascii="Aptos" w:hAnsi="Aptos"/>
                    </w:rPr>
                  </w:pPr>
                </w:p>
              </w:tc>
              <w:tc>
                <w:tcPr>
                  <w:tcW w:w="1559" w:type="dxa"/>
                </w:tcPr>
                <w:p w14:paraId="468DB1A8" w14:textId="77777777" w:rsidR="00291EB0" w:rsidRPr="009969F4" w:rsidRDefault="00291EB0" w:rsidP="00291EB0">
                  <w:pPr>
                    <w:rPr>
                      <w:rFonts w:ascii="Aptos" w:hAnsi="Aptos"/>
                    </w:rPr>
                  </w:pPr>
                </w:p>
              </w:tc>
              <w:tc>
                <w:tcPr>
                  <w:tcW w:w="4678" w:type="dxa"/>
                  <w:gridSpan w:val="3"/>
                </w:tcPr>
                <w:p w14:paraId="44E56434" w14:textId="77777777" w:rsidR="00291EB0" w:rsidRPr="009969F4" w:rsidRDefault="00291EB0" w:rsidP="00291EB0">
                  <w:pPr>
                    <w:rPr>
                      <w:rFonts w:ascii="Aptos" w:hAnsi="Aptos"/>
                      <w:b/>
                      <w:bCs/>
                    </w:rPr>
                  </w:pPr>
                  <w:r w:rsidRPr="009969F4">
                    <w:rPr>
                      <w:rFonts w:ascii="Aptos" w:hAnsi="Aptos"/>
                      <w:b/>
                      <w:bCs/>
                    </w:rPr>
                    <w:t xml:space="preserve">Barnardo’s service in years </w:t>
                  </w:r>
                </w:p>
              </w:tc>
            </w:tr>
            <w:tr w:rsidR="00291EB0" w:rsidRPr="009969F4" w14:paraId="64574EBE" w14:textId="77777777" w:rsidTr="009969F4">
              <w:tc>
                <w:tcPr>
                  <w:tcW w:w="3823" w:type="dxa"/>
                </w:tcPr>
                <w:p w14:paraId="13263622" w14:textId="77777777" w:rsidR="00291EB0" w:rsidRPr="009969F4" w:rsidRDefault="00291EB0" w:rsidP="00291EB0">
                  <w:pPr>
                    <w:rPr>
                      <w:rFonts w:ascii="Aptos" w:hAnsi="Aptos"/>
                    </w:rPr>
                  </w:pPr>
                </w:p>
              </w:tc>
              <w:tc>
                <w:tcPr>
                  <w:tcW w:w="1559" w:type="dxa"/>
                </w:tcPr>
                <w:p w14:paraId="3BF76329" w14:textId="77777777" w:rsidR="00291EB0" w:rsidRPr="009969F4" w:rsidRDefault="00291EB0" w:rsidP="00291EB0">
                  <w:pPr>
                    <w:rPr>
                      <w:rFonts w:ascii="Aptos" w:hAnsi="Aptos"/>
                    </w:rPr>
                  </w:pPr>
                  <w:r w:rsidRPr="009969F4">
                    <w:rPr>
                      <w:rFonts w:ascii="Aptos" w:hAnsi="Aptos"/>
                    </w:rPr>
                    <w:t>Leave entitlement</w:t>
                  </w:r>
                </w:p>
                <w:p w14:paraId="1CA3E733" w14:textId="77777777" w:rsidR="00291EB0" w:rsidRPr="009969F4" w:rsidRDefault="00291EB0" w:rsidP="00291EB0">
                  <w:pPr>
                    <w:rPr>
                      <w:rFonts w:ascii="Aptos" w:hAnsi="Aptos"/>
                    </w:rPr>
                  </w:pPr>
                </w:p>
              </w:tc>
              <w:tc>
                <w:tcPr>
                  <w:tcW w:w="1767" w:type="dxa"/>
                </w:tcPr>
                <w:p w14:paraId="56E9580F" w14:textId="77777777" w:rsidR="00291EB0" w:rsidRPr="009969F4" w:rsidRDefault="00291EB0" w:rsidP="00291EB0">
                  <w:pPr>
                    <w:rPr>
                      <w:rFonts w:ascii="Aptos" w:hAnsi="Aptos"/>
                    </w:rPr>
                  </w:pPr>
                  <w:r w:rsidRPr="009969F4">
                    <w:rPr>
                      <w:rFonts w:ascii="Aptos" w:hAnsi="Aptos"/>
                    </w:rPr>
                    <w:t xml:space="preserve">After 3 </w:t>
                  </w:r>
                </w:p>
                <w:p w14:paraId="50E40AB2" w14:textId="77777777" w:rsidR="00291EB0" w:rsidRPr="009969F4" w:rsidRDefault="00291EB0" w:rsidP="00291EB0">
                  <w:pPr>
                    <w:rPr>
                      <w:rFonts w:ascii="Aptos" w:hAnsi="Aptos"/>
                    </w:rPr>
                  </w:pPr>
                  <w:r w:rsidRPr="009969F4">
                    <w:rPr>
                      <w:rFonts w:ascii="Aptos" w:hAnsi="Aptos"/>
                    </w:rPr>
                    <w:t>years</w:t>
                  </w:r>
                </w:p>
              </w:tc>
              <w:tc>
                <w:tcPr>
                  <w:tcW w:w="1383" w:type="dxa"/>
                </w:tcPr>
                <w:p w14:paraId="577B20EF" w14:textId="77777777" w:rsidR="00291EB0" w:rsidRPr="009969F4" w:rsidRDefault="00291EB0" w:rsidP="00291EB0">
                  <w:pPr>
                    <w:rPr>
                      <w:rFonts w:ascii="Aptos" w:hAnsi="Aptos"/>
                    </w:rPr>
                  </w:pPr>
                  <w:r w:rsidRPr="009969F4">
                    <w:rPr>
                      <w:rFonts w:ascii="Aptos" w:hAnsi="Aptos"/>
                    </w:rPr>
                    <w:t xml:space="preserve">After 5 </w:t>
                  </w:r>
                </w:p>
                <w:p w14:paraId="29AB5B99" w14:textId="77777777" w:rsidR="00291EB0" w:rsidRPr="009969F4" w:rsidRDefault="00291EB0" w:rsidP="00291EB0">
                  <w:pPr>
                    <w:rPr>
                      <w:rFonts w:ascii="Aptos" w:hAnsi="Aptos"/>
                    </w:rPr>
                  </w:pPr>
                  <w:r w:rsidRPr="009969F4">
                    <w:rPr>
                      <w:rFonts w:ascii="Aptos" w:hAnsi="Aptos"/>
                    </w:rPr>
                    <w:t>years</w:t>
                  </w:r>
                </w:p>
              </w:tc>
              <w:tc>
                <w:tcPr>
                  <w:tcW w:w="1528" w:type="dxa"/>
                </w:tcPr>
                <w:p w14:paraId="2DE5D034" w14:textId="52C6B435" w:rsidR="00291EB0" w:rsidRPr="009969F4" w:rsidRDefault="00291EB0" w:rsidP="00291EB0">
                  <w:pPr>
                    <w:rPr>
                      <w:rFonts w:ascii="Aptos" w:hAnsi="Aptos"/>
                    </w:rPr>
                  </w:pPr>
                  <w:r w:rsidRPr="009969F4">
                    <w:rPr>
                      <w:rFonts w:ascii="Aptos" w:hAnsi="Aptos"/>
                    </w:rPr>
                    <w:t>After 7 year</w:t>
                  </w:r>
                  <w:r w:rsidR="00662496" w:rsidRPr="009969F4">
                    <w:rPr>
                      <w:rFonts w:ascii="Aptos" w:hAnsi="Aptos"/>
                    </w:rPr>
                    <w:t>s</w:t>
                  </w:r>
                  <w:r w:rsidRPr="009969F4">
                    <w:rPr>
                      <w:rFonts w:ascii="Aptos" w:hAnsi="Aptos"/>
                    </w:rPr>
                    <w:t xml:space="preserve"> or more</w:t>
                  </w:r>
                </w:p>
                <w:p w14:paraId="647129A3" w14:textId="77777777" w:rsidR="00291EB0" w:rsidRPr="009969F4" w:rsidRDefault="00291EB0" w:rsidP="00291EB0">
                  <w:pPr>
                    <w:rPr>
                      <w:rFonts w:ascii="Aptos" w:hAnsi="Aptos"/>
                    </w:rPr>
                  </w:pPr>
                </w:p>
              </w:tc>
            </w:tr>
            <w:tr w:rsidR="00291EB0" w:rsidRPr="009969F4" w14:paraId="020BBBD3" w14:textId="77777777" w:rsidTr="009969F4">
              <w:trPr>
                <w:trHeight w:val="70"/>
              </w:trPr>
              <w:tc>
                <w:tcPr>
                  <w:tcW w:w="3823" w:type="dxa"/>
                </w:tcPr>
                <w:p w14:paraId="0474CAE2" w14:textId="77777777" w:rsidR="00291EB0" w:rsidRPr="009969F4" w:rsidRDefault="00291EB0" w:rsidP="00291EB0">
                  <w:pPr>
                    <w:pStyle w:val="ListParagraph"/>
                    <w:numPr>
                      <w:ilvl w:val="0"/>
                      <w:numId w:val="24"/>
                    </w:numPr>
                    <w:contextualSpacing w:val="0"/>
                    <w:rPr>
                      <w:rFonts w:ascii="Aptos" w:hAnsi="Aptos"/>
                      <w:b/>
                      <w:bCs/>
                    </w:rPr>
                  </w:pPr>
                  <w:r w:rsidRPr="009969F4">
                    <w:rPr>
                      <w:rFonts w:ascii="Aptos" w:hAnsi="Aptos"/>
                    </w:rPr>
                    <w:t xml:space="preserve">All colleagues </w:t>
                  </w:r>
                  <w:r w:rsidRPr="009969F4">
                    <w:rPr>
                      <w:rFonts w:ascii="Aptos" w:hAnsi="Aptos"/>
                      <w:b/>
                      <w:bCs/>
                    </w:rPr>
                    <w:t xml:space="preserve"> </w:t>
                  </w:r>
                </w:p>
                <w:p w14:paraId="0F97FD3F" w14:textId="77777777" w:rsidR="00291EB0" w:rsidRPr="009969F4" w:rsidRDefault="00291EB0" w:rsidP="00291EB0">
                  <w:pPr>
                    <w:pStyle w:val="ListParagraph"/>
                    <w:ind w:left="360"/>
                    <w:rPr>
                      <w:rFonts w:ascii="Aptos" w:hAnsi="Aptos"/>
                    </w:rPr>
                  </w:pPr>
                  <w:r w:rsidRPr="009969F4">
                    <w:rPr>
                      <w:rFonts w:ascii="Aptos" w:hAnsi="Aptos"/>
                    </w:rPr>
                    <w:t>(except b-d below)</w:t>
                  </w:r>
                </w:p>
              </w:tc>
              <w:tc>
                <w:tcPr>
                  <w:tcW w:w="1559" w:type="dxa"/>
                </w:tcPr>
                <w:p w14:paraId="54DB15C1" w14:textId="77777777" w:rsidR="00291EB0" w:rsidRPr="009969F4" w:rsidRDefault="00291EB0" w:rsidP="00291EB0">
                  <w:pPr>
                    <w:rPr>
                      <w:rFonts w:ascii="Aptos" w:hAnsi="Aptos"/>
                    </w:rPr>
                  </w:pPr>
                  <w:r w:rsidRPr="009969F4">
                    <w:rPr>
                      <w:rFonts w:ascii="Aptos" w:hAnsi="Aptos"/>
                    </w:rPr>
                    <w:t>26</w:t>
                  </w:r>
                </w:p>
              </w:tc>
              <w:tc>
                <w:tcPr>
                  <w:tcW w:w="1767" w:type="dxa"/>
                </w:tcPr>
                <w:p w14:paraId="73DE6BF8" w14:textId="77777777" w:rsidR="00291EB0" w:rsidRPr="009969F4" w:rsidRDefault="00291EB0" w:rsidP="00291EB0">
                  <w:pPr>
                    <w:rPr>
                      <w:rFonts w:ascii="Aptos" w:hAnsi="Aptos"/>
                    </w:rPr>
                  </w:pPr>
                  <w:r w:rsidRPr="009969F4">
                    <w:rPr>
                      <w:rFonts w:ascii="Aptos" w:hAnsi="Aptos"/>
                    </w:rPr>
                    <w:t>27</w:t>
                  </w:r>
                </w:p>
              </w:tc>
              <w:tc>
                <w:tcPr>
                  <w:tcW w:w="1383" w:type="dxa"/>
                </w:tcPr>
                <w:p w14:paraId="36E107A6" w14:textId="77777777" w:rsidR="00291EB0" w:rsidRPr="009969F4" w:rsidRDefault="00291EB0" w:rsidP="00291EB0">
                  <w:pPr>
                    <w:rPr>
                      <w:rFonts w:ascii="Aptos" w:hAnsi="Aptos"/>
                    </w:rPr>
                  </w:pPr>
                  <w:r w:rsidRPr="009969F4">
                    <w:rPr>
                      <w:rFonts w:ascii="Aptos" w:hAnsi="Aptos"/>
                    </w:rPr>
                    <w:t>29</w:t>
                  </w:r>
                </w:p>
              </w:tc>
              <w:tc>
                <w:tcPr>
                  <w:tcW w:w="1528" w:type="dxa"/>
                </w:tcPr>
                <w:p w14:paraId="71EF3D33" w14:textId="77777777" w:rsidR="00291EB0" w:rsidRPr="009969F4" w:rsidRDefault="00291EB0" w:rsidP="00291EB0">
                  <w:pPr>
                    <w:rPr>
                      <w:rFonts w:ascii="Aptos" w:hAnsi="Aptos"/>
                    </w:rPr>
                  </w:pPr>
                  <w:r w:rsidRPr="009969F4">
                    <w:rPr>
                      <w:rFonts w:ascii="Aptos" w:hAnsi="Aptos"/>
                    </w:rPr>
                    <w:t>30</w:t>
                  </w:r>
                </w:p>
              </w:tc>
            </w:tr>
            <w:tr w:rsidR="00291EB0" w:rsidRPr="009969F4" w14:paraId="5A048ECB" w14:textId="77777777" w:rsidTr="009969F4">
              <w:tc>
                <w:tcPr>
                  <w:tcW w:w="5382" w:type="dxa"/>
                  <w:gridSpan w:val="2"/>
                </w:tcPr>
                <w:p w14:paraId="17314F84" w14:textId="77777777" w:rsidR="00291EB0" w:rsidRPr="009969F4" w:rsidRDefault="00291EB0" w:rsidP="00291EB0">
                  <w:pPr>
                    <w:pStyle w:val="ListParagraph"/>
                    <w:numPr>
                      <w:ilvl w:val="0"/>
                      <w:numId w:val="24"/>
                    </w:numPr>
                    <w:contextualSpacing w:val="0"/>
                    <w:rPr>
                      <w:rFonts w:ascii="Aptos" w:hAnsi="Aptos"/>
                    </w:rPr>
                  </w:pPr>
                  <w:r w:rsidRPr="009969F4">
                    <w:rPr>
                      <w:rFonts w:ascii="Aptos" w:hAnsi="Aptos"/>
                    </w:rPr>
                    <w:t xml:space="preserve">Professions allied to medicine and nursing      </w:t>
                  </w:r>
                </w:p>
              </w:tc>
              <w:tc>
                <w:tcPr>
                  <w:tcW w:w="4678" w:type="dxa"/>
                  <w:gridSpan w:val="3"/>
                </w:tcPr>
                <w:p w14:paraId="59C447D5" w14:textId="77777777" w:rsidR="00291EB0" w:rsidRPr="009969F4" w:rsidRDefault="00291EB0" w:rsidP="00291EB0">
                  <w:pPr>
                    <w:rPr>
                      <w:rFonts w:ascii="Aptos" w:hAnsi="Aptos"/>
                    </w:rPr>
                  </w:pPr>
                  <w:r w:rsidRPr="009969F4">
                    <w:rPr>
                      <w:rFonts w:ascii="Aptos" w:hAnsi="Aptos"/>
                    </w:rPr>
                    <w:t>In accordance with individual contracts</w:t>
                  </w:r>
                </w:p>
              </w:tc>
            </w:tr>
            <w:tr w:rsidR="00291EB0" w:rsidRPr="009969F4" w14:paraId="686DD8FD" w14:textId="77777777" w:rsidTr="009969F4">
              <w:tc>
                <w:tcPr>
                  <w:tcW w:w="5382" w:type="dxa"/>
                  <w:gridSpan w:val="2"/>
                </w:tcPr>
                <w:p w14:paraId="7BE6E878" w14:textId="77777777" w:rsidR="00291EB0" w:rsidRPr="009969F4" w:rsidRDefault="00291EB0" w:rsidP="00291EB0">
                  <w:pPr>
                    <w:rPr>
                      <w:rFonts w:ascii="Aptos" w:hAnsi="Aptos"/>
                    </w:rPr>
                  </w:pPr>
                  <w:r w:rsidRPr="009969F4">
                    <w:rPr>
                      <w:rFonts w:ascii="Aptos" w:hAnsi="Aptos"/>
                    </w:rPr>
                    <w:t xml:space="preserve">c) Teaching and allied colleagues                       </w:t>
                  </w:r>
                </w:p>
              </w:tc>
              <w:tc>
                <w:tcPr>
                  <w:tcW w:w="4678" w:type="dxa"/>
                  <w:gridSpan w:val="3"/>
                </w:tcPr>
                <w:p w14:paraId="647144EB" w14:textId="77777777" w:rsidR="00291EB0" w:rsidRPr="009969F4" w:rsidRDefault="00291EB0" w:rsidP="00291EB0">
                  <w:pPr>
                    <w:rPr>
                      <w:rFonts w:ascii="Aptos" w:hAnsi="Aptos"/>
                    </w:rPr>
                  </w:pPr>
                  <w:r w:rsidRPr="009969F4">
                    <w:rPr>
                      <w:rFonts w:ascii="Aptos" w:hAnsi="Aptos"/>
                    </w:rPr>
                    <w:t>In accordance with individual contracts</w:t>
                  </w:r>
                </w:p>
              </w:tc>
            </w:tr>
            <w:tr w:rsidR="00291EB0" w:rsidRPr="009969F4" w14:paraId="1C98FB30" w14:textId="77777777" w:rsidTr="009969F4">
              <w:tc>
                <w:tcPr>
                  <w:tcW w:w="5382" w:type="dxa"/>
                  <w:gridSpan w:val="2"/>
                </w:tcPr>
                <w:p w14:paraId="592A5825" w14:textId="77777777" w:rsidR="00291EB0" w:rsidRPr="009969F4" w:rsidRDefault="00291EB0" w:rsidP="00291EB0">
                  <w:pPr>
                    <w:rPr>
                      <w:rFonts w:ascii="Aptos" w:hAnsi="Aptos"/>
                    </w:rPr>
                  </w:pPr>
                  <w:r w:rsidRPr="009969F4">
                    <w:rPr>
                      <w:rFonts w:ascii="Aptos" w:hAnsi="Aptos"/>
                    </w:rPr>
                    <w:t>d) TUPE’d in colleagues</w:t>
                  </w:r>
                </w:p>
              </w:tc>
              <w:tc>
                <w:tcPr>
                  <w:tcW w:w="4678" w:type="dxa"/>
                  <w:gridSpan w:val="3"/>
                </w:tcPr>
                <w:p w14:paraId="48847568" w14:textId="77777777" w:rsidR="00291EB0" w:rsidRPr="009969F4" w:rsidRDefault="00291EB0" w:rsidP="00291EB0">
                  <w:pPr>
                    <w:rPr>
                      <w:rFonts w:ascii="Aptos" w:hAnsi="Aptos"/>
                    </w:rPr>
                  </w:pPr>
                  <w:r w:rsidRPr="009969F4">
                    <w:rPr>
                      <w:rFonts w:ascii="Aptos" w:hAnsi="Aptos"/>
                    </w:rPr>
                    <w:t>The entitlement they transferred with</w:t>
                  </w:r>
                </w:p>
              </w:tc>
            </w:tr>
          </w:tbl>
          <w:p w14:paraId="33E92333" w14:textId="77777777" w:rsidR="00291EB0" w:rsidRPr="009969F4" w:rsidRDefault="00291EB0" w:rsidP="00291EB0">
            <w:pPr>
              <w:rPr>
                <w:rFonts w:ascii="Aptos" w:hAnsi="Aptos"/>
              </w:rPr>
            </w:pPr>
          </w:p>
          <w:p w14:paraId="11F82F4D" w14:textId="4BF2E1D4" w:rsidR="00291EB0" w:rsidRPr="009969F4" w:rsidRDefault="00291EB0" w:rsidP="00291EB0">
            <w:pPr>
              <w:rPr>
                <w:rFonts w:ascii="Aptos" w:hAnsi="Aptos"/>
              </w:rPr>
            </w:pPr>
            <w:r w:rsidRPr="009969F4">
              <w:rPr>
                <w:rFonts w:ascii="Aptos" w:hAnsi="Aptos"/>
              </w:rPr>
              <w:t xml:space="preserve">Colleagues employed on or after 1 April 2016, as above, move to this new leave plan as at Table 2 with effect from 1 April 2023.  </w:t>
            </w:r>
            <w:r w:rsidR="00CB6A3A" w:rsidRPr="009969F4">
              <w:rPr>
                <w:rFonts w:ascii="Aptos" w:hAnsi="Aptos"/>
              </w:rPr>
              <w:t>C</w:t>
            </w:r>
            <w:r w:rsidRPr="009969F4">
              <w:rPr>
                <w:rFonts w:ascii="Aptos" w:hAnsi="Aptos"/>
              </w:rPr>
              <w:t xml:space="preserve">olleagues will be allocated to the relevant tier based on their continuous service date.  There will no backdating or retrospective </w:t>
            </w:r>
            <w:r w:rsidR="002255A9" w:rsidRPr="009969F4">
              <w:rPr>
                <w:rFonts w:ascii="Aptos" w:hAnsi="Aptos"/>
              </w:rPr>
              <w:t xml:space="preserve">annual leave </w:t>
            </w:r>
            <w:r w:rsidRPr="009969F4">
              <w:rPr>
                <w:rFonts w:ascii="Aptos" w:hAnsi="Aptos"/>
              </w:rPr>
              <w:t xml:space="preserve">allocation. </w:t>
            </w:r>
          </w:p>
          <w:p w14:paraId="793B534B" w14:textId="77777777" w:rsidR="00291EB0" w:rsidRPr="009969F4" w:rsidRDefault="00291EB0" w:rsidP="00291EB0">
            <w:pPr>
              <w:rPr>
                <w:rFonts w:ascii="Aptos" w:hAnsi="Aptos"/>
              </w:rPr>
            </w:pPr>
          </w:p>
          <w:p w14:paraId="73F75888" w14:textId="6A9AFF22" w:rsidR="00291EB0" w:rsidRPr="009969F4" w:rsidRDefault="00291EB0" w:rsidP="00291EB0">
            <w:pPr>
              <w:rPr>
                <w:rFonts w:ascii="Aptos" w:hAnsi="Aptos"/>
              </w:rPr>
            </w:pPr>
            <w:r w:rsidRPr="33740AA9">
              <w:rPr>
                <w:rFonts w:ascii="Aptos" w:hAnsi="Aptos"/>
              </w:rPr>
              <w:t xml:space="preserve">Once </w:t>
            </w:r>
            <w:r w:rsidR="00B857EE" w:rsidRPr="33740AA9">
              <w:rPr>
                <w:rFonts w:ascii="Aptos" w:hAnsi="Aptos"/>
              </w:rPr>
              <w:t>a</w:t>
            </w:r>
            <w:r w:rsidRPr="33740AA9">
              <w:rPr>
                <w:rFonts w:ascii="Aptos" w:hAnsi="Aptos"/>
              </w:rPr>
              <w:t xml:space="preserve"> colleague reaches the appropriate continuous years’ service, the increased leave entitlement will apply from the following month after attaining the relevant year service mark</w:t>
            </w:r>
            <w:r w:rsidR="24ACDB61" w:rsidRPr="33740AA9">
              <w:rPr>
                <w:rFonts w:ascii="Aptos" w:hAnsi="Aptos"/>
              </w:rPr>
              <w:t>er</w:t>
            </w:r>
            <w:r w:rsidRPr="33740AA9">
              <w:rPr>
                <w:rFonts w:ascii="Aptos" w:hAnsi="Aptos"/>
              </w:rPr>
              <w:t xml:space="preserve">, and adjustments to annual leave will automatically be applied via the Dynamics D365 system. </w:t>
            </w:r>
          </w:p>
          <w:p w14:paraId="6C622D7D" w14:textId="77777777" w:rsidR="00291EB0" w:rsidRPr="009969F4" w:rsidRDefault="00291EB0" w:rsidP="00291EB0">
            <w:pPr>
              <w:outlineLvl w:val="0"/>
              <w:rPr>
                <w:rFonts w:ascii="Aptos" w:hAnsi="Aptos"/>
                <w:b/>
              </w:rPr>
            </w:pPr>
          </w:p>
          <w:p w14:paraId="4F634FC3" w14:textId="77777777" w:rsidR="000E3B2B" w:rsidRDefault="00291EB0" w:rsidP="6E3B550B">
            <w:pPr>
              <w:outlineLvl w:val="0"/>
              <w:rPr>
                <w:rFonts w:ascii="Aptos" w:hAnsi="Aptos"/>
                <w:b/>
                <w:bCs/>
              </w:rPr>
            </w:pPr>
            <w:r w:rsidRPr="009969F4">
              <w:rPr>
                <w:rFonts w:ascii="Aptos" w:hAnsi="Aptos"/>
                <w:b/>
                <w:bCs/>
              </w:rPr>
              <w:t>2</w:t>
            </w:r>
            <w:r w:rsidR="00320955" w:rsidRPr="009969F4">
              <w:rPr>
                <w:rFonts w:ascii="Aptos" w:hAnsi="Aptos"/>
                <w:b/>
                <w:bCs/>
              </w:rPr>
              <w:t>.</w:t>
            </w:r>
            <w:r w:rsidR="5252BA24" w:rsidRPr="009969F4">
              <w:rPr>
                <w:rFonts w:ascii="Aptos" w:hAnsi="Aptos"/>
                <w:b/>
                <w:bCs/>
              </w:rPr>
              <w:t xml:space="preserve">2 </w:t>
            </w:r>
            <w:bookmarkStart w:id="1" w:name="_Hlk130812277"/>
            <w:r w:rsidR="5252BA24" w:rsidRPr="009969F4">
              <w:rPr>
                <w:rFonts w:ascii="Aptos" w:hAnsi="Aptos"/>
                <w:b/>
                <w:bCs/>
              </w:rPr>
              <w:t>Recognition Day</w:t>
            </w:r>
          </w:p>
          <w:p w14:paraId="51FD4D24" w14:textId="068D031B" w:rsidR="00B67B05" w:rsidRPr="009969F4" w:rsidRDefault="00291EB0" w:rsidP="000E3B2B">
            <w:pPr>
              <w:outlineLvl w:val="0"/>
              <w:rPr>
                <w:rFonts w:ascii="Aptos" w:hAnsi="Aptos"/>
              </w:rPr>
            </w:pPr>
            <w:r w:rsidRPr="009969F4">
              <w:rPr>
                <w:rFonts w:ascii="Aptos" w:hAnsi="Aptos"/>
              </w:rPr>
              <w:br/>
            </w:r>
            <w:r w:rsidR="4B6C3698" w:rsidRPr="009969F4">
              <w:rPr>
                <w:rFonts w:ascii="Aptos" w:hAnsi="Aptos"/>
              </w:rPr>
              <w:t>O</w:t>
            </w:r>
            <w:r w:rsidR="2729DE25" w:rsidRPr="009969F4">
              <w:rPr>
                <w:rFonts w:ascii="Aptos" w:hAnsi="Aptos"/>
              </w:rPr>
              <w:t xml:space="preserve">ne </w:t>
            </w:r>
            <w:r w:rsidR="2E96C3A5" w:rsidRPr="009969F4">
              <w:rPr>
                <w:rFonts w:ascii="Aptos" w:hAnsi="Aptos"/>
              </w:rPr>
              <w:t>R</w:t>
            </w:r>
            <w:r w:rsidR="2729DE25" w:rsidRPr="009969F4">
              <w:rPr>
                <w:rFonts w:ascii="Aptos" w:hAnsi="Aptos"/>
              </w:rPr>
              <w:t>ec</w:t>
            </w:r>
            <w:r w:rsidR="46DC137F" w:rsidRPr="009969F4">
              <w:rPr>
                <w:rFonts w:ascii="Aptos" w:hAnsi="Aptos"/>
              </w:rPr>
              <w:t xml:space="preserve">ognition </w:t>
            </w:r>
            <w:r w:rsidR="177B00C6" w:rsidRPr="009969F4">
              <w:rPr>
                <w:rFonts w:ascii="Aptos" w:hAnsi="Aptos"/>
              </w:rPr>
              <w:t>D</w:t>
            </w:r>
            <w:r w:rsidR="2729DE25" w:rsidRPr="009969F4">
              <w:rPr>
                <w:rFonts w:ascii="Aptos" w:hAnsi="Aptos"/>
              </w:rPr>
              <w:t xml:space="preserve">ay will be </w:t>
            </w:r>
            <w:r w:rsidR="23B8D3A1" w:rsidRPr="009969F4">
              <w:rPr>
                <w:rFonts w:ascii="Aptos" w:hAnsi="Aptos"/>
              </w:rPr>
              <w:t>awarded per annual leave year</w:t>
            </w:r>
            <w:r w:rsidR="2E96C3A5" w:rsidRPr="009969F4">
              <w:rPr>
                <w:rFonts w:ascii="Aptos" w:hAnsi="Aptos"/>
              </w:rPr>
              <w:t xml:space="preserve"> as paid </w:t>
            </w:r>
            <w:r w:rsidR="019DD891" w:rsidRPr="009969F4">
              <w:rPr>
                <w:rFonts w:ascii="Aptos" w:hAnsi="Aptos"/>
              </w:rPr>
              <w:t>leave</w:t>
            </w:r>
            <w:r w:rsidR="2E96C3A5" w:rsidRPr="009969F4">
              <w:rPr>
                <w:rFonts w:ascii="Aptos" w:hAnsi="Aptos"/>
              </w:rPr>
              <w:t xml:space="preserve"> </w:t>
            </w:r>
            <w:r w:rsidR="131970B8" w:rsidRPr="009969F4">
              <w:rPr>
                <w:rFonts w:ascii="Aptos" w:hAnsi="Aptos"/>
              </w:rPr>
              <w:t xml:space="preserve">for colleagues to take as they wish with their </w:t>
            </w:r>
            <w:r w:rsidR="019DD891" w:rsidRPr="009969F4">
              <w:rPr>
                <w:rFonts w:ascii="Aptos" w:hAnsi="Aptos"/>
              </w:rPr>
              <w:t>line manager’s agreement</w:t>
            </w:r>
            <w:r w:rsidR="211A5F93" w:rsidRPr="009969F4">
              <w:rPr>
                <w:rFonts w:ascii="Aptos" w:hAnsi="Aptos"/>
              </w:rPr>
              <w:t xml:space="preserve"> within the leave year</w:t>
            </w:r>
            <w:r w:rsidR="019DD891" w:rsidRPr="009969F4">
              <w:rPr>
                <w:rFonts w:ascii="Aptos" w:hAnsi="Aptos"/>
              </w:rPr>
              <w:t>.</w:t>
            </w:r>
            <w:r w:rsidR="019DD891" w:rsidRPr="009969F4">
              <w:rPr>
                <w:rFonts w:ascii="Aptos" w:hAnsi="Aptos"/>
                <w:b/>
                <w:bCs/>
              </w:rPr>
              <w:t xml:space="preserve"> </w:t>
            </w:r>
            <w:r w:rsidR="124465A2" w:rsidRPr="009969F4">
              <w:rPr>
                <w:rFonts w:ascii="Aptos" w:hAnsi="Aptos"/>
              </w:rPr>
              <w:t xml:space="preserve">Colleagues </w:t>
            </w:r>
            <w:r w:rsidR="425DF6DD" w:rsidRPr="009969F4">
              <w:rPr>
                <w:rFonts w:ascii="Aptos" w:hAnsi="Aptos"/>
              </w:rPr>
              <w:t>s</w:t>
            </w:r>
            <w:r w:rsidR="124465A2" w:rsidRPr="009969F4">
              <w:rPr>
                <w:rFonts w:ascii="Aptos" w:hAnsi="Aptos"/>
              </w:rPr>
              <w:t xml:space="preserve">hould </w:t>
            </w:r>
            <w:r w:rsidR="5A8A5DA0" w:rsidRPr="009969F4">
              <w:rPr>
                <w:rFonts w:ascii="Aptos" w:hAnsi="Aptos"/>
              </w:rPr>
              <w:t xml:space="preserve">discuss </w:t>
            </w:r>
            <w:r w:rsidR="124465A2" w:rsidRPr="009969F4">
              <w:rPr>
                <w:rFonts w:ascii="Aptos" w:hAnsi="Aptos"/>
              </w:rPr>
              <w:t xml:space="preserve">their </w:t>
            </w:r>
            <w:r w:rsidR="323633C0" w:rsidRPr="009969F4">
              <w:rPr>
                <w:rFonts w:ascii="Aptos" w:hAnsi="Aptos"/>
              </w:rPr>
              <w:t>Recognition</w:t>
            </w:r>
            <w:r w:rsidR="124465A2" w:rsidRPr="009969F4">
              <w:rPr>
                <w:rFonts w:ascii="Aptos" w:hAnsi="Aptos"/>
              </w:rPr>
              <w:t xml:space="preserve"> Day request</w:t>
            </w:r>
            <w:r w:rsidR="323633C0" w:rsidRPr="009969F4">
              <w:rPr>
                <w:rFonts w:ascii="Aptos" w:hAnsi="Aptos"/>
              </w:rPr>
              <w:t xml:space="preserve"> </w:t>
            </w:r>
            <w:r w:rsidR="5A8A5DA0" w:rsidRPr="009969F4">
              <w:rPr>
                <w:rFonts w:ascii="Aptos" w:hAnsi="Aptos"/>
              </w:rPr>
              <w:t>with their line manager</w:t>
            </w:r>
            <w:r w:rsidR="425DF6DD" w:rsidRPr="009969F4">
              <w:rPr>
                <w:rFonts w:ascii="Aptos" w:hAnsi="Aptos"/>
              </w:rPr>
              <w:t xml:space="preserve"> </w:t>
            </w:r>
            <w:r w:rsidR="5A8A5DA0" w:rsidRPr="009969F4">
              <w:rPr>
                <w:rFonts w:ascii="Aptos" w:hAnsi="Aptos"/>
              </w:rPr>
              <w:t>and submit this via the D365 system</w:t>
            </w:r>
            <w:r w:rsidR="6640541A" w:rsidRPr="009969F4">
              <w:rPr>
                <w:rFonts w:ascii="Aptos" w:hAnsi="Aptos"/>
              </w:rPr>
              <w:t xml:space="preserve">. </w:t>
            </w:r>
          </w:p>
          <w:bookmarkEnd w:id="1"/>
          <w:p w14:paraId="2FC2294D" w14:textId="77777777" w:rsidR="00C2513F" w:rsidRPr="00534EA2" w:rsidRDefault="00C2513F" w:rsidP="000E3B2B">
            <w:pPr>
              <w:outlineLvl w:val="0"/>
              <w:rPr>
                <w:rFonts w:ascii="Aptos" w:hAnsi="Aptos"/>
              </w:rPr>
            </w:pPr>
          </w:p>
          <w:p w14:paraId="18CCC1D6" w14:textId="6CA8E2A4" w:rsidR="00534EA2" w:rsidRPr="00534EA2" w:rsidRDefault="00534EA2" w:rsidP="000E3B2B">
            <w:pPr>
              <w:pStyle w:val="paragraph"/>
              <w:shd w:val="clear" w:color="auto" w:fill="FFFFFF"/>
              <w:spacing w:before="0" w:beforeAutospacing="0" w:after="0" w:afterAutospacing="0"/>
              <w:ind w:right="330"/>
              <w:textAlignment w:val="baseline"/>
              <w:rPr>
                <w:rFonts w:ascii="Segoe UI" w:hAnsi="Segoe UI" w:cs="Segoe UI"/>
                <w:sz w:val="18"/>
                <w:szCs w:val="18"/>
              </w:rPr>
            </w:pPr>
            <w:r w:rsidRPr="00534EA2">
              <w:rPr>
                <w:rFonts w:ascii="Aptos" w:hAnsi="Aptos"/>
              </w:rPr>
              <w:t>The Recognition Day does not apply to TUPE or As-and-When colleagues</w:t>
            </w:r>
            <w:r w:rsidR="000E3B2B">
              <w:rPr>
                <w:rFonts w:ascii="Aptos" w:hAnsi="Aptos"/>
              </w:rPr>
              <w:t>.  For Term Time Only colleagues, the Recognition Day is added to hours and paid in the usual way</w:t>
            </w:r>
            <w:r w:rsidRPr="000E3B2B">
              <w:rPr>
                <w:rFonts w:ascii="Arial" w:hAnsi="Arial" w:cs="Arial"/>
                <w:sz w:val="27"/>
                <w:szCs w:val="27"/>
                <w:shd w:val="clear" w:color="auto" w:fill="FFFFFF"/>
              </w:rPr>
              <w:t>. </w:t>
            </w:r>
            <w:r w:rsidRPr="000E3B2B">
              <w:rPr>
                <w:rStyle w:val="eop"/>
                <w:rFonts w:ascii="Aptos" w:hAnsi="Aptos" w:cs="Segoe UI"/>
                <w:color w:val="050505"/>
                <w:sz w:val="22"/>
                <w:szCs w:val="22"/>
              </w:rPr>
              <w:t> </w:t>
            </w:r>
            <w:r w:rsidRPr="000E3B2B">
              <w:rPr>
                <w:rFonts w:ascii="Segoe UI" w:hAnsi="Segoe UI"/>
                <w:sz w:val="18"/>
                <w:szCs w:val="18"/>
              </w:rPr>
              <w:t xml:space="preserve"> </w:t>
            </w:r>
          </w:p>
          <w:p w14:paraId="5592202D" w14:textId="3ACEA78F" w:rsidR="0006549B" w:rsidRPr="009969F4" w:rsidRDefault="0073499E" w:rsidP="33740AA9">
            <w:pPr>
              <w:outlineLvl w:val="0"/>
              <w:rPr>
                <w:rFonts w:ascii="Aptos" w:eastAsia="Aptos" w:hAnsi="Aptos" w:cs="Aptos"/>
              </w:rPr>
            </w:pPr>
            <w:r w:rsidRPr="33740AA9">
              <w:rPr>
                <w:rFonts w:ascii="Aptos" w:hAnsi="Aptos"/>
              </w:rPr>
              <w:lastRenderedPageBreak/>
              <w:t>New colleagues will receive th</w:t>
            </w:r>
            <w:r w:rsidR="00DE3B00" w:rsidRPr="33740AA9">
              <w:rPr>
                <w:rFonts w:ascii="Aptos" w:hAnsi="Aptos"/>
              </w:rPr>
              <w:t>e</w:t>
            </w:r>
            <w:r w:rsidR="008A60C5" w:rsidRPr="33740AA9">
              <w:rPr>
                <w:rFonts w:ascii="Aptos" w:hAnsi="Aptos"/>
              </w:rPr>
              <w:t xml:space="preserve"> </w:t>
            </w:r>
            <w:r w:rsidR="0058600A" w:rsidRPr="33740AA9">
              <w:rPr>
                <w:rFonts w:ascii="Aptos" w:hAnsi="Aptos"/>
              </w:rPr>
              <w:t xml:space="preserve">Recognition Day </w:t>
            </w:r>
            <w:r w:rsidRPr="33740AA9">
              <w:rPr>
                <w:rFonts w:ascii="Aptos" w:hAnsi="Aptos"/>
              </w:rPr>
              <w:t xml:space="preserve">following </w:t>
            </w:r>
            <w:r w:rsidR="009531E6" w:rsidRPr="33740AA9">
              <w:rPr>
                <w:rFonts w:ascii="Aptos" w:hAnsi="Aptos"/>
              </w:rPr>
              <w:t xml:space="preserve">successful completion of </w:t>
            </w:r>
            <w:r w:rsidRPr="33740AA9">
              <w:rPr>
                <w:rFonts w:ascii="Aptos" w:hAnsi="Aptos"/>
              </w:rPr>
              <w:t xml:space="preserve">their </w:t>
            </w:r>
            <w:r w:rsidR="009531E6" w:rsidRPr="33740AA9">
              <w:rPr>
                <w:rFonts w:ascii="Aptos" w:hAnsi="Aptos"/>
              </w:rPr>
              <w:t>probationary period which will be determined by the line manager</w:t>
            </w:r>
            <w:r w:rsidRPr="33740AA9">
              <w:rPr>
                <w:rFonts w:ascii="Aptos" w:hAnsi="Aptos"/>
              </w:rPr>
              <w:t xml:space="preserve"> and </w:t>
            </w:r>
            <w:r w:rsidR="00C139A4" w:rsidRPr="33740AA9">
              <w:rPr>
                <w:rFonts w:ascii="Aptos" w:hAnsi="Aptos"/>
              </w:rPr>
              <w:t xml:space="preserve">completed when </w:t>
            </w:r>
            <w:r w:rsidRPr="33740AA9">
              <w:rPr>
                <w:rFonts w:ascii="Aptos" w:hAnsi="Aptos"/>
              </w:rPr>
              <w:t xml:space="preserve">confirmed in writing. </w:t>
            </w:r>
            <w:r w:rsidR="0136995E" w:rsidRPr="33740AA9">
              <w:rPr>
                <w:rFonts w:ascii="Aptos" w:hAnsi="Aptos"/>
              </w:rPr>
              <w:t>Colleagues having successfully completed their probationary period will be able to submit their Recognition Day request to their line manager via the D365 system.</w:t>
            </w:r>
            <w:r w:rsidR="05281C7C" w:rsidRPr="33740AA9">
              <w:rPr>
                <w:rFonts w:ascii="Aptos" w:hAnsi="Aptos"/>
              </w:rPr>
              <w:t xml:space="preserve"> </w:t>
            </w:r>
            <w:r w:rsidR="4CE9CDAE" w:rsidRPr="33740AA9">
              <w:rPr>
                <w:rFonts w:ascii="Aptos" w:hAnsi="Aptos"/>
              </w:rPr>
              <w:t>(</w:t>
            </w:r>
            <w:r w:rsidR="05281C7C" w:rsidRPr="33740AA9">
              <w:rPr>
                <w:rFonts w:ascii="Aptos" w:hAnsi="Aptos"/>
              </w:rPr>
              <w:t xml:space="preserve">See </w:t>
            </w:r>
            <w:hyperlink r:id="rId9" w:history="1">
              <w:r w:rsidR="05281C7C" w:rsidRPr="00DB59CC">
                <w:rPr>
                  <w:rStyle w:val="Hyperlink"/>
                  <w:rFonts w:ascii="Aptos" w:hAnsi="Aptos"/>
                </w:rPr>
                <w:t>Recognition Day | Inside Barnardos</w:t>
              </w:r>
            </w:hyperlink>
            <w:r w:rsidR="2FA8F880" w:rsidRPr="00AA6C76">
              <w:rPr>
                <w:rFonts w:ascii="Aptos" w:eastAsia="Aptos" w:hAnsi="Aptos" w:cs="Aptos"/>
              </w:rPr>
              <w:t>)</w:t>
            </w:r>
          </w:p>
          <w:p w14:paraId="0D7813A4" w14:textId="54351A62" w:rsidR="00291EB0" w:rsidRDefault="00BE6B1D" w:rsidP="0D32FE3E">
            <w:pPr>
              <w:outlineLvl w:val="0"/>
              <w:rPr>
                <w:rFonts w:ascii="Aptos" w:hAnsi="Aptos"/>
                <w:b/>
                <w:bCs/>
              </w:rPr>
            </w:pPr>
            <w:bookmarkStart w:id="2" w:name="_Hlk131595269"/>
            <w:r w:rsidRPr="009969F4">
              <w:rPr>
                <w:rFonts w:ascii="Aptos" w:hAnsi="Aptos"/>
              </w:rPr>
              <w:br/>
            </w:r>
            <w:r w:rsidR="00320955" w:rsidRPr="009969F4">
              <w:rPr>
                <w:rFonts w:ascii="Aptos" w:hAnsi="Aptos"/>
                <w:b/>
                <w:bCs/>
              </w:rPr>
              <w:t>2</w:t>
            </w:r>
            <w:r w:rsidRPr="009969F4">
              <w:rPr>
                <w:rFonts w:ascii="Aptos" w:hAnsi="Aptos"/>
                <w:b/>
                <w:bCs/>
              </w:rPr>
              <w:t>.3</w:t>
            </w:r>
            <w:r w:rsidR="00291EB0" w:rsidRPr="009969F4">
              <w:rPr>
                <w:rFonts w:ascii="Aptos" w:hAnsi="Aptos"/>
                <w:b/>
                <w:bCs/>
              </w:rPr>
              <w:t xml:space="preserve"> </w:t>
            </w:r>
            <w:r w:rsidRPr="009969F4">
              <w:rPr>
                <w:rFonts w:ascii="Aptos" w:hAnsi="Aptos"/>
              </w:rPr>
              <w:tab/>
            </w:r>
            <w:r w:rsidR="00291EB0" w:rsidRPr="009969F4">
              <w:rPr>
                <w:rFonts w:ascii="Aptos" w:hAnsi="Aptos"/>
                <w:b/>
                <w:bCs/>
              </w:rPr>
              <w:t>Bank holidays</w:t>
            </w:r>
          </w:p>
          <w:p w14:paraId="15E5F1B1" w14:textId="77777777" w:rsidR="000E3B2B" w:rsidRPr="009969F4" w:rsidRDefault="000E3B2B" w:rsidP="0D32FE3E">
            <w:pPr>
              <w:outlineLvl w:val="0"/>
              <w:rPr>
                <w:rFonts w:ascii="Aptos" w:hAnsi="Aptos"/>
                <w:b/>
                <w:bCs/>
              </w:rPr>
            </w:pPr>
          </w:p>
          <w:p w14:paraId="52C155FD" w14:textId="260BA132" w:rsidR="0017617E" w:rsidRDefault="74EE0A29" w:rsidP="00291EB0">
            <w:pPr>
              <w:outlineLvl w:val="0"/>
              <w:rPr>
                <w:rFonts w:ascii="Aptos" w:hAnsi="Aptos"/>
              </w:rPr>
            </w:pPr>
            <w:r w:rsidRPr="009969F4">
              <w:rPr>
                <w:rFonts w:ascii="Aptos" w:hAnsi="Aptos"/>
              </w:rPr>
              <w:t xml:space="preserve">Across the four Nations, there </w:t>
            </w:r>
            <w:r w:rsidR="64893AD2" w:rsidRPr="009969F4">
              <w:rPr>
                <w:rFonts w:ascii="Aptos" w:hAnsi="Aptos"/>
              </w:rPr>
              <w:t>are</w:t>
            </w:r>
            <w:r w:rsidRPr="009969F4">
              <w:rPr>
                <w:rFonts w:ascii="Aptos" w:hAnsi="Aptos"/>
              </w:rPr>
              <w:t xml:space="preserve"> variations to the annual recognised bank holidays</w:t>
            </w:r>
            <w:r w:rsidR="26380080" w:rsidRPr="009969F4">
              <w:rPr>
                <w:rFonts w:ascii="Aptos" w:hAnsi="Aptos"/>
              </w:rPr>
              <w:t>.</w:t>
            </w:r>
            <w:r w:rsidR="37FB65DE" w:rsidRPr="009969F4">
              <w:rPr>
                <w:rFonts w:ascii="Aptos" w:hAnsi="Aptos"/>
              </w:rPr>
              <w:t xml:space="preserve"> </w:t>
            </w:r>
            <w:r w:rsidR="26380080" w:rsidRPr="009969F4">
              <w:rPr>
                <w:rFonts w:ascii="Aptos" w:hAnsi="Aptos"/>
              </w:rPr>
              <w:t>W</w:t>
            </w:r>
            <w:r w:rsidR="37FB65DE" w:rsidRPr="009969F4">
              <w:rPr>
                <w:rFonts w:ascii="Aptos" w:hAnsi="Aptos"/>
              </w:rPr>
              <w:t xml:space="preserve">ithin England, Scotland and Wales there are </w:t>
            </w:r>
            <w:r w:rsidR="69BA8997" w:rsidRPr="009969F4">
              <w:rPr>
                <w:rFonts w:ascii="Aptos" w:hAnsi="Aptos"/>
              </w:rPr>
              <w:t xml:space="preserve">usually </w:t>
            </w:r>
            <w:r w:rsidR="37FB65DE" w:rsidRPr="009969F4">
              <w:rPr>
                <w:rFonts w:ascii="Aptos" w:hAnsi="Aptos"/>
              </w:rPr>
              <w:t xml:space="preserve">8 Bank Holidays that fall within </w:t>
            </w:r>
            <w:r w:rsidR="2C1BC3F6" w:rsidRPr="009969F4">
              <w:rPr>
                <w:rFonts w:ascii="Aptos" w:hAnsi="Aptos"/>
              </w:rPr>
              <w:t xml:space="preserve">our </w:t>
            </w:r>
            <w:r w:rsidR="37FB65DE" w:rsidRPr="009969F4">
              <w:rPr>
                <w:rFonts w:ascii="Aptos" w:hAnsi="Aptos"/>
              </w:rPr>
              <w:t xml:space="preserve">leave year and </w:t>
            </w:r>
            <w:r w:rsidR="360455EB" w:rsidRPr="009969F4">
              <w:rPr>
                <w:rFonts w:ascii="Aptos" w:hAnsi="Aptos"/>
              </w:rPr>
              <w:t xml:space="preserve">in </w:t>
            </w:r>
            <w:r w:rsidR="37FB65DE" w:rsidRPr="009969F4">
              <w:rPr>
                <w:rFonts w:ascii="Aptos" w:hAnsi="Aptos"/>
              </w:rPr>
              <w:t>N</w:t>
            </w:r>
            <w:r w:rsidR="69BA8997" w:rsidRPr="009969F4">
              <w:rPr>
                <w:rFonts w:ascii="Aptos" w:hAnsi="Aptos"/>
              </w:rPr>
              <w:t>orthern Ireland</w:t>
            </w:r>
            <w:r w:rsidR="360455EB" w:rsidRPr="009969F4">
              <w:rPr>
                <w:rFonts w:ascii="Aptos" w:hAnsi="Aptos"/>
              </w:rPr>
              <w:t xml:space="preserve"> there are usually</w:t>
            </w:r>
            <w:r w:rsidR="36E74C2D" w:rsidRPr="009969F4">
              <w:rPr>
                <w:rFonts w:ascii="Aptos" w:hAnsi="Aptos"/>
              </w:rPr>
              <w:t xml:space="preserve"> </w:t>
            </w:r>
            <w:r w:rsidR="360455EB" w:rsidRPr="009969F4">
              <w:rPr>
                <w:rFonts w:ascii="Aptos" w:hAnsi="Aptos"/>
              </w:rPr>
              <w:t>10 Bank Holidays</w:t>
            </w:r>
            <w:r w:rsidR="36E74C2D" w:rsidRPr="009969F4">
              <w:rPr>
                <w:rFonts w:ascii="Aptos" w:hAnsi="Aptos"/>
              </w:rPr>
              <w:t>.</w:t>
            </w:r>
            <w:r w:rsidR="37FB65DE" w:rsidRPr="009969F4">
              <w:rPr>
                <w:rFonts w:ascii="Aptos" w:hAnsi="Aptos"/>
              </w:rPr>
              <w:t xml:space="preserve"> </w:t>
            </w:r>
            <w:r w:rsidR="009C702E" w:rsidRPr="009969F4">
              <w:rPr>
                <w:rFonts w:ascii="Aptos" w:hAnsi="Aptos"/>
              </w:rPr>
              <w:br/>
            </w:r>
            <w:r w:rsidR="009C702E" w:rsidRPr="009969F4">
              <w:rPr>
                <w:rFonts w:ascii="Aptos" w:hAnsi="Aptos"/>
              </w:rPr>
              <w:br/>
            </w:r>
            <w:r w:rsidR="3A1C4FE3" w:rsidRPr="009969F4">
              <w:rPr>
                <w:rFonts w:ascii="Aptos" w:eastAsia="Roboto" w:hAnsi="Aptos"/>
              </w:rPr>
              <w:t>I</w:t>
            </w:r>
            <w:r w:rsidR="03F4FFBC" w:rsidRPr="009969F4">
              <w:rPr>
                <w:rFonts w:ascii="Aptos" w:hAnsi="Aptos"/>
              </w:rPr>
              <w:t xml:space="preserve">n </w:t>
            </w:r>
            <w:r w:rsidR="00321307" w:rsidRPr="009969F4">
              <w:rPr>
                <w:rFonts w:ascii="Aptos" w:hAnsi="Aptos"/>
              </w:rPr>
              <w:t>Scotland,</w:t>
            </w:r>
            <w:r w:rsidR="03F4FFBC" w:rsidRPr="009969F4">
              <w:rPr>
                <w:rFonts w:ascii="Aptos" w:hAnsi="Aptos"/>
              </w:rPr>
              <w:t xml:space="preserve"> </w:t>
            </w:r>
            <w:r w:rsidR="22A869B6" w:rsidRPr="009969F4">
              <w:rPr>
                <w:rFonts w:ascii="Aptos" w:hAnsi="Aptos"/>
              </w:rPr>
              <w:t xml:space="preserve">each local council </w:t>
            </w:r>
            <w:r w:rsidR="03F4FFBC" w:rsidRPr="009969F4">
              <w:rPr>
                <w:rFonts w:ascii="Aptos" w:hAnsi="Aptos"/>
              </w:rPr>
              <w:t xml:space="preserve">has </w:t>
            </w:r>
            <w:r w:rsidR="7A61C0B3" w:rsidRPr="009969F4">
              <w:rPr>
                <w:rFonts w:ascii="Aptos" w:hAnsi="Aptos"/>
              </w:rPr>
              <w:t xml:space="preserve">authority </w:t>
            </w:r>
            <w:r w:rsidR="03F4FFBC" w:rsidRPr="009969F4">
              <w:rPr>
                <w:rFonts w:ascii="Aptos" w:hAnsi="Aptos"/>
              </w:rPr>
              <w:t>to make certain days 'local' public holidays</w:t>
            </w:r>
            <w:r w:rsidR="72FE0A77" w:rsidRPr="009969F4">
              <w:rPr>
                <w:rFonts w:ascii="Aptos" w:hAnsi="Aptos"/>
              </w:rPr>
              <w:t xml:space="preserve">. </w:t>
            </w:r>
            <w:r w:rsidR="6FCDB0E8" w:rsidRPr="009969F4">
              <w:rPr>
                <w:rFonts w:ascii="Aptos" w:hAnsi="Aptos"/>
              </w:rPr>
              <w:t>Barnardo's Scotland predominantly recognises in practice the local public holidays identified by an asterisk * in the table below. These are part of the 8 usual bank holidays</w:t>
            </w:r>
            <w:r w:rsidR="7ADBAC43" w:rsidRPr="009969F4">
              <w:rPr>
                <w:rFonts w:ascii="Aptos" w:hAnsi="Aptos"/>
              </w:rPr>
              <w:t xml:space="preserve"> and </w:t>
            </w:r>
            <w:r w:rsidR="77BCCEED" w:rsidRPr="009969F4">
              <w:rPr>
                <w:rFonts w:ascii="Aptos" w:hAnsi="Aptos"/>
              </w:rPr>
              <w:t xml:space="preserve">can be </w:t>
            </w:r>
            <w:r w:rsidR="65522C5C" w:rsidRPr="009969F4">
              <w:rPr>
                <w:rFonts w:ascii="Aptos" w:hAnsi="Aptos"/>
              </w:rPr>
              <w:t xml:space="preserve">flexed under our flexibility offer </w:t>
            </w:r>
            <w:r w:rsidR="003DBA9E" w:rsidRPr="009969F4">
              <w:rPr>
                <w:rFonts w:ascii="Aptos" w:hAnsi="Aptos"/>
              </w:rPr>
              <w:t xml:space="preserve">as </w:t>
            </w:r>
            <w:r w:rsidR="6C2ADF86" w:rsidRPr="009969F4">
              <w:rPr>
                <w:rFonts w:ascii="Aptos" w:hAnsi="Aptos"/>
              </w:rPr>
              <w:t>detailed</w:t>
            </w:r>
            <w:r w:rsidR="003DBA9E" w:rsidRPr="009969F4">
              <w:rPr>
                <w:rFonts w:ascii="Aptos" w:hAnsi="Aptos"/>
              </w:rPr>
              <w:t xml:space="preserve"> in section 2.4 below</w:t>
            </w:r>
            <w:r w:rsidR="2BBBFFAF" w:rsidRPr="009969F4">
              <w:rPr>
                <w:rFonts w:ascii="Aptos" w:hAnsi="Aptos"/>
              </w:rPr>
              <w:t xml:space="preserve">. </w:t>
            </w:r>
            <w:r w:rsidR="36E74C2D" w:rsidRPr="009969F4">
              <w:rPr>
                <w:rFonts w:ascii="Aptos" w:hAnsi="Aptos"/>
              </w:rPr>
              <w:t>P</w:t>
            </w:r>
            <w:r w:rsidR="37FB65DE" w:rsidRPr="009969F4">
              <w:rPr>
                <w:rFonts w:ascii="Aptos" w:hAnsi="Aptos"/>
              </w:rPr>
              <w:t>lease see below.</w:t>
            </w:r>
            <w:r w:rsidR="69BA8997" w:rsidRPr="009969F4">
              <w:rPr>
                <w:rFonts w:ascii="Aptos" w:hAnsi="Aptos"/>
              </w:rPr>
              <w:t xml:space="preserve"> </w:t>
            </w:r>
          </w:p>
          <w:p w14:paraId="72D8E8C4" w14:textId="63F158F8" w:rsidR="000E3B2B" w:rsidRPr="00321307" w:rsidRDefault="000E3B2B" w:rsidP="00291EB0">
            <w:pPr>
              <w:outlineLvl w:val="0"/>
              <w:rPr>
                <w:rFonts w:ascii="Aptos" w:eastAsia="Verdana" w:hAnsi="Aptos" w:cs="Verdana"/>
                <w:sz w:val="4"/>
                <w:szCs w:val="4"/>
                <w:highlight w:val="yellow"/>
              </w:rPr>
            </w:pPr>
            <w:r>
              <w:rPr>
                <w:rFonts w:ascii="Aptos" w:eastAsia="Verdana" w:hAnsi="Aptos" w:cs="Verdana"/>
                <w:highlight w:val="yellow"/>
              </w:rPr>
              <w:t xml:space="preserve"> </w:t>
            </w:r>
          </w:p>
          <w:tbl>
            <w:tblPr>
              <w:tblStyle w:val="TableGrid"/>
              <w:tblW w:w="10024" w:type="dxa"/>
              <w:tblLayout w:type="fixed"/>
              <w:tblLook w:val="04A0" w:firstRow="1" w:lastRow="0" w:firstColumn="1" w:lastColumn="0" w:noHBand="0" w:noVBand="1"/>
            </w:tblPr>
            <w:tblGrid>
              <w:gridCol w:w="1329"/>
              <w:gridCol w:w="1725"/>
              <w:gridCol w:w="1755"/>
              <w:gridCol w:w="1797"/>
              <w:gridCol w:w="1545"/>
              <w:gridCol w:w="1873"/>
            </w:tblGrid>
            <w:tr w:rsidR="00B67C59" w:rsidRPr="009969F4" w14:paraId="56A89B0C" w14:textId="77777777" w:rsidTr="00DB59CC">
              <w:trPr>
                <w:trHeight w:val="300"/>
              </w:trPr>
              <w:tc>
                <w:tcPr>
                  <w:tcW w:w="3054" w:type="dxa"/>
                  <w:gridSpan w:val="2"/>
                  <w:tcBorders>
                    <w:top w:val="single" w:sz="18" w:space="0" w:color="auto"/>
                    <w:left w:val="single" w:sz="18" w:space="0" w:color="auto"/>
                    <w:bottom w:val="single" w:sz="18" w:space="0" w:color="auto"/>
                    <w:right w:val="single" w:sz="18" w:space="0" w:color="auto"/>
                  </w:tcBorders>
                  <w:shd w:val="clear" w:color="auto" w:fill="8EFE9A"/>
                </w:tcPr>
                <w:p w14:paraId="1D0EDDD6" w14:textId="3F1ECF14" w:rsidR="00234787" w:rsidRPr="009969F4" w:rsidRDefault="00234787" w:rsidP="00234787">
                  <w:pPr>
                    <w:jc w:val="center"/>
                    <w:outlineLvl w:val="0"/>
                    <w:rPr>
                      <w:rFonts w:ascii="Aptos" w:hAnsi="Aptos"/>
                      <w:b/>
                    </w:rPr>
                  </w:pPr>
                  <w:r w:rsidRPr="009969F4">
                    <w:rPr>
                      <w:rFonts w:ascii="Aptos" w:hAnsi="Aptos"/>
                      <w:b/>
                    </w:rPr>
                    <w:t>England &amp; Wales</w:t>
                  </w:r>
                </w:p>
              </w:tc>
              <w:tc>
                <w:tcPr>
                  <w:tcW w:w="3552" w:type="dxa"/>
                  <w:gridSpan w:val="2"/>
                  <w:tcBorders>
                    <w:top w:val="single" w:sz="18" w:space="0" w:color="auto"/>
                    <w:left w:val="single" w:sz="18" w:space="0" w:color="auto"/>
                    <w:bottom w:val="single" w:sz="18" w:space="0" w:color="auto"/>
                    <w:right w:val="single" w:sz="18" w:space="0" w:color="auto"/>
                  </w:tcBorders>
                  <w:shd w:val="clear" w:color="auto" w:fill="71ABFF"/>
                </w:tcPr>
                <w:p w14:paraId="4C686C25" w14:textId="4A6BA310" w:rsidR="00234787" w:rsidRPr="009969F4" w:rsidRDefault="00234787" w:rsidP="00234787">
                  <w:pPr>
                    <w:jc w:val="center"/>
                    <w:outlineLvl w:val="0"/>
                    <w:rPr>
                      <w:rFonts w:ascii="Aptos" w:hAnsi="Aptos"/>
                      <w:b/>
                    </w:rPr>
                  </w:pPr>
                  <w:r w:rsidRPr="009969F4">
                    <w:rPr>
                      <w:rFonts w:ascii="Aptos" w:hAnsi="Aptos"/>
                      <w:b/>
                    </w:rPr>
                    <w:t>Scotland</w:t>
                  </w:r>
                </w:p>
              </w:tc>
              <w:tc>
                <w:tcPr>
                  <w:tcW w:w="3418" w:type="dxa"/>
                  <w:gridSpan w:val="2"/>
                  <w:tcBorders>
                    <w:top w:val="single" w:sz="18" w:space="0" w:color="auto"/>
                    <w:left w:val="single" w:sz="18" w:space="0" w:color="auto"/>
                    <w:bottom w:val="single" w:sz="18" w:space="0" w:color="auto"/>
                    <w:right w:val="single" w:sz="18" w:space="0" w:color="auto"/>
                  </w:tcBorders>
                  <w:shd w:val="clear" w:color="auto" w:fill="F387F9"/>
                </w:tcPr>
                <w:p w14:paraId="5609F27D" w14:textId="1C6C2487" w:rsidR="00234787" w:rsidRPr="009969F4" w:rsidRDefault="00234787" w:rsidP="009969F4">
                  <w:pPr>
                    <w:jc w:val="center"/>
                    <w:outlineLvl w:val="0"/>
                    <w:rPr>
                      <w:rFonts w:ascii="Aptos" w:hAnsi="Aptos"/>
                      <w:b/>
                    </w:rPr>
                  </w:pPr>
                  <w:r w:rsidRPr="009969F4">
                    <w:rPr>
                      <w:rFonts w:ascii="Aptos" w:hAnsi="Aptos"/>
                      <w:b/>
                    </w:rPr>
                    <w:t>Northern Ireland</w:t>
                  </w:r>
                  <w:r w:rsidR="005312F7" w:rsidRPr="009969F4">
                    <w:rPr>
                      <w:rFonts w:ascii="Aptos" w:hAnsi="Aptos"/>
                      <w:b/>
                    </w:rPr>
                    <w:t xml:space="preserve"> (NI)</w:t>
                  </w:r>
                </w:p>
              </w:tc>
            </w:tr>
            <w:tr w:rsidR="00F478B2" w:rsidRPr="009969F4" w14:paraId="1CBEF821" w14:textId="77777777" w:rsidTr="00DB59CC">
              <w:trPr>
                <w:trHeight w:val="300"/>
              </w:trPr>
              <w:tc>
                <w:tcPr>
                  <w:tcW w:w="1329" w:type="dxa"/>
                  <w:tcBorders>
                    <w:top w:val="single" w:sz="18" w:space="0" w:color="auto"/>
                    <w:left w:val="single" w:sz="18" w:space="0" w:color="auto"/>
                    <w:bottom w:val="single" w:sz="2" w:space="0" w:color="auto"/>
                    <w:right w:val="single" w:sz="2" w:space="0" w:color="auto"/>
                  </w:tcBorders>
                  <w:shd w:val="clear" w:color="auto" w:fill="8EFE9A"/>
                </w:tcPr>
                <w:p w14:paraId="1D50FBF2" w14:textId="4E1B40D4" w:rsidR="00234787" w:rsidRPr="009969F4" w:rsidRDefault="00234787" w:rsidP="00291EB0">
                  <w:pPr>
                    <w:outlineLvl w:val="0"/>
                    <w:rPr>
                      <w:rFonts w:ascii="Aptos" w:hAnsi="Aptos"/>
                      <w:bCs/>
                    </w:rPr>
                  </w:pPr>
                  <w:r w:rsidRPr="009969F4">
                    <w:rPr>
                      <w:rFonts w:ascii="Aptos" w:hAnsi="Aptos"/>
                      <w:bCs/>
                    </w:rPr>
                    <w:t>January</w:t>
                  </w:r>
                </w:p>
              </w:tc>
              <w:tc>
                <w:tcPr>
                  <w:tcW w:w="1725" w:type="dxa"/>
                  <w:tcBorders>
                    <w:top w:val="single" w:sz="18" w:space="0" w:color="auto"/>
                    <w:left w:val="single" w:sz="2" w:space="0" w:color="auto"/>
                    <w:bottom w:val="single" w:sz="2" w:space="0" w:color="auto"/>
                    <w:right w:val="single" w:sz="18" w:space="0" w:color="auto"/>
                  </w:tcBorders>
                  <w:shd w:val="clear" w:color="auto" w:fill="8EFE9A"/>
                </w:tcPr>
                <w:p w14:paraId="46DE2B8F" w14:textId="75D88CD5" w:rsidR="00234787" w:rsidRPr="009969F4" w:rsidRDefault="00234787" w:rsidP="00291EB0">
                  <w:pPr>
                    <w:outlineLvl w:val="0"/>
                    <w:rPr>
                      <w:rFonts w:ascii="Aptos" w:hAnsi="Aptos"/>
                      <w:bCs/>
                    </w:rPr>
                  </w:pPr>
                  <w:r w:rsidRPr="009969F4">
                    <w:rPr>
                      <w:rFonts w:ascii="Aptos" w:hAnsi="Aptos"/>
                      <w:bCs/>
                    </w:rPr>
                    <w:t xml:space="preserve">New Years </w:t>
                  </w:r>
                  <w:r w:rsidR="005312F7" w:rsidRPr="009969F4">
                    <w:rPr>
                      <w:rFonts w:ascii="Aptos" w:hAnsi="Aptos"/>
                      <w:bCs/>
                    </w:rPr>
                    <w:t>D</w:t>
                  </w:r>
                  <w:r w:rsidRPr="009969F4">
                    <w:rPr>
                      <w:rFonts w:ascii="Aptos" w:hAnsi="Aptos"/>
                      <w:bCs/>
                    </w:rPr>
                    <w:t>ay</w:t>
                  </w:r>
                </w:p>
              </w:tc>
              <w:tc>
                <w:tcPr>
                  <w:tcW w:w="1755" w:type="dxa"/>
                  <w:tcBorders>
                    <w:top w:val="single" w:sz="18" w:space="0" w:color="auto"/>
                    <w:left w:val="single" w:sz="18" w:space="0" w:color="auto"/>
                    <w:right w:val="single" w:sz="2" w:space="0" w:color="auto"/>
                  </w:tcBorders>
                  <w:shd w:val="clear" w:color="auto" w:fill="71ABFF"/>
                </w:tcPr>
                <w:p w14:paraId="5439F313" w14:textId="637E70D1" w:rsidR="00234787" w:rsidRPr="009969F4" w:rsidRDefault="00DD1679" w:rsidP="00291EB0">
                  <w:pPr>
                    <w:outlineLvl w:val="0"/>
                    <w:rPr>
                      <w:rFonts w:ascii="Aptos" w:hAnsi="Aptos"/>
                      <w:bCs/>
                    </w:rPr>
                  </w:pPr>
                  <w:r w:rsidRPr="009969F4">
                    <w:rPr>
                      <w:rFonts w:ascii="Aptos" w:hAnsi="Aptos"/>
                      <w:bCs/>
                    </w:rPr>
                    <w:t>January</w:t>
                  </w:r>
                </w:p>
              </w:tc>
              <w:tc>
                <w:tcPr>
                  <w:tcW w:w="1797" w:type="dxa"/>
                  <w:tcBorders>
                    <w:top w:val="single" w:sz="18" w:space="0" w:color="auto"/>
                    <w:left w:val="single" w:sz="2" w:space="0" w:color="auto"/>
                    <w:right w:val="single" w:sz="18" w:space="0" w:color="auto"/>
                  </w:tcBorders>
                  <w:shd w:val="clear" w:color="auto" w:fill="71ABFF"/>
                </w:tcPr>
                <w:p w14:paraId="4E2F0FD8" w14:textId="5039F45A" w:rsidR="00DD1679" w:rsidRPr="009969F4" w:rsidRDefault="00DD1679" w:rsidP="00291EB0">
                  <w:pPr>
                    <w:outlineLvl w:val="0"/>
                    <w:rPr>
                      <w:rFonts w:ascii="Aptos" w:hAnsi="Aptos"/>
                      <w:b/>
                      <w:i/>
                      <w:iCs/>
                    </w:rPr>
                  </w:pPr>
                  <w:r w:rsidRPr="009969F4">
                    <w:rPr>
                      <w:rFonts w:ascii="Aptos" w:hAnsi="Aptos"/>
                      <w:b/>
                      <w:i/>
                      <w:iCs/>
                    </w:rPr>
                    <w:t xml:space="preserve">New Years </w:t>
                  </w:r>
                  <w:r w:rsidR="005312F7" w:rsidRPr="009969F4">
                    <w:rPr>
                      <w:rFonts w:ascii="Aptos" w:hAnsi="Aptos"/>
                      <w:b/>
                      <w:i/>
                      <w:iCs/>
                    </w:rPr>
                    <w:t>D</w:t>
                  </w:r>
                  <w:r w:rsidRPr="009969F4">
                    <w:rPr>
                      <w:rFonts w:ascii="Aptos" w:hAnsi="Aptos"/>
                      <w:b/>
                      <w:i/>
                      <w:iCs/>
                    </w:rPr>
                    <w:t>ay &amp;</w:t>
                  </w:r>
                  <w:r w:rsidR="006C35FC" w:rsidRPr="009969F4">
                    <w:rPr>
                      <w:rFonts w:ascii="Aptos" w:hAnsi="Aptos"/>
                      <w:b/>
                      <w:i/>
                      <w:iCs/>
                    </w:rPr>
                    <w:t xml:space="preserve"> </w:t>
                  </w:r>
                  <w:r w:rsidRPr="009969F4">
                    <w:rPr>
                      <w:rFonts w:ascii="Aptos" w:hAnsi="Aptos"/>
                      <w:b/>
                      <w:i/>
                      <w:iCs/>
                    </w:rPr>
                    <w:t>2 January</w:t>
                  </w:r>
                </w:p>
              </w:tc>
              <w:tc>
                <w:tcPr>
                  <w:tcW w:w="1545" w:type="dxa"/>
                  <w:tcBorders>
                    <w:top w:val="single" w:sz="18" w:space="0" w:color="auto"/>
                    <w:left w:val="single" w:sz="18" w:space="0" w:color="auto"/>
                    <w:right w:val="single" w:sz="2" w:space="0" w:color="auto"/>
                  </w:tcBorders>
                  <w:shd w:val="clear" w:color="auto" w:fill="F387F9"/>
                </w:tcPr>
                <w:p w14:paraId="7E7FB98A" w14:textId="0BF86A5D" w:rsidR="00234787" w:rsidRPr="009969F4" w:rsidRDefault="00DD1679" w:rsidP="00291EB0">
                  <w:pPr>
                    <w:outlineLvl w:val="0"/>
                    <w:rPr>
                      <w:rFonts w:ascii="Aptos" w:hAnsi="Aptos"/>
                      <w:bCs/>
                    </w:rPr>
                  </w:pPr>
                  <w:r w:rsidRPr="009969F4">
                    <w:rPr>
                      <w:rFonts w:ascii="Aptos" w:hAnsi="Aptos"/>
                      <w:bCs/>
                    </w:rPr>
                    <w:t>January</w:t>
                  </w:r>
                </w:p>
              </w:tc>
              <w:tc>
                <w:tcPr>
                  <w:tcW w:w="1873" w:type="dxa"/>
                  <w:tcBorders>
                    <w:top w:val="single" w:sz="18" w:space="0" w:color="auto"/>
                    <w:left w:val="single" w:sz="2" w:space="0" w:color="auto"/>
                    <w:right w:val="single" w:sz="18" w:space="0" w:color="auto"/>
                  </w:tcBorders>
                  <w:shd w:val="clear" w:color="auto" w:fill="F387F9"/>
                </w:tcPr>
                <w:p w14:paraId="04FDEECE" w14:textId="0DCE3DF3" w:rsidR="00234787" w:rsidRPr="009969F4" w:rsidRDefault="00DD1679" w:rsidP="00291EB0">
                  <w:pPr>
                    <w:outlineLvl w:val="0"/>
                    <w:rPr>
                      <w:rFonts w:ascii="Aptos" w:hAnsi="Aptos"/>
                      <w:bCs/>
                    </w:rPr>
                  </w:pPr>
                  <w:r w:rsidRPr="009969F4">
                    <w:rPr>
                      <w:rFonts w:ascii="Aptos" w:hAnsi="Aptos"/>
                      <w:bCs/>
                    </w:rPr>
                    <w:t xml:space="preserve">New Years </w:t>
                  </w:r>
                  <w:r w:rsidR="005312F7" w:rsidRPr="009969F4">
                    <w:rPr>
                      <w:rFonts w:ascii="Aptos" w:hAnsi="Aptos"/>
                      <w:bCs/>
                    </w:rPr>
                    <w:t>D</w:t>
                  </w:r>
                  <w:r w:rsidRPr="009969F4">
                    <w:rPr>
                      <w:rFonts w:ascii="Aptos" w:hAnsi="Aptos"/>
                      <w:bCs/>
                    </w:rPr>
                    <w:t>ay</w:t>
                  </w:r>
                </w:p>
              </w:tc>
            </w:tr>
            <w:tr w:rsidR="00F478B2" w:rsidRPr="009969F4" w14:paraId="07463F47" w14:textId="77777777" w:rsidTr="00DB59CC">
              <w:trPr>
                <w:trHeight w:val="300"/>
              </w:trPr>
              <w:tc>
                <w:tcPr>
                  <w:tcW w:w="1329" w:type="dxa"/>
                  <w:tcBorders>
                    <w:top w:val="single" w:sz="2" w:space="0" w:color="auto"/>
                    <w:left w:val="single" w:sz="18" w:space="0" w:color="auto"/>
                    <w:bottom w:val="single" w:sz="2" w:space="0" w:color="auto"/>
                    <w:right w:val="single" w:sz="2" w:space="0" w:color="auto"/>
                  </w:tcBorders>
                  <w:shd w:val="clear" w:color="auto" w:fill="8EFE9A"/>
                </w:tcPr>
                <w:p w14:paraId="6736B856" w14:textId="77777777" w:rsidR="005312F7" w:rsidRPr="009969F4" w:rsidRDefault="005312F7" w:rsidP="00291EB0">
                  <w:pPr>
                    <w:outlineLvl w:val="0"/>
                    <w:rPr>
                      <w:rFonts w:ascii="Aptos" w:hAnsi="Aptos"/>
                      <w:bCs/>
                    </w:rPr>
                  </w:pPr>
                </w:p>
              </w:tc>
              <w:tc>
                <w:tcPr>
                  <w:tcW w:w="1725" w:type="dxa"/>
                  <w:tcBorders>
                    <w:top w:val="single" w:sz="2" w:space="0" w:color="auto"/>
                    <w:left w:val="single" w:sz="2" w:space="0" w:color="auto"/>
                    <w:bottom w:val="single" w:sz="2" w:space="0" w:color="auto"/>
                    <w:right w:val="single" w:sz="18" w:space="0" w:color="auto"/>
                  </w:tcBorders>
                  <w:shd w:val="clear" w:color="auto" w:fill="8EFE9A"/>
                </w:tcPr>
                <w:p w14:paraId="394AB17B" w14:textId="77777777" w:rsidR="005312F7" w:rsidRPr="009969F4" w:rsidRDefault="005312F7" w:rsidP="00291EB0">
                  <w:pPr>
                    <w:outlineLvl w:val="0"/>
                    <w:rPr>
                      <w:rFonts w:ascii="Aptos" w:hAnsi="Aptos"/>
                      <w:bCs/>
                    </w:rPr>
                  </w:pPr>
                </w:p>
              </w:tc>
              <w:tc>
                <w:tcPr>
                  <w:tcW w:w="1755" w:type="dxa"/>
                  <w:tcBorders>
                    <w:left w:val="single" w:sz="18" w:space="0" w:color="auto"/>
                    <w:right w:val="single" w:sz="2" w:space="0" w:color="auto"/>
                  </w:tcBorders>
                  <w:shd w:val="clear" w:color="auto" w:fill="71ABFF"/>
                </w:tcPr>
                <w:p w14:paraId="0187874A" w14:textId="77777777" w:rsidR="005312F7" w:rsidRPr="009969F4" w:rsidRDefault="005312F7" w:rsidP="00291EB0">
                  <w:pPr>
                    <w:outlineLvl w:val="0"/>
                    <w:rPr>
                      <w:rFonts w:ascii="Aptos" w:hAnsi="Aptos"/>
                      <w:bCs/>
                    </w:rPr>
                  </w:pPr>
                </w:p>
              </w:tc>
              <w:tc>
                <w:tcPr>
                  <w:tcW w:w="1797" w:type="dxa"/>
                  <w:tcBorders>
                    <w:left w:val="single" w:sz="2" w:space="0" w:color="auto"/>
                    <w:right w:val="single" w:sz="18" w:space="0" w:color="auto"/>
                  </w:tcBorders>
                  <w:shd w:val="clear" w:color="auto" w:fill="71ABFF"/>
                </w:tcPr>
                <w:p w14:paraId="475DDFEC" w14:textId="77777777" w:rsidR="005312F7" w:rsidRPr="00DB59CC" w:rsidRDefault="005312F7" w:rsidP="00291EB0">
                  <w:pPr>
                    <w:outlineLvl w:val="0"/>
                    <w:rPr>
                      <w:rFonts w:ascii="Aptos" w:hAnsi="Aptos"/>
                      <w:bCs/>
                      <w:color w:val="F387F9"/>
                    </w:rPr>
                  </w:pPr>
                </w:p>
              </w:tc>
              <w:tc>
                <w:tcPr>
                  <w:tcW w:w="1545" w:type="dxa"/>
                  <w:tcBorders>
                    <w:left w:val="single" w:sz="18" w:space="0" w:color="auto"/>
                    <w:right w:val="single" w:sz="2" w:space="0" w:color="auto"/>
                  </w:tcBorders>
                  <w:shd w:val="clear" w:color="auto" w:fill="F387F9"/>
                </w:tcPr>
                <w:p w14:paraId="776449DB" w14:textId="10073F52" w:rsidR="005312F7" w:rsidRPr="009969F4" w:rsidRDefault="005312F7" w:rsidP="00291EB0">
                  <w:pPr>
                    <w:outlineLvl w:val="0"/>
                    <w:rPr>
                      <w:rFonts w:ascii="Aptos" w:hAnsi="Aptos"/>
                      <w:bCs/>
                    </w:rPr>
                  </w:pPr>
                  <w:r w:rsidRPr="009969F4">
                    <w:rPr>
                      <w:rFonts w:ascii="Aptos" w:hAnsi="Aptos"/>
                      <w:bCs/>
                    </w:rPr>
                    <w:t>March</w:t>
                  </w:r>
                </w:p>
              </w:tc>
              <w:tc>
                <w:tcPr>
                  <w:tcW w:w="1873" w:type="dxa"/>
                  <w:tcBorders>
                    <w:left w:val="single" w:sz="2" w:space="0" w:color="auto"/>
                    <w:right w:val="single" w:sz="18" w:space="0" w:color="auto"/>
                  </w:tcBorders>
                  <w:shd w:val="clear" w:color="auto" w:fill="F387F9"/>
                </w:tcPr>
                <w:p w14:paraId="5D725C27" w14:textId="435625E1" w:rsidR="005312F7" w:rsidRPr="009969F4" w:rsidRDefault="005312F7" w:rsidP="00291EB0">
                  <w:pPr>
                    <w:outlineLvl w:val="0"/>
                    <w:rPr>
                      <w:rFonts w:ascii="Aptos" w:hAnsi="Aptos"/>
                      <w:b/>
                      <w:i/>
                      <w:iCs/>
                    </w:rPr>
                  </w:pPr>
                  <w:r w:rsidRPr="009969F4">
                    <w:rPr>
                      <w:rFonts w:ascii="Aptos" w:hAnsi="Aptos"/>
                      <w:b/>
                      <w:i/>
                      <w:iCs/>
                    </w:rPr>
                    <w:t>St Patrick’s Day</w:t>
                  </w:r>
                </w:p>
              </w:tc>
            </w:tr>
            <w:tr w:rsidR="005312F7" w:rsidRPr="009969F4" w14:paraId="26C08DEC" w14:textId="77777777" w:rsidTr="00DB59CC">
              <w:trPr>
                <w:trHeight w:val="300"/>
              </w:trPr>
              <w:tc>
                <w:tcPr>
                  <w:tcW w:w="1329" w:type="dxa"/>
                  <w:tcBorders>
                    <w:top w:val="single" w:sz="2" w:space="0" w:color="auto"/>
                    <w:left w:val="single" w:sz="18" w:space="0" w:color="auto"/>
                    <w:bottom w:val="single" w:sz="2" w:space="0" w:color="auto"/>
                    <w:right w:val="single" w:sz="2" w:space="0" w:color="auto"/>
                  </w:tcBorders>
                  <w:shd w:val="clear" w:color="auto" w:fill="8EFE9A"/>
                </w:tcPr>
                <w:p w14:paraId="168C4D31" w14:textId="781B1C54" w:rsidR="00234787" w:rsidRPr="009969F4" w:rsidRDefault="00234787" w:rsidP="00291EB0">
                  <w:pPr>
                    <w:outlineLvl w:val="0"/>
                    <w:rPr>
                      <w:rFonts w:ascii="Aptos" w:hAnsi="Aptos"/>
                      <w:bCs/>
                    </w:rPr>
                  </w:pPr>
                  <w:r w:rsidRPr="009969F4">
                    <w:rPr>
                      <w:rFonts w:ascii="Aptos" w:hAnsi="Aptos"/>
                      <w:bCs/>
                    </w:rPr>
                    <w:t>Easter</w:t>
                  </w:r>
                </w:p>
              </w:tc>
              <w:tc>
                <w:tcPr>
                  <w:tcW w:w="1725" w:type="dxa"/>
                  <w:tcBorders>
                    <w:top w:val="single" w:sz="2" w:space="0" w:color="auto"/>
                    <w:left w:val="single" w:sz="2" w:space="0" w:color="auto"/>
                    <w:bottom w:val="single" w:sz="2" w:space="0" w:color="auto"/>
                    <w:right w:val="single" w:sz="18" w:space="0" w:color="auto"/>
                  </w:tcBorders>
                  <w:shd w:val="clear" w:color="auto" w:fill="8EFE9A"/>
                </w:tcPr>
                <w:p w14:paraId="1F7A1B5B" w14:textId="7007B202" w:rsidR="00234787" w:rsidRPr="009969F4" w:rsidRDefault="00234787" w:rsidP="00291EB0">
                  <w:pPr>
                    <w:outlineLvl w:val="0"/>
                    <w:rPr>
                      <w:rFonts w:ascii="Aptos" w:hAnsi="Aptos"/>
                      <w:b/>
                      <w:i/>
                      <w:iCs/>
                    </w:rPr>
                  </w:pPr>
                  <w:r w:rsidRPr="009969F4">
                    <w:rPr>
                      <w:rFonts w:ascii="Aptos" w:hAnsi="Aptos"/>
                      <w:b/>
                      <w:i/>
                      <w:iCs/>
                    </w:rPr>
                    <w:t>Good Friday &amp; Easter Monday</w:t>
                  </w:r>
                </w:p>
              </w:tc>
              <w:tc>
                <w:tcPr>
                  <w:tcW w:w="1755" w:type="dxa"/>
                  <w:tcBorders>
                    <w:left w:val="single" w:sz="18" w:space="0" w:color="auto"/>
                    <w:right w:val="single" w:sz="2" w:space="0" w:color="auto"/>
                  </w:tcBorders>
                  <w:shd w:val="clear" w:color="auto" w:fill="71ABFF"/>
                </w:tcPr>
                <w:p w14:paraId="2A7841A2" w14:textId="742590C5" w:rsidR="00234787" w:rsidRPr="009969F4" w:rsidRDefault="74EE0A29" w:rsidP="5DB66FE5">
                  <w:pPr>
                    <w:outlineLvl w:val="0"/>
                    <w:rPr>
                      <w:rFonts w:ascii="Aptos" w:hAnsi="Aptos"/>
                    </w:rPr>
                  </w:pPr>
                  <w:r w:rsidRPr="009969F4">
                    <w:rPr>
                      <w:rFonts w:ascii="Aptos" w:hAnsi="Aptos"/>
                    </w:rPr>
                    <w:t>Easter</w:t>
                  </w:r>
                </w:p>
              </w:tc>
              <w:tc>
                <w:tcPr>
                  <w:tcW w:w="1797" w:type="dxa"/>
                  <w:tcBorders>
                    <w:left w:val="single" w:sz="2" w:space="0" w:color="auto"/>
                    <w:right w:val="single" w:sz="18" w:space="0" w:color="auto"/>
                  </w:tcBorders>
                  <w:shd w:val="clear" w:color="auto" w:fill="71ABFF"/>
                </w:tcPr>
                <w:p w14:paraId="627AB9F1" w14:textId="5441C0F1" w:rsidR="00234787" w:rsidRPr="009969F4" w:rsidRDefault="10ACEAEA" w:rsidP="5DB66FE5">
                  <w:pPr>
                    <w:outlineLvl w:val="0"/>
                    <w:rPr>
                      <w:rFonts w:ascii="Aptos" w:hAnsi="Aptos"/>
                      <w:i/>
                      <w:iCs/>
                    </w:rPr>
                  </w:pPr>
                  <w:r w:rsidRPr="009969F4">
                    <w:rPr>
                      <w:rFonts w:ascii="Aptos" w:hAnsi="Aptos"/>
                    </w:rPr>
                    <w:t>Good Friday</w:t>
                  </w:r>
                  <w:r w:rsidR="00DD1679" w:rsidRPr="009969F4">
                    <w:rPr>
                      <w:rFonts w:ascii="Aptos" w:hAnsi="Aptos"/>
                    </w:rPr>
                    <w:br/>
                  </w:r>
                  <w:r w:rsidR="00DD1679" w:rsidRPr="009969F4">
                    <w:rPr>
                      <w:rFonts w:ascii="Aptos" w:hAnsi="Aptos"/>
                    </w:rPr>
                    <w:br/>
                  </w:r>
                  <w:r w:rsidR="3AF8A60F" w:rsidRPr="009969F4">
                    <w:rPr>
                      <w:rFonts w:ascii="Aptos" w:hAnsi="Aptos"/>
                      <w:i/>
                      <w:iCs/>
                    </w:rPr>
                    <w:t>Easter</w:t>
                  </w:r>
                  <w:r w:rsidR="0D89DE5F" w:rsidRPr="009969F4">
                    <w:rPr>
                      <w:rFonts w:ascii="Aptos" w:hAnsi="Aptos"/>
                      <w:i/>
                      <w:iCs/>
                    </w:rPr>
                    <w:t xml:space="preserve"> </w:t>
                  </w:r>
                  <w:r w:rsidR="3AF8A60F" w:rsidRPr="009969F4">
                    <w:rPr>
                      <w:rFonts w:ascii="Aptos" w:hAnsi="Aptos"/>
                      <w:i/>
                      <w:iCs/>
                    </w:rPr>
                    <w:t>Monday</w:t>
                  </w:r>
                  <w:r w:rsidR="08F6E910" w:rsidRPr="009969F4">
                    <w:rPr>
                      <w:rFonts w:ascii="Aptos" w:hAnsi="Aptos"/>
                      <w:i/>
                      <w:iCs/>
                    </w:rPr>
                    <w:t>*</w:t>
                  </w:r>
                </w:p>
              </w:tc>
              <w:tc>
                <w:tcPr>
                  <w:tcW w:w="1545" w:type="dxa"/>
                  <w:tcBorders>
                    <w:left w:val="single" w:sz="18" w:space="0" w:color="auto"/>
                    <w:right w:val="single" w:sz="2" w:space="0" w:color="auto"/>
                  </w:tcBorders>
                  <w:shd w:val="clear" w:color="auto" w:fill="F387F9"/>
                </w:tcPr>
                <w:p w14:paraId="193C4771" w14:textId="45B5C91E" w:rsidR="00234787" w:rsidRPr="009969F4" w:rsidRDefault="00234787" w:rsidP="00291EB0">
                  <w:pPr>
                    <w:outlineLvl w:val="0"/>
                    <w:rPr>
                      <w:rFonts w:ascii="Aptos" w:hAnsi="Aptos"/>
                      <w:bCs/>
                    </w:rPr>
                  </w:pPr>
                  <w:r w:rsidRPr="009969F4">
                    <w:rPr>
                      <w:rFonts w:ascii="Aptos" w:hAnsi="Aptos"/>
                      <w:bCs/>
                    </w:rPr>
                    <w:t>Easter</w:t>
                  </w:r>
                </w:p>
              </w:tc>
              <w:tc>
                <w:tcPr>
                  <w:tcW w:w="1873" w:type="dxa"/>
                  <w:tcBorders>
                    <w:left w:val="single" w:sz="2" w:space="0" w:color="auto"/>
                    <w:right w:val="single" w:sz="18" w:space="0" w:color="auto"/>
                  </w:tcBorders>
                  <w:shd w:val="clear" w:color="auto" w:fill="F387F9"/>
                </w:tcPr>
                <w:p w14:paraId="388D7B50" w14:textId="093F5B5D" w:rsidR="00234787" w:rsidRPr="009969F4" w:rsidRDefault="00DD1679" w:rsidP="00291EB0">
                  <w:pPr>
                    <w:outlineLvl w:val="0"/>
                    <w:rPr>
                      <w:rFonts w:ascii="Aptos" w:hAnsi="Aptos"/>
                      <w:b/>
                      <w:i/>
                      <w:iCs/>
                    </w:rPr>
                  </w:pPr>
                  <w:r w:rsidRPr="009969F4">
                    <w:rPr>
                      <w:rFonts w:ascii="Aptos" w:hAnsi="Aptos"/>
                      <w:b/>
                      <w:i/>
                      <w:iCs/>
                    </w:rPr>
                    <w:t>Good Friday &amp; Easter Monday</w:t>
                  </w:r>
                </w:p>
              </w:tc>
            </w:tr>
            <w:tr w:rsidR="0018464D" w:rsidRPr="009969F4" w14:paraId="5AC04372" w14:textId="77777777" w:rsidTr="00DB59CC">
              <w:trPr>
                <w:trHeight w:val="300"/>
              </w:trPr>
              <w:tc>
                <w:tcPr>
                  <w:tcW w:w="1329" w:type="dxa"/>
                  <w:tcBorders>
                    <w:top w:val="single" w:sz="2" w:space="0" w:color="auto"/>
                    <w:left w:val="single" w:sz="18" w:space="0" w:color="auto"/>
                    <w:bottom w:val="single" w:sz="2" w:space="0" w:color="auto"/>
                    <w:right w:val="single" w:sz="2" w:space="0" w:color="auto"/>
                  </w:tcBorders>
                  <w:shd w:val="clear" w:color="auto" w:fill="8EFE9A"/>
                </w:tcPr>
                <w:p w14:paraId="25343281" w14:textId="4AE7E748" w:rsidR="0018464D" w:rsidRPr="009969F4" w:rsidRDefault="0018464D" w:rsidP="00291EB0">
                  <w:pPr>
                    <w:outlineLvl w:val="0"/>
                    <w:rPr>
                      <w:rFonts w:ascii="Aptos" w:hAnsi="Aptos"/>
                      <w:bCs/>
                    </w:rPr>
                  </w:pPr>
                  <w:r w:rsidRPr="009969F4">
                    <w:rPr>
                      <w:rFonts w:ascii="Aptos" w:hAnsi="Aptos"/>
                      <w:bCs/>
                    </w:rPr>
                    <w:t>Early May</w:t>
                  </w:r>
                </w:p>
              </w:tc>
              <w:tc>
                <w:tcPr>
                  <w:tcW w:w="1725" w:type="dxa"/>
                  <w:tcBorders>
                    <w:top w:val="single" w:sz="2" w:space="0" w:color="auto"/>
                    <w:left w:val="single" w:sz="2" w:space="0" w:color="auto"/>
                    <w:bottom w:val="single" w:sz="2" w:space="0" w:color="auto"/>
                    <w:right w:val="single" w:sz="18" w:space="0" w:color="auto"/>
                  </w:tcBorders>
                  <w:shd w:val="clear" w:color="auto" w:fill="8EFE9A"/>
                </w:tcPr>
                <w:p w14:paraId="5E82570D" w14:textId="28ADB465" w:rsidR="0018464D" w:rsidRPr="009969F4" w:rsidRDefault="0018464D" w:rsidP="00291EB0">
                  <w:pPr>
                    <w:outlineLvl w:val="0"/>
                    <w:rPr>
                      <w:rFonts w:ascii="Aptos" w:hAnsi="Aptos"/>
                      <w:bCs/>
                    </w:rPr>
                  </w:pPr>
                  <w:r w:rsidRPr="009969F4">
                    <w:rPr>
                      <w:rFonts w:ascii="Aptos" w:hAnsi="Aptos"/>
                      <w:bCs/>
                    </w:rPr>
                    <w:t>Holiday Monday</w:t>
                  </w:r>
                </w:p>
              </w:tc>
              <w:tc>
                <w:tcPr>
                  <w:tcW w:w="1755" w:type="dxa"/>
                  <w:vMerge w:val="restart"/>
                  <w:tcBorders>
                    <w:left w:val="single" w:sz="18" w:space="0" w:color="auto"/>
                    <w:right w:val="single" w:sz="2" w:space="0" w:color="auto"/>
                  </w:tcBorders>
                  <w:shd w:val="clear" w:color="auto" w:fill="71ABFF"/>
                </w:tcPr>
                <w:p w14:paraId="30334366" w14:textId="52BB342D" w:rsidR="0018464D" w:rsidRPr="009969F4" w:rsidRDefault="21B60D3B" w:rsidP="5DB66FE5">
                  <w:pPr>
                    <w:outlineLvl w:val="0"/>
                    <w:rPr>
                      <w:rFonts w:ascii="Aptos" w:hAnsi="Aptos"/>
                    </w:rPr>
                  </w:pPr>
                  <w:r w:rsidRPr="009969F4">
                    <w:rPr>
                      <w:rFonts w:ascii="Aptos" w:hAnsi="Aptos"/>
                    </w:rPr>
                    <w:t>Early May</w:t>
                  </w:r>
                  <w:r w:rsidR="0018464D" w:rsidRPr="009969F4">
                    <w:rPr>
                      <w:rFonts w:ascii="Aptos" w:hAnsi="Aptos"/>
                    </w:rPr>
                    <w:br/>
                  </w:r>
                </w:p>
                <w:p w14:paraId="764C1E9D" w14:textId="27DC2B40" w:rsidR="0018464D" w:rsidRPr="009969F4" w:rsidRDefault="21B60D3B" w:rsidP="5DB66FE5">
                  <w:pPr>
                    <w:outlineLvl w:val="0"/>
                    <w:rPr>
                      <w:rFonts w:ascii="Aptos" w:hAnsi="Aptos"/>
                      <w:b/>
                      <w:bCs/>
                      <w:i/>
                      <w:iCs/>
                    </w:rPr>
                  </w:pPr>
                  <w:r w:rsidRPr="009969F4">
                    <w:rPr>
                      <w:rFonts w:ascii="Aptos" w:hAnsi="Aptos"/>
                      <w:b/>
                      <w:i/>
                    </w:rPr>
                    <w:t xml:space="preserve">or </w:t>
                  </w:r>
                  <w:r w:rsidR="0018464D" w:rsidRPr="009969F4">
                    <w:rPr>
                      <w:rFonts w:ascii="Aptos" w:hAnsi="Aptos"/>
                    </w:rPr>
                    <w:br/>
                  </w:r>
                </w:p>
                <w:p w14:paraId="2585D6A9" w14:textId="50217787" w:rsidR="0018464D" w:rsidRPr="009969F4" w:rsidRDefault="21B60D3B" w:rsidP="5DB66FE5">
                  <w:pPr>
                    <w:outlineLvl w:val="0"/>
                    <w:rPr>
                      <w:rFonts w:ascii="Aptos" w:hAnsi="Aptos"/>
                    </w:rPr>
                  </w:pPr>
                  <w:r w:rsidRPr="009969F4">
                    <w:rPr>
                      <w:rFonts w:ascii="Aptos" w:hAnsi="Aptos"/>
                    </w:rPr>
                    <w:t>Spring (May)</w:t>
                  </w:r>
                </w:p>
                <w:p w14:paraId="495285E8" w14:textId="31058F8A" w:rsidR="0018464D" w:rsidRPr="009969F4" w:rsidRDefault="0018464D" w:rsidP="5DB66FE5">
                  <w:pPr>
                    <w:outlineLvl w:val="0"/>
                    <w:rPr>
                      <w:rFonts w:ascii="Aptos" w:hAnsi="Aptos"/>
                    </w:rPr>
                  </w:pPr>
                </w:p>
              </w:tc>
              <w:tc>
                <w:tcPr>
                  <w:tcW w:w="1797" w:type="dxa"/>
                  <w:vMerge w:val="restart"/>
                  <w:tcBorders>
                    <w:left w:val="single" w:sz="2" w:space="0" w:color="auto"/>
                    <w:right w:val="single" w:sz="18" w:space="0" w:color="auto"/>
                  </w:tcBorders>
                  <w:shd w:val="clear" w:color="auto" w:fill="71ABFF"/>
                </w:tcPr>
                <w:p w14:paraId="2A4FB71E" w14:textId="5EB88DA6" w:rsidR="5DB66FE5" w:rsidRPr="009969F4" w:rsidRDefault="5DB66FE5" w:rsidP="5DB66FE5">
                  <w:pPr>
                    <w:outlineLvl w:val="0"/>
                    <w:rPr>
                      <w:rFonts w:ascii="Aptos" w:hAnsi="Aptos"/>
                    </w:rPr>
                  </w:pPr>
                </w:p>
                <w:p w14:paraId="3244D736" w14:textId="67F770FE" w:rsidR="5DB66FE5" w:rsidRPr="009969F4" w:rsidRDefault="5DB66FE5" w:rsidP="5DB66FE5">
                  <w:pPr>
                    <w:outlineLvl w:val="0"/>
                    <w:rPr>
                      <w:rFonts w:ascii="Aptos" w:hAnsi="Aptos"/>
                    </w:rPr>
                  </w:pPr>
                </w:p>
                <w:p w14:paraId="37405004" w14:textId="77777777" w:rsidR="0018464D" w:rsidRPr="009969F4" w:rsidRDefault="0018464D" w:rsidP="00291EB0">
                  <w:pPr>
                    <w:outlineLvl w:val="0"/>
                    <w:rPr>
                      <w:rFonts w:ascii="Aptos" w:hAnsi="Aptos"/>
                      <w:bCs/>
                    </w:rPr>
                  </w:pPr>
                  <w:r w:rsidRPr="009969F4">
                    <w:rPr>
                      <w:rFonts w:ascii="Aptos" w:hAnsi="Aptos"/>
                      <w:bCs/>
                    </w:rPr>
                    <w:t>Holiday Monday</w:t>
                  </w:r>
                </w:p>
                <w:p w14:paraId="7DE7FC9B" w14:textId="0C6D7305" w:rsidR="0018464D" w:rsidRPr="009969F4" w:rsidRDefault="0018464D" w:rsidP="5DB66FE5">
                  <w:pPr>
                    <w:outlineLvl w:val="0"/>
                    <w:rPr>
                      <w:rFonts w:ascii="Aptos" w:hAnsi="Aptos"/>
                    </w:rPr>
                  </w:pPr>
                </w:p>
              </w:tc>
              <w:tc>
                <w:tcPr>
                  <w:tcW w:w="1545" w:type="dxa"/>
                  <w:tcBorders>
                    <w:left w:val="single" w:sz="18" w:space="0" w:color="auto"/>
                    <w:right w:val="single" w:sz="2" w:space="0" w:color="auto"/>
                  </w:tcBorders>
                  <w:shd w:val="clear" w:color="auto" w:fill="F387F9"/>
                </w:tcPr>
                <w:p w14:paraId="47D2B2A8" w14:textId="69D03561" w:rsidR="0018464D" w:rsidRPr="009969F4" w:rsidRDefault="0018464D" w:rsidP="00291EB0">
                  <w:pPr>
                    <w:outlineLvl w:val="0"/>
                    <w:rPr>
                      <w:rFonts w:ascii="Aptos" w:hAnsi="Aptos"/>
                      <w:bCs/>
                    </w:rPr>
                  </w:pPr>
                  <w:r w:rsidRPr="009969F4">
                    <w:rPr>
                      <w:rFonts w:ascii="Aptos" w:hAnsi="Aptos"/>
                      <w:bCs/>
                    </w:rPr>
                    <w:t>Early May</w:t>
                  </w:r>
                </w:p>
              </w:tc>
              <w:tc>
                <w:tcPr>
                  <w:tcW w:w="1873" w:type="dxa"/>
                  <w:tcBorders>
                    <w:left w:val="single" w:sz="2" w:space="0" w:color="auto"/>
                    <w:right w:val="single" w:sz="18" w:space="0" w:color="auto"/>
                  </w:tcBorders>
                  <w:shd w:val="clear" w:color="auto" w:fill="F387F9"/>
                </w:tcPr>
                <w:p w14:paraId="791CA3AE" w14:textId="186F51EE" w:rsidR="0018464D" w:rsidRPr="009969F4" w:rsidRDefault="0018464D" w:rsidP="00291EB0">
                  <w:pPr>
                    <w:outlineLvl w:val="0"/>
                    <w:rPr>
                      <w:rFonts w:ascii="Aptos" w:hAnsi="Aptos"/>
                      <w:bCs/>
                    </w:rPr>
                  </w:pPr>
                  <w:r w:rsidRPr="009969F4">
                    <w:rPr>
                      <w:rFonts w:ascii="Aptos" w:hAnsi="Aptos"/>
                      <w:bCs/>
                    </w:rPr>
                    <w:t>Holiday Monday</w:t>
                  </w:r>
                </w:p>
              </w:tc>
            </w:tr>
            <w:tr w:rsidR="0018464D" w:rsidRPr="009969F4" w14:paraId="1F0AB86C" w14:textId="77777777" w:rsidTr="00DB59CC">
              <w:trPr>
                <w:trHeight w:val="300"/>
              </w:trPr>
              <w:tc>
                <w:tcPr>
                  <w:tcW w:w="1329" w:type="dxa"/>
                  <w:tcBorders>
                    <w:top w:val="single" w:sz="2" w:space="0" w:color="auto"/>
                    <w:left w:val="single" w:sz="18" w:space="0" w:color="auto"/>
                    <w:bottom w:val="single" w:sz="2" w:space="0" w:color="auto"/>
                    <w:right w:val="single" w:sz="2" w:space="0" w:color="auto"/>
                  </w:tcBorders>
                  <w:shd w:val="clear" w:color="auto" w:fill="8EFE9A"/>
                </w:tcPr>
                <w:p w14:paraId="292C7898" w14:textId="77777777" w:rsidR="0018464D" w:rsidRPr="009969F4" w:rsidRDefault="0018464D" w:rsidP="00291EB0">
                  <w:pPr>
                    <w:outlineLvl w:val="0"/>
                    <w:rPr>
                      <w:rFonts w:ascii="Aptos" w:hAnsi="Aptos"/>
                      <w:bCs/>
                    </w:rPr>
                  </w:pPr>
                </w:p>
              </w:tc>
              <w:tc>
                <w:tcPr>
                  <w:tcW w:w="1725" w:type="dxa"/>
                  <w:tcBorders>
                    <w:top w:val="single" w:sz="2" w:space="0" w:color="auto"/>
                    <w:left w:val="single" w:sz="2" w:space="0" w:color="auto"/>
                    <w:bottom w:val="single" w:sz="2" w:space="0" w:color="auto"/>
                    <w:right w:val="single" w:sz="18" w:space="0" w:color="auto"/>
                  </w:tcBorders>
                  <w:shd w:val="clear" w:color="auto" w:fill="8EFE9A"/>
                </w:tcPr>
                <w:p w14:paraId="2A1B1FCF" w14:textId="77777777" w:rsidR="0018464D" w:rsidRPr="009969F4" w:rsidRDefault="0018464D" w:rsidP="00291EB0">
                  <w:pPr>
                    <w:outlineLvl w:val="0"/>
                    <w:rPr>
                      <w:rFonts w:ascii="Aptos" w:hAnsi="Aptos"/>
                      <w:bCs/>
                    </w:rPr>
                  </w:pPr>
                </w:p>
              </w:tc>
              <w:tc>
                <w:tcPr>
                  <w:tcW w:w="1755" w:type="dxa"/>
                  <w:vMerge/>
                  <w:shd w:val="clear" w:color="auto" w:fill="71ABFF"/>
                </w:tcPr>
                <w:p w14:paraId="6DA011B4" w14:textId="4F2FB1F4" w:rsidR="0018464D" w:rsidRPr="009969F4" w:rsidRDefault="0018464D" w:rsidP="00291EB0">
                  <w:pPr>
                    <w:outlineLvl w:val="0"/>
                    <w:rPr>
                      <w:rFonts w:ascii="Aptos" w:hAnsi="Aptos"/>
                      <w:bCs/>
                    </w:rPr>
                  </w:pPr>
                </w:p>
              </w:tc>
              <w:tc>
                <w:tcPr>
                  <w:tcW w:w="1797" w:type="dxa"/>
                  <w:vMerge/>
                  <w:shd w:val="clear" w:color="auto" w:fill="71ABFF"/>
                </w:tcPr>
                <w:p w14:paraId="30D40780" w14:textId="203C4DAA" w:rsidR="0018464D" w:rsidRPr="009969F4" w:rsidRDefault="0018464D" w:rsidP="00291EB0">
                  <w:pPr>
                    <w:outlineLvl w:val="0"/>
                    <w:rPr>
                      <w:rFonts w:ascii="Aptos" w:hAnsi="Aptos"/>
                      <w:bCs/>
                    </w:rPr>
                  </w:pPr>
                </w:p>
              </w:tc>
              <w:tc>
                <w:tcPr>
                  <w:tcW w:w="1545" w:type="dxa"/>
                  <w:tcBorders>
                    <w:left w:val="single" w:sz="18" w:space="0" w:color="auto"/>
                    <w:right w:val="single" w:sz="2" w:space="0" w:color="auto"/>
                  </w:tcBorders>
                  <w:shd w:val="clear" w:color="auto" w:fill="F387F9"/>
                </w:tcPr>
                <w:p w14:paraId="51307C8F" w14:textId="77777777" w:rsidR="0018464D" w:rsidRPr="009969F4" w:rsidRDefault="0018464D" w:rsidP="00291EB0">
                  <w:pPr>
                    <w:outlineLvl w:val="0"/>
                    <w:rPr>
                      <w:rFonts w:ascii="Aptos" w:hAnsi="Aptos"/>
                      <w:bCs/>
                    </w:rPr>
                  </w:pPr>
                </w:p>
              </w:tc>
              <w:tc>
                <w:tcPr>
                  <w:tcW w:w="1873" w:type="dxa"/>
                  <w:tcBorders>
                    <w:left w:val="single" w:sz="2" w:space="0" w:color="auto"/>
                    <w:right w:val="single" w:sz="18" w:space="0" w:color="auto"/>
                  </w:tcBorders>
                  <w:shd w:val="clear" w:color="auto" w:fill="F387F9"/>
                </w:tcPr>
                <w:p w14:paraId="4C276998" w14:textId="77777777" w:rsidR="0018464D" w:rsidRPr="009969F4" w:rsidRDefault="0018464D" w:rsidP="00291EB0">
                  <w:pPr>
                    <w:outlineLvl w:val="0"/>
                    <w:rPr>
                      <w:rFonts w:ascii="Aptos" w:hAnsi="Aptos"/>
                      <w:bCs/>
                    </w:rPr>
                  </w:pPr>
                </w:p>
              </w:tc>
            </w:tr>
            <w:tr w:rsidR="0018464D" w:rsidRPr="009969F4" w14:paraId="3875B4C0" w14:textId="77777777" w:rsidTr="00DB59CC">
              <w:trPr>
                <w:trHeight w:val="300"/>
              </w:trPr>
              <w:tc>
                <w:tcPr>
                  <w:tcW w:w="1329" w:type="dxa"/>
                  <w:tcBorders>
                    <w:top w:val="single" w:sz="2" w:space="0" w:color="auto"/>
                    <w:left w:val="single" w:sz="18" w:space="0" w:color="auto"/>
                    <w:bottom w:val="single" w:sz="2" w:space="0" w:color="auto"/>
                    <w:right w:val="single" w:sz="2" w:space="0" w:color="auto"/>
                  </w:tcBorders>
                  <w:shd w:val="clear" w:color="auto" w:fill="8EFE9A"/>
                </w:tcPr>
                <w:p w14:paraId="2D79C8C9" w14:textId="525F08EF" w:rsidR="0018464D" w:rsidRPr="009969F4" w:rsidRDefault="0018464D" w:rsidP="00291EB0">
                  <w:pPr>
                    <w:outlineLvl w:val="0"/>
                    <w:rPr>
                      <w:rFonts w:ascii="Aptos" w:hAnsi="Aptos"/>
                      <w:bCs/>
                    </w:rPr>
                  </w:pPr>
                  <w:r w:rsidRPr="009969F4">
                    <w:rPr>
                      <w:rFonts w:ascii="Aptos" w:hAnsi="Aptos"/>
                      <w:bCs/>
                    </w:rPr>
                    <w:t>Spring (May)</w:t>
                  </w:r>
                </w:p>
              </w:tc>
              <w:tc>
                <w:tcPr>
                  <w:tcW w:w="1725" w:type="dxa"/>
                  <w:tcBorders>
                    <w:top w:val="single" w:sz="2" w:space="0" w:color="auto"/>
                    <w:left w:val="single" w:sz="2" w:space="0" w:color="auto"/>
                    <w:bottom w:val="single" w:sz="2" w:space="0" w:color="auto"/>
                    <w:right w:val="single" w:sz="18" w:space="0" w:color="auto"/>
                  </w:tcBorders>
                  <w:shd w:val="clear" w:color="auto" w:fill="8EFE9A"/>
                </w:tcPr>
                <w:p w14:paraId="34187FF7" w14:textId="12E01812" w:rsidR="0018464D" w:rsidRPr="009969F4" w:rsidRDefault="0018464D" w:rsidP="00291EB0">
                  <w:pPr>
                    <w:outlineLvl w:val="0"/>
                    <w:rPr>
                      <w:rFonts w:ascii="Aptos" w:hAnsi="Aptos"/>
                      <w:bCs/>
                    </w:rPr>
                  </w:pPr>
                  <w:r w:rsidRPr="009969F4">
                    <w:rPr>
                      <w:rFonts w:ascii="Aptos" w:hAnsi="Aptos"/>
                      <w:bCs/>
                    </w:rPr>
                    <w:t>Holiday Monday</w:t>
                  </w:r>
                </w:p>
              </w:tc>
              <w:tc>
                <w:tcPr>
                  <w:tcW w:w="1755" w:type="dxa"/>
                  <w:vMerge/>
                  <w:shd w:val="clear" w:color="auto" w:fill="71ABFF"/>
                </w:tcPr>
                <w:p w14:paraId="2AF2025F" w14:textId="4F9D1BC2" w:rsidR="0018464D" w:rsidRPr="009969F4" w:rsidRDefault="0018464D" w:rsidP="00291EB0">
                  <w:pPr>
                    <w:outlineLvl w:val="0"/>
                    <w:rPr>
                      <w:rFonts w:ascii="Aptos" w:hAnsi="Aptos"/>
                      <w:bCs/>
                    </w:rPr>
                  </w:pPr>
                </w:p>
              </w:tc>
              <w:tc>
                <w:tcPr>
                  <w:tcW w:w="1797" w:type="dxa"/>
                  <w:vMerge/>
                  <w:shd w:val="clear" w:color="auto" w:fill="71ABFF"/>
                </w:tcPr>
                <w:p w14:paraId="2151AF9C" w14:textId="003770E9" w:rsidR="0018464D" w:rsidRPr="009969F4" w:rsidRDefault="0018464D" w:rsidP="00291EB0">
                  <w:pPr>
                    <w:outlineLvl w:val="0"/>
                    <w:rPr>
                      <w:rFonts w:ascii="Aptos" w:hAnsi="Aptos"/>
                      <w:bCs/>
                    </w:rPr>
                  </w:pPr>
                </w:p>
              </w:tc>
              <w:tc>
                <w:tcPr>
                  <w:tcW w:w="1545" w:type="dxa"/>
                  <w:tcBorders>
                    <w:left w:val="single" w:sz="18" w:space="0" w:color="auto"/>
                    <w:right w:val="single" w:sz="2" w:space="0" w:color="auto"/>
                  </w:tcBorders>
                  <w:shd w:val="clear" w:color="auto" w:fill="F387F9"/>
                </w:tcPr>
                <w:p w14:paraId="55CAB6E2" w14:textId="216556E5" w:rsidR="0018464D" w:rsidRPr="009969F4" w:rsidRDefault="0018464D" w:rsidP="00291EB0">
                  <w:pPr>
                    <w:outlineLvl w:val="0"/>
                    <w:rPr>
                      <w:rFonts w:ascii="Aptos" w:hAnsi="Aptos"/>
                      <w:bCs/>
                    </w:rPr>
                  </w:pPr>
                  <w:r w:rsidRPr="009969F4">
                    <w:rPr>
                      <w:rFonts w:ascii="Aptos" w:hAnsi="Aptos"/>
                      <w:bCs/>
                    </w:rPr>
                    <w:t>Spring (May)</w:t>
                  </w:r>
                </w:p>
              </w:tc>
              <w:tc>
                <w:tcPr>
                  <w:tcW w:w="1873" w:type="dxa"/>
                  <w:tcBorders>
                    <w:left w:val="single" w:sz="2" w:space="0" w:color="auto"/>
                    <w:right w:val="single" w:sz="18" w:space="0" w:color="auto"/>
                  </w:tcBorders>
                  <w:shd w:val="clear" w:color="auto" w:fill="F387F9"/>
                </w:tcPr>
                <w:p w14:paraId="5CD6D351" w14:textId="7BA19638" w:rsidR="0018464D" w:rsidRPr="009969F4" w:rsidRDefault="0018464D" w:rsidP="00291EB0">
                  <w:pPr>
                    <w:outlineLvl w:val="0"/>
                    <w:rPr>
                      <w:rFonts w:ascii="Aptos" w:hAnsi="Aptos"/>
                      <w:bCs/>
                    </w:rPr>
                  </w:pPr>
                  <w:r w:rsidRPr="009969F4">
                    <w:rPr>
                      <w:rFonts w:ascii="Aptos" w:hAnsi="Aptos"/>
                      <w:bCs/>
                    </w:rPr>
                    <w:t>Holiday Monday</w:t>
                  </w:r>
                </w:p>
              </w:tc>
            </w:tr>
            <w:tr w:rsidR="00B67C59" w:rsidRPr="009969F4" w14:paraId="185AA477" w14:textId="77777777" w:rsidTr="00DB59CC">
              <w:trPr>
                <w:trHeight w:val="300"/>
              </w:trPr>
              <w:tc>
                <w:tcPr>
                  <w:tcW w:w="1329" w:type="dxa"/>
                  <w:tcBorders>
                    <w:top w:val="single" w:sz="2" w:space="0" w:color="auto"/>
                    <w:left w:val="single" w:sz="18" w:space="0" w:color="auto"/>
                    <w:bottom w:val="single" w:sz="2" w:space="0" w:color="auto"/>
                    <w:right w:val="single" w:sz="2" w:space="0" w:color="auto"/>
                  </w:tcBorders>
                  <w:shd w:val="clear" w:color="auto" w:fill="8EFE9A"/>
                </w:tcPr>
                <w:p w14:paraId="1489CEB6" w14:textId="77777777" w:rsidR="00DD1679" w:rsidRPr="009969F4" w:rsidRDefault="00DD1679" w:rsidP="00291EB0">
                  <w:pPr>
                    <w:outlineLvl w:val="0"/>
                    <w:rPr>
                      <w:rFonts w:ascii="Aptos" w:hAnsi="Aptos"/>
                      <w:bCs/>
                    </w:rPr>
                  </w:pPr>
                </w:p>
              </w:tc>
              <w:tc>
                <w:tcPr>
                  <w:tcW w:w="1725" w:type="dxa"/>
                  <w:tcBorders>
                    <w:top w:val="single" w:sz="2" w:space="0" w:color="auto"/>
                    <w:left w:val="single" w:sz="2" w:space="0" w:color="auto"/>
                    <w:bottom w:val="single" w:sz="2" w:space="0" w:color="auto"/>
                    <w:right w:val="single" w:sz="18" w:space="0" w:color="auto"/>
                  </w:tcBorders>
                  <w:shd w:val="clear" w:color="auto" w:fill="8EFE9A"/>
                </w:tcPr>
                <w:p w14:paraId="05CBD704" w14:textId="77777777" w:rsidR="00DD1679" w:rsidRPr="009969F4" w:rsidRDefault="00DD1679" w:rsidP="00291EB0">
                  <w:pPr>
                    <w:outlineLvl w:val="0"/>
                    <w:rPr>
                      <w:rFonts w:ascii="Aptos" w:hAnsi="Aptos"/>
                      <w:bCs/>
                    </w:rPr>
                  </w:pPr>
                </w:p>
              </w:tc>
              <w:tc>
                <w:tcPr>
                  <w:tcW w:w="1755" w:type="dxa"/>
                  <w:tcBorders>
                    <w:left w:val="single" w:sz="18" w:space="0" w:color="auto"/>
                    <w:right w:val="single" w:sz="2" w:space="0" w:color="auto"/>
                  </w:tcBorders>
                  <w:shd w:val="clear" w:color="auto" w:fill="71ABFF"/>
                </w:tcPr>
                <w:p w14:paraId="78045F16" w14:textId="77777777" w:rsidR="00DD1679" w:rsidRPr="009969F4" w:rsidRDefault="00DD1679" w:rsidP="00291EB0">
                  <w:pPr>
                    <w:outlineLvl w:val="0"/>
                    <w:rPr>
                      <w:rFonts w:ascii="Aptos" w:hAnsi="Aptos"/>
                      <w:bCs/>
                    </w:rPr>
                  </w:pPr>
                </w:p>
              </w:tc>
              <w:tc>
                <w:tcPr>
                  <w:tcW w:w="1797" w:type="dxa"/>
                  <w:tcBorders>
                    <w:left w:val="single" w:sz="2" w:space="0" w:color="auto"/>
                    <w:right w:val="single" w:sz="18" w:space="0" w:color="auto"/>
                  </w:tcBorders>
                  <w:shd w:val="clear" w:color="auto" w:fill="71ABFF"/>
                </w:tcPr>
                <w:p w14:paraId="5AC0B664" w14:textId="77777777" w:rsidR="00DD1679" w:rsidRPr="009969F4" w:rsidRDefault="00DD1679" w:rsidP="00291EB0">
                  <w:pPr>
                    <w:outlineLvl w:val="0"/>
                    <w:rPr>
                      <w:rFonts w:ascii="Aptos" w:hAnsi="Aptos"/>
                      <w:bCs/>
                    </w:rPr>
                  </w:pPr>
                </w:p>
              </w:tc>
              <w:tc>
                <w:tcPr>
                  <w:tcW w:w="1545" w:type="dxa"/>
                  <w:tcBorders>
                    <w:left w:val="single" w:sz="18" w:space="0" w:color="auto"/>
                    <w:right w:val="single" w:sz="2" w:space="0" w:color="auto"/>
                  </w:tcBorders>
                  <w:shd w:val="clear" w:color="auto" w:fill="F387F9"/>
                </w:tcPr>
                <w:p w14:paraId="2E220DA5" w14:textId="5CB95529" w:rsidR="00DD1679" w:rsidRPr="009969F4" w:rsidRDefault="00DD1679" w:rsidP="00291EB0">
                  <w:pPr>
                    <w:outlineLvl w:val="0"/>
                    <w:rPr>
                      <w:rFonts w:ascii="Aptos" w:hAnsi="Aptos"/>
                      <w:bCs/>
                    </w:rPr>
                  </w:pPr>
                  <w:r w:rsidRPr="009969F4">
                    <w:rPr>
                      <w:rFonts w:ascii="Aptos" w:hAnsi="Aptos"/>
                      <w:bCs/>
                    </w:rPr>
                    <w:t>July</w:t>
                  </w:r>
                </w:p>
              </w:tc>
              <w:tc>
                <w:tcPr>
                  <w:tcW w:w="1873" w:type="dxa"/>
                  <w:tcBorders>
                    <w:left w:val="single" w:sz="2" w:space="0" w:color="auto"/>
                    <w:right w:val="single" w:sz="18" w:space="0" w:color="auto"/>
                  </w:tcBorders>
                  <w:shd w:val="clear" w:color="auto" w:fill="F387F9"/>
                </w:tcPr>
                <w:p w14:paraId="6B723B52" w14:textId="64AD7B9E" w:rsidR="00DD1679" w:rsidRPr="009969F4" w:rsidRDefault="00DD1679" w:rsidP="00291EB0">
                  <w:pPr>
                    <w:outlineLvl w:val="0"/>
                    <w:rPr>
                      <w:rFonts w:ascii="Aptos" w:hAnsi="Aptos"/>
                      <w:b/>
                      <w:i/>
                      <w:iCs/>
                    </w:rPr>
                  </w:pPr>
                  <w:r w:rsidRPr="009969F4">
                    <w:rPr>
                      <w:rFonts w:ascii="Aptos" w:hAnsi="Aptos"/>
                      <w:b/>
                      <w:i/>
                      <w:iCs/>
                    </w:rPr>
                    <w:t xml:space="preserve">Battle of the Boyne </w:t>
                  </w:r>
                  <w:r w:rsidR="005312F7" w:rsidRPr="009969F4">
                    <w:rPr>
                      <w:rFonts w:ascii="Aptos" w:hAnsi="Aptos"/>
                      <w:b/>
                      <w:i/>
                      <w:iCs/>
                    </w:rPr>
                    <w:t>D</w:t>
                  </w:r>
                  <w:r w:rsidRPr="009969F4">
                    <w:rPr>
                      <w:rFonts w:ascii="Aptos" w:hAnsi="Aptos"/>
                      <w:b/>
                      <w:i/>
                      <w:iCs/>
                    </w:rPr>
                    <w:t>ay</w:t>
                  </w:r>
                </w:p>
              </w:tc>
            </w:tr>
            <w:tr w:rsidR="005312F7" w:rsidRPr="009969F4" w14:paraId="5907FF1E" w14:textId="77777777" w:rsidTr="00DB59CC">
              <w:trPr>
                <w:trHeight w:val="300"/>
              </w:trPr>
              <w:tc>
                <w:tcPr>
                  <w:tcW w:w="1329" w:type="dxa"/>
                  <w:tcBorders>
                    <w:top w:val="single" w:sz="2" w:space="0" w:color="auto"/>
                    <w:left w:val="single" w:sz="18" w:space="0" w:color="auto"/>
                    <w:bottom w:val="single" w:sz="2" w:space="0" w:color="auto"/>
                    <w:right w:val="single" w:sz="2" w:space="0" w:color="auto"/>
                  </w:tcBorders>
                  <w:shd w:val="clear" w:color="auto" w:fill="8EFE9A"/>
                </w:tcPr>
                <w:p w14:paraId="064A7553" w14:textId="77777777" w:rsidR="00234787" w:rsidRPr="009969F4" w:rsidRDefault="00234787" w:rsidP="00291EB0">
                  <w:pPr>
                    <w:outlineLvl w:val="0"/>
                    <w:rPr>
                      <w:rFonts w:ascii="Aptos" w:hAnsi="Aptos"/>
                      <w:bCs/>
                    </w:rPr>
                  </w:pPr>
                  <w:r w:rsidRPr="009969F4">
                    <w:rPr>
                      <w:rFonts w:ascii="Aptos" w:hAnsi="Aptos"/>
                      <w:bCs/>
                    </w:rPr>
                    <w:t>Summer</w:t>
                  </w:r>
                </w:p>
                <w:p w14:paraId="1453EBAC" w14:textId="05E56DB0" w:rsidR="00234787" w:rsidRPr="009969F4" w:rsidRDefault="00234787" w:rsidP="00291EB0">
                  <w:pPr>
                    <w:outlineLvl w:val="0"/>
                    <w:rPr>
                      <w:rFonts w:ascii="Aptos" w:hAnsi="Aptos"/>
                      <w:bCs/>
                    </w:rPr>
                  </w:pPr>
                  <w:r w:rsidRPr="009969F4">
                    <w:rPr>
                      <w:rFonts w:ascii="Aptos" w:hAnsi="Aptos"/>
                      <w:bCs/>
                    </w:rPr>
                    <w:t>(August)</w:t>
                  </w:r>
                </w:p>
              </w:tc>
              <w:tc>
                <w:tcPr>
                  <w:tcW w:w="1725" w:type="dxa"/>
                  <w:tcBorders>
                    <w:top w:val="single" w:sz="2" w:space="0" w:color="auto"/>
                    <w:left w:val="single" w:sz="2" w:space="0" w:color="auto"/>
                    <w:bottom w:val="single" w:sz="2" w:space="0" w:color="auto"/>
                    <w:right w:val="single" w:sz="18" w:space="0" w:color="auto"/>
                  </w:tcBorders>
                  <w:shd w:val="clear" w:color="auto" w:fill="8EFE9A"/>
                </w:tcPr>
                <w:p w14:paraId="7284EA31" w14:textId="33242A0B" w:rsidR="00234787" w:rsidRPr="009969F4" w:rsidRDefault="00234787" w:rsidP="00291EB0">
                  <w:pPr>
                    <w:outlineLvl w:val="0"/>
                    <w:rPr>
                      <w:rFonts w:ascii="Aptos" w:hAnsi="Aptos"/>
                      <w:bCs/>
                    </w:rPr>
                  </w:pPr>
                  <w:r w:rsidRPr="009969F4">
                    <w:rPr>
                      <w:rFonts w:ascii="Aptos" w:hAnsi="Aptos"/>
                      <w:bCs/>
                    </w:rPr>
                    <w:t>Holiday Monday</w:t>
                  </w:r>
                </w:p>
              </w:tc>
              <w:tc>
                <w:tcPr>
                  <w:tcW w:w="1755" w:type="dxa"/>
                  <w:tcBorders>
                    <w:left w:val="single" w:sz="18" w:space="0" w:color="auto"/>
                    <w:right w:val="single" w:sz="2" w:space="0" w:color="auto"/>
                  </w:tcBorders>
                  <w:shd w:val="clear" w:color="auto" w:fill="71ABFF"/>
                </w:tcPr>
                <w:p w14:paraId="7019494B" w14:textId="1754D257" w:rsidR="00DD1679" w:rsidRPr="009969F4" w:rsidRDefault="36844290" w:rsidP="5DB66FE5">
                  <w:pPr>
                    <w:outlineLvl w:val="0"/>
                    <w:rPr>
                      <w:rFonts w:ascii="Aptos" w:hAnsi="Aptos"/>
                    </w:rPr>
                  </w:pPr>
                  <w:r w:rsidRPr="009969F4">
                    <w:rPr>
                      <w:rFonts w:ascii="Aptos" w:hAnsi="Aptos"/>
                    </w:rPr>
                    <w:t>Autumn</w:t>
                  </w:r>
                  <w:r w:rsidR="00DD1679" w:rsidRPr="009969F4">
                    <w:rPr>
                      <w:rFonts w:ascii="Aptos" w:hAnsi="Aptos"/>
                    </w:rPr>
                    <w:br/>
                  </w:r>
                </w:p>
              </w:tc>
              <w:tc>
                <w:tcPr>
                  <w:tcW w:w="1797" w:type="dxa"/>
                  <w:tcBorders>
                    <w:left w:val="single" w:sz="2" w:space="0" w:color="auto"/>
                    <w:right w:val="single" w:sz="18" w:space="0" w:color="auto"/>
                  </w:tcBorders>
                  <w:shd w:val="clear" w:color="auto" w:fill="71ABFF"/>
                </w:tcPr>
                <w:p w14:paraId="151DA6E1" w14:textId="39BA57D3" w:rsidR="00234787" w:rsidRPr="009969F4" w:rsidRDefault="60E3C2F5" w:rsidP="5DB66FE5">
                  <w:pPr>
                    <w:outlineLvl w:val="0"/>
                    <w:rPr>
                      <w:rFonts w:ascii="Aptos" w:hAnsi="Aptos"/>
                      <w:i/>
                      <w:iCs/>
                    </w:rPr>
                  </w:pPr>
                  <w:r w:rsidRPr="009969F4">
                    <w:rPr>
                      <w:rFonts w:ascii="Aptos" w:hAnsi="Aptos"/>
                      <w:i/>
                      <w:iCs/>
                    </w:rPr>
                    <w:t xml:space="preserve">September </w:t>
                  </w:r>
                  <w:r w:rsidR="10ACEAEA" w:rsidRPr="009969F4">
                    <w:rPr>
                      <w:rFonts w:ascii="Aptos" w:hAnsi="Aptos"/>
                      <w:i/>
                      <w:iCs/>
                    </w:rPr>
                    <w:t>Holiday Monday</w:t>
                  </w:r>
                  <w:r w:rsidR="3FE0A916" w:rsidRPr="009969F4">
                    <w:rPr>
                      <w:rFonts w:ascii="Aptos" w:hAnsi="Aptos"/>
                      <w:i/>
                      <w:iCs/>
                    </w:rPr>
                    <w:t>*</w:t>
                  </w:r>
                </w:p>
              </w:tc>
              <w:tc>
                <w:tcPr>
                  <w:tcW w:w="1545" w:type="dxa"/>
                  <w:tcBorders>
                    <w:left w:val="single" w:sz="18" w:space="0" w:color="auto"/>
                    <w:right w:val="single" w:sz="2" w:space="0" w:color="auto"/>
                  </w:tcBorders>
                  <w:shd w:val="clear" w:color="auto" w:fill="F387F9"/>
                </w:tcPr>
                <w:p w14:paraId="55A966A3" w14:textId="77777777" w:rsidR="00234787" w:rsidRPr="009969F4" w:rsidRDefault="00DD1679" w:rsidP="00291EB0">
                  <w:pPr>
                    <w:outlineLvl w:val="0"/>
                    <w:rPr>
                      <w:rFonts w:ascii="Aptos" w:hAnsi="Aptos"/>
                      <w:bCs/>
                    </w:rPr>
                  </w:pPr>
                  <w:r w:rsidRPr="009969F4">
                    <w:rPr>
                      <w:rFonts w:ascii="Aptos" w:hAnsi="Aptos"/>
                      <w:bCs/>
                    </w:rPr>
                    <w:t>Summer</w:t>
                  </w:r>
                </w:p>
                <w:p w14:paraId="2D97B71E" w14:textId="5D5F9213" w:rsidR="00DD1679" w:rsidRPr="009969F4" w:rsidRDefault="00DD1679" w:rsidP="00291EB0">
                  <w:pPr>
                    <w:outlineLvl w:val="0"/>
                    <w:rPr>
                      <w:rFonts w:ascii="Aptos" w:hAnsi="Aptos"/>
                      <w:bCs/>
                    </w:rPr>
                  </w:pPr>
                  <w:r w:rsidRPr="009969F4">
                    <w:rPr>
                      <w:rFonts w:ascii="Aptos" w:hAnsi="Aptos"/>
                      <w:bCs/>
                    </w:rPr>
                    <w:t>(August)</w:t>
                  </w:r>
                </w:p>
              </w:tc>
              <w:tc>
                <w:tcPr>
                  <w:tcW w:w="1873" w:type="dxa"/>
                  <w:tcBorders>
                    <w:left w:val="single" w:sz="2" w:space="0" w:color="auto"/>
                    <w:right w:val="single" w:sz="18" w:space="0" w:color="auto"/>
                  </w:tcBorders>
                  <w:shd w:val="clear" w:color="auto" w:fill="F387F9"/>
                </w:tcPr>
                <w:p w14:paraId="3058C846" w14:textId="661A5639" w:rsidR="00234787" w:rsidRPr="009969F4" w:rsidRDefault="00DD1679" w:rsidP="00291EB0">
                  <w:pPr>
                    <w:outlineLvl w:val="0"/>
                    <w:rPr>
                      <w:rFonts w:ascii="Aptos" w:hAnsi="Aptos"/>
                      <w:bCs/>
                    </w:rPr>
                  </w:pPr>
                  <w:r w:rsidRPr="009969F4">
                    <w:rPr>
                      <w:rFonts w:ascii="Aptos" w:hAnsi="Aptos"/>
                      <w:bCs/>
                    </w:rPr>
                    <w:t>Holiday Monday</w:t>
                  </w:r>
                </w:p>
              </w:tc>
            </w:tr>
            <w:tr w:rsidR="00B67C59" w:rsidRPr="009969F4" w14:paraId="0CA8B9B0" w14:textId="77777777" w:rsidTr="00DB59CC">
              <w:trPr>
                <w:trHeight w:val="300"/>
              </w:trPr>
              <w:tc>
                <w:tcPr>
                  <w:tcW w:w="1329" w:type="dxa"/>
                  <w:tcBorders>
                    <w:top w:val="single" w:sz="2" w:space="0" w:color="auto"/>
                    <w:left w:val="single" w:sz="18" w:space="0" w:color="auto"/>
                    <w:bottom w:val="single" w:sz="18" w:space="0" w:color="auto"/>
                    <w:right w:val="single" w:sz="2" w:space="0" w:color="auto"/>
                  </w:tcBorders>
                  <w:shd w:val="clear" w:color="auto" w:fill="8EFE9A"/>
                </w:tcPr>
                <w:p w14:paraId="76965C4A" w14:textId="00875649" w:rsidR="00234787" w:rsidRPr="009969F4" w:rsidRDefault="00234787" w:rsidP="00291EB0">
                  <w:pPr>
                    <w:outlineLvl w:val="0"/>
                    <w:rPr>
                      <w:rFonts w:ascii="Aptos" w:hAnsi="Aptos"/>
                      <w:bCs/>
                    </w:rPr>
                  </w:pPr>
                  <w:r w:rsidRPr="009969F4">
                    <w:rPr>
                      <w:rFonts w:ascii="Aptos" w:hAnsi="Aptos"/>
                      <w:bCs/>
                    </w:rPr>
                    <w:t>Christmas</w:t>
                  </w:r>
                </w:p>
              </w:tc>
              <w:tc>
                <w:tcPr>
                  <w:tcW w:w="1725" w:type="dxa"/>
                  <w:tcBorders>
                    <w:top w:val="single" w:sz="2" w:space="0" w:color="auto"/>
                    <w:left w:val="single" w:sz="2" w:space="0" w:color="auto"/>
                    <w:bottom w:val="single" w:sz="18" w:space="0" w:color="auto"/>
                    <w:right w:val="single" w:sz="18" w:space="0" w:color="auto"/>
                  </w:tcBorders>
                  <w:shd w:val="clear" w:color="auto" w:fill="8EFE9A"/>
                </w:tcPr>
                <w:p w14:paraId="015F72D4" w14:textId="6244567C" w:rsidR="00234787" w:rsidRPr="009969F4" w:rsidRDefault="00234787" w:rsidP="00291EB0">
                  <w:pPr>
                    <w:outlineLvl w:val="0"/>
                    <w:rPr>
                      <w:rFonts w:ascii="Aptos" w:hAnsi="Aptos"/>
                      <w:b/>
                      <w:i/>
                      <w:iCs/>
                    </w:rPr>
                  </w:pPr>
                  <w:r w:rsidRPr="009969F4">
                    <w:rPr>
                      <w:rFonts w:ascii="Aptos" w:hAnsi="Aptos"/>
                      <w:b/>
                      <w:i/>
                      <w:iCs/>
                    </w:rPr>
                    <w:t>Christmas Day &amp; Boxing Day</w:t>
                  </w:r>
                </w:p>
              </w:tc>
              <w:tc>
                <w:tcPr>
                  <w:tcW w:w="1755" w:type="dxa"/>
                  <w:tcBorders>
                    <w:left w:val="single" w:sz="18" w:space="0" w:color="auto"/>
                    <w:bottom w:val="single" w:sz="18" w:space="0" w:color="auto"/>
                    <w:right w:val="single" w:sz="2" w:space="0" w:color="auto"/>
                  </w:tcBorders>
                  <w:shd w:val="clear" w:color="auto" w:fill="71ABFF"/>
                </w:tcPr>
                <w:p w14:paraId="45C4F0E1" w14:textId="26D45C57" w:rsidR="00234787" w:rsidRPr="009969F4" w:rsidRDefault="00DD1679" w:rsidP="00291EB0">
                  <w:pPr>
                    <w:outlineLvl w:val="0"/>
                    <w:rPr>
                      <w:rFonts w:ascii="Aptos" w:hAnsi="Aptos"/>
                      <w:bCs/>
                    </w:rPr>
                  </w:pPr>
                  <w:r w:rsidRPr="009969F4">
                    <w:rPr>
                      <w:rFonts w:ascii="Aptos" w:hAnsi="Aptos"/>
                      <w:bCs/>
                    </w:rPr>
                    <w:t>Christmas</w:t>
                  </w:r>
                </w:p>
              </w:tc>
              <w:tc>
                <w:tcPr>
                  <w:tcW w:w="1797" w:type="dxa"/>
                  <w:tcBorders>
                    <w:left w:val="single" w:sz="2" w:space="0" w:color="auto"/>
                    <w:bottom w:val="single" w:sz="18" w:space="0" w:color="auto"/>
                    <w:right w:val="single" w:sz="18" w:space="0" w:color="auto"/>
                  </w:tcBorders>
                  <w:shd w:val="clear" w:color="auto" w:fill="71ABFF"/>
                </w:tcPr>
                <w:p w14:paraId="2F59B49E" w14:textId="0CD6465C" w:rsidR="00234787" w:rsidRPr="009969F4" w:rsidRDefault="00DD1679" w:rsidP="00291EB0">
                  <w:pPr>
                    <w:outlineLvl w:val="0"/>
                    <w:rPr>
                      <w:rFonts w:ascii="Aptos" w:hAnsi="Aptos"/>
                      <w:b/>
                      <w:i/>
                      <w:iCs/>
                    </w:rPr>
                  </w:pPr>
                  <w:r w:rsidRPr="009969F4">
                    <w:rPr>
                      <w:rFonts w:ascii="Aptos" w:hAnsi="Aptos"/>
                      <w:b/>
                      <w:i/>
                      <w:iCs/>
                    </w:rPr>
                    <w:t>Christmas Day &amp; Boxing Day</w:t>
                  </w:r>
                </w:p>
              </w:tc>
              <w:tc>
                <w:tcPr>
                  <w:tcW w:w="1545" w:type="dxa"/>
                  <w:tcBorders>
                    <w:left w:val="single" w:sz="18" w:space="0" w:color="auto"/>
                    <w:bottom w:val="single" w:sz="18" w:space="0" w:color="auto"/>
                    <w:right w:val="single" w:sz="2" w:space="0" w:color="auto"/>
                  </w:tcBorders>
                  <w:shd w:val="clear" w:color="auto" w:fill="F387F9"/>
                </w:tcPr>
                <w:p w14:paraId="1F72DE47" w14:textId="09B19879" w:rsidR="00234787" w:rsidRPr="009969F4" w:rsidRDefault="00DD1679" w:rsidP="00291EB0">
                  <w:pPr>
                    <w:outlineLvl w:val="0"/>
                    <w:rPr>
                      <w:rFonts w:ascii="Aptos" w:hAnsi="Aptos"/>
                      <w:bCs/>
                    </w:rPr>
                  </w:pPr>
                  <w:r w:rsidRPr="009969F4">
                    <w:rPr>
                      <w:rFonts w:ascii="Aptos" w:hAnsi="Aptos"/>
                      <w:bCs/>
                    </w:rPr>
                    <w:t>Christmas</w:t>
                  </w:r>
                </w:p>
              </w:tc>
              <w:tc>
                <w:tcPr>
                  <w:tcW w:w="1873" w:type="dxa"/>
                  <w:tcBorders>
                    <w:left w:val="single" w:sz="2" w:space="0" w:color="auto"/>
                    <w:bottom w:val="single" w:sz="18" w:space="0" w:color="auto"/>
                    <w:right w:val="single" w:sz="18" w:space="0" w:color="auto"/>
                  </w:tcBorders>
                  <w:shd w:val="clear" w:color="auto" w:fill="F387F9"/>
                </w:tcPr>
                <w:p w14:paraId="14C60B35" w14:textId="15035F36" w:rsidR="00234787" w:rsidRPr="009969F4" w:rsidRDefault="00DD1679" w:rsidP="00291EB0">
                  <w:pPr>
                    <w:outlineLvl w:val="0"/>
                    <w:rPr>
                      <w:rFonts w:ascii="Aptos" w:hAnsi="Aptos"/>
                      <w:b/>
                      <w:i/>
                      <w:iCs/>
                    </w:rPr>
                  </w:pPr>
                  <w:r w:rsidRPr="009969F4">
                    <w:rPr>
                      <w:rFonts w:ascii="Aptos" w:hAnsi="Aptos"/>
                      <w:b/>
                      <w:i/>
                      <w:iCs/>
                    </w:rPr>
                    <w:t>Christmas Day &amp; Boxing Day</w:t>
                  </w:r>
                </w:p>
              </w:tc>
            </w:tr>
          </w:tbl>
          <w:p w14:paraId="6F9152AB" w14:textId="77777777" w:rsidR="009969F4" w:rsidRPr="00474AC3" w:rsidRDefault="009969F4" w:rsidP="009969F4">
            <w:pPr>
              <w:outlineLvl w:val="0"/>
              <w:rPr>
                <w:rFonts w:ascii="Aptos" w:hAnsi="Aptos"/>
                <w:b/>
                <w:bCs/>
                <w:i/>
                <w:iCs/>
                <w:sz w:val="16"/>
                <w:szCs w:val="16"/>
              </w:rPr>
            </w:pPr>
          </w:p>
          <w:p w14:paraId="64B7BFDE" w14:textId="77B82C88" w:rsidR="006A363E" w:rsidRPr="009969F4" w:rsidRDefault="009969F4" w:rsidP="009969F4">
            <w:pPr>
              <w:outlineLvl w:val="0"/>
              <w:rPr>
                <w:rFonts w:ascii="Aptos" w:hAnsi="Aptos"/>
                <w:b/>
                <w:bCs/>
                <w:i/>
                <w:iCs/>
              </w:rPr>
            </w:pPr>
            <w:r w:rsidRPr="009969F4">
              <w:rPr>
                <w:rFonts w:ascii="Aptos" w:hAnsi="Aptos"/>
                <w:b/>
                <w:bCs/>
                <w:i/>
                <w:iCs/>
              </w:rPr>
              <w:t>Days defined as “fixed” bank holidays under our flexibility offer for each Nation</w:t>
            </w:r>
          </w:p>
          <w:p w14:paraId="745EA2BE" w14:textId="3ABE2AF2" w:rsidR="00291EB0" w:rsidRPr="009969F4" w:rsidRDefault="00320955" w:rsidP="0D32FE3E">
            <w:pPr>
              <w:rPr>
                <w:rFonts w:ascii="Aptos" w:hAnsi="Aptos"/>
                <w:b/>
                <w:bCs/>
              </w:rPr>
            </w:pPr>
            <w:r w:rsidRPr="009969F4">
              <w:rPr>
                <w:rFonts w:ascii="Aptos" w:hAnsi="Aptos"/>
                <w:b/>
                <w:bCs/>
              </w:rPr>
              <w:t>2.</w:t>
            </w:r>
            <w:r w:rsidR="00BE6B1D" w:rsidRPr="009969F4">
              <w:rPr>
                <w:rFonts w:ascii="Aptos" w:hAnsi="Aptos"/>
                <w:b/>
                <w:bCs/>
              </w:rPr>
              <w:t>4</w:t>
            </w:r>
            <w:r w:rsidR="00291EB0" w:rsidRPr="009969F4">
              <w:rPr>
                <w:rFonts w:ascii="Aptos" w:hAnsi="Aptos"/>
                <w:b/>
                <w:bCs/>
              </w:rPr>
              <w:t xml:space="preserve"> </w:t>
            </w:r>
            <w:r w:rsidRPr="009969F4">
              <w:rPr>
                <w:rFonts w:ascii="Aptos" w:hAnsi="Aptos"/>
              </w:rPr>
              <w:tab/>
            </w:r>
            <w:r w:rsidR="00291EB0" w:rsidRPr="009969F4">
              <w:rPr>
                <w:rFonts w:ascii="Aptos" w:hAnsi="Aptos"/>
                <w:b/>
                <w:bCs/>
              </w:rPr>
              <w:t>Flexible Bank holidays</w:t>
            </w:r>
          </w:p>
          <w:p w14:paraId="677F843A" w14:textId="189C3039" w:rsidR="004A781D" w:rsidRPr="009969F4" w:rsidRDefault="004A781D" w:rsidP="004A781D">
            <w:pPr>
              <w:rPr>
                <w:rFonts w:ascii="Aptos" w:hAnsi="Aptos"/>
              </w:rPr>
            </w:pPr>
          </w:p>
          <w:p w14:paraId="2200934B" w14:textId="495CD66A" w:rsidR="004A781D" w:rsidRPr="009969F4" w:rsidRDefault="004A781D" w:rsidP="004A781D">
            <w:pPr>
              <w:rPr>
                <w:rFonts w:ascii="Aptos" w:hAnsi="Aptos"/>
              </w:rPr>
            </w:pPr>
            <w:r w:rsidRPr="009969F4">
              <w:rPr>
                <w:rFonts w:ascii="Aptos" w:hAnsi="Aptos"/>
              </w:rPr>
              <w:t xml:space="preserve">In providing colleagues with increased flexibility and in recognition of our diverse workforce, we are giving colleagues the option to flex </w:t>
            </w:r>
            <w:r w:rsidR="003644A6" w:rsidRPr="009969F4">
              <w:rPr>
                <w:rFonts w:ascii="Aptos" w:hAnsi="Aptos"/>
              </w:rPr>
              <w:t xml:space="preserve">bank holidays beyond the defined ‘fixed’ bank holidays </w:t>
            </w:r>
            <w:r w:rsidRPr="009969F4">
              <w:rPr>
                <w:rFonts w:ascii="Aptos" w:hAnsi="Aptos"/>
              </w:rPr>
              <w:t xml:space="preserve">that fall within our leave year 1 April – 31 March, </w:t>
            </w:r>
            <w:r w:rsidR="003644A6" w:rsidRPr="009969F4">
              <w:rPr>
                <w:rFonts w:ascii="Aptos" w:hAnsi="Aptos"/>
              </w:rPr>
              <w:t>as set out above.</w:t>
            </w:r>
            <w:r w:rsidRPr="009969F4">
              <w:rPr>
                <w:rFonts w:ascii="Aptos" w:hAnsi="Aptos"/>
              </w:rPr>
              <w:t xml:space="preserve">  These will need to be requested and booked via D365 and agreed by the line manager in the usual way.  </w:t>
            </w:r>
          </w:p>
          <w:p w14:paraId="0B1F5F25" w14:textId="77777777" w:rsidR="004A781D" w:rsidRPr="009969F4" w:rsidRDefault="004A781D" w:rsidP="004A781D">
            <w:pPr>
              <w:rPr>
                <w:rFonts w:ascii="Aptos" w:hAnsi="Aptos"/>
              </w:rPr>
            </w:pPr>
            <w:r w:rsidRPr="009969F4">
              <w:rPr>
                <w:rFonts w:ascii="Aptos" w:hAnsi="Aptos"/>
              </w:rPr>
              <w:t> </w:t>
            </w:r>
          </w:p>
          <w:p w14:paraId="4D91B913" w14:textId="61C39455" w:rsidR="004A781D" w:rsidRPr="009969F4" w:rsidRDefault="4F02AAF1" w:rsidP="004A781D">
            <w:pPr>
              <w:rPr>
                <w:rFonts w:ascii="Aptos" w:hAnsi="Aptos"/>
              </w:rPr>
            </w:pPr>
            <w:r w:rsidRPr="009969F4">
              <w:rPr>
                <w:rFonts w:ascii="Aptos" w:hAnsi="Aptos"/>
              </w:rPr>
              <w:t>Flexible Bank Holidays are offered to colleagues as part of our Reward and Recognition offer effective from 1 April 2023 and give</w:t>
            </w:r>
            <w:r w:rsidR="004A43B2">
              <w:rPr>
                <w:rFonts w:ascii="Aptos" w:hAnsi="Aptos"/>
              </w:rPr>
              <w:t>s</w:t>
            </w:r>
            <w:r w:rsidRPr="009969F4">
              <w:rPr>
                <w:rFonts w:ascii="Aptos" w:hAnsi="Aptos"/>
              </w:rPr>
              <w:t xml:space="preserve"> the opportunity for colleagues to use part of their bank holiday entitlement flexibly throughout the leave year.  This requires prior line manager agreement to ensure operational and service delivery is not affected. </w:t>
            </w:r>
            <w:r w:rsidR="004A781D" w:rsidRPr="009969F4">
              <w:rPr>
                <w:rFonts w:ascii="Aptos" w:hAnsi="Aptos"/>
              </w:rPr>
              <w:br/>
            </w:r>
          </w:p>
          <w:p w14:paraId="0492176B" w14:textId="208FDFCB" w:rsidR="0017617E" w:rsidRPr="009969F4" w:rsidRDefault="4F02AAF1" w:rsidP="5DB66FE5">
            <w:pPr>
              <w:rPr>
                <w:rFonts w:ascii="Aptos" w:hAnsi="Aptos"/>
                <w:i/>
                <w:iCs/>
              </w:rPr>
            </w:pPr>
            <w:r w:rsidRPr="009969F4">
              <w:rPr>
                <w:rFonts w:ascii="Aptos" w:hAnsi="Aptos"/>
                <w:b/>
                <w:bCs/>
              </w:rPr>
              <w:t>Please note:</w:t>
            </w:r>
            <w:r w:rsidRPr="009969F4">
              <w:rPr>
                <w:rFonts w:ascii="Aptos" w:hAnsi="Aptos"/>
              </w:rPr>
              <w:t xml:space="preserve"> </w:t>
            </w:r>
            <w:r w:rsidR="4D832698" w:rsidRPr="009969F4">
              <w:rPr>
                <w:rFonts w:ascii="Aptos" w:hAnsi="Aptos"/>
              </w:rPr>
              <w:t xml:space="preserve">the defined and </w:t>
            </w:r>
            <w:r w:rsidR="03CE093E" w:rsidRPr="009969F4">
              <w:rPr>
                <w:rFonts w:ascii="Aptos" w:hAnsi="Aptos"/>
              </w:rPr>
              <w:t>fixed</w:t>
            </w:r>
            <w:r w:rsidR="4D832698" w:rsidRPr="009969F4">
              <w:rPr>
                <w:rFonts w:ascii="Aptos" w:hAnsi="Aptos"/>
              </w:rPr>
              <w:t xml:space="preserve"> bank holidays</w:t>
            </w:r>
            <w:r w:rsidR="03CE093E" w:rsidRPr="009969F4">
              <w:rPr>
                <w:rFonts w:ascii="Aptos" w:hAnsi="Aptos"/>
              </w:rPr>
              <w:t xml:space="preserve"> </w:t>
            </w:r>
            <w:r w:rsidR="4D832698" w:rsidRPr="009969F4">
              <w:rPr>
                <w:rFonts w:ascii="Aptos" w:hAnsi="Aptos"/>
              </w:rPr>
              <w:t>identified for each Nation are not included within our flexibility offer, and unable to be flexed.</w:t>
            </w:r>
            <w:r w:rsidR="03CE093E" w:rsidRPr="009969F4">
              <w:rPr>
                <w:rFonts w:ascii="Aptos" w:hAnsi="Aptos"/>
              </w:rPr>
              <w:t xml:space="preserve">  </w:t>
            </w:r>
            <w:r w:rsidR="03CE093E" w:rsidRPr="009969F4">
              <w:rPr>
                <w:rFonts w:ascii="Aptos" w:hAnsi="Aptos"/>
                <w:i/>
                <w:iCs/>
              </w:rPr>
              <w:t xml:space="preserve">** However, exceptions may apply to Retail colleagues, if </w:t>
            </w:r>
            <w:r w:rsidR="5FC02126" w:rsidRPr="009969F4">
              <w:rPr>
                <w:rFonts w:ascii="Aptos" w:hAnsi="Aptos"/>
                <w:i/>
                <w:iCs/>
              </w:rPr>
              <w:t xml:space="preserve">they are </w:t>
            </w:r>
            <w:r w:rsidR="03CE093E" w:rsidRPr="009969F4">
              <w:rPr>
                <w:rFonts w:ascii="Aptos" w:hAnsi="Aptos"/>
                <w:i/>
                <w:iCs/>
              </w:rPr>
              <w:t xml:space="preserve">required to work on an identified fixed bank holiday and these colleagues should speak to their line manager in the first instance. </w:t>
            </w:r>
          </w:p>
          <w:p w14:paraId="542FB6D9" w14:textId="39F90B88" w:rsidR="0017617E" w:rsidRPr="009969F4" w:rsidRDefault="0017617E" w:rsidP="004A781D">
            <w:pPr>
              <w:rPr>
                <w:rFonts w:ascii="Aptos" w:hAnsi="Aptos"/>
                <w:i/>
                <w:iCs/>
              </w:rPr>
            </w:pPr>
          </w:p>
          <w:p w14:paraId="223C2E55" w14:textId="296B347F" w:rsidR="00843050" w:rsidRPr="009969F4" w:rsidRDefault="4BE80025" w:rsidP="004A781D">
            <w:pPr>
              <w:rPr>
                <w:rFonts w:ascii="Aptos" w:hAnsi="Aptos"/>
                <w:b/>
                <w:bCs/>
              </w:rPr>
            </w:pPr>
            <w:r w:rsidRPr="009969F4">
              <w:rPr>
                <w:rFonts w:ascii="Aptos" w:hAnsi="Aptos"/>
                <w:b/>
                <w:bCs/>
              </w:rPr>
              <w:t>In summary</w:t>
            </w:r>
            <w:r w:rsidR="2A7DD2BC" w:rsidRPr="009969F4">
              <w:rPr>
                <w:rFonts w:ascii="Aptos" w:hAnsi="Aptos"/>
                <w:b/>
                <w:bCs/>
              </w:rPr>
              <w:t>:</w:t>
            </w:r>
          </w:p>
          <w:p w14:paraId="673970EF" w14:textId="77777777" w:rsidR="00843050" w:rsidRPr="009969F4" w:rsidRDefault="00843050" w:rsidP="004A781D">
            <w:pPr>
              <w:rPr>
                <w:rFonts w:ascii="Aptos" w:hAnsi="Aptos"/>
              </w:rPr>
            </w:pPr>
          </w:p>
          <w:p w14:paraId="4A507E49" w14:textId="7CF2AC07" w:rsidR="004A781D" w:rsidRPr="009969F4" w:rsidRDefault="004A781D" w:rsidP="004A781D">
            <w:pPr>
              <w:rPr>
                <w:rFonts w:ascii="Aptos" w:hAnsi="Aptos"/>
              </w:rPr>
            </w:pPr>
            <w:r w:rsidRPr="009969F4">
              <w:rPr>
                <w:rFonts w:ascii="Aptos" w:hAnsi="Aptos"/>
                <w:b/>
                <w:bCs/>
              </w:rPr>
              <w:t>For England and Wales</w:t>
            </w:r>
            <w:r w:rsidR="00843050" w:rsidRPr="009969F4">
              <w:rPr>
                <w:rFonts w:ascii="Aptos" w:hAnsi="Aptos"/>
                <w:b/>
                <w:bCs/>
              </w:rPr>
              <w:t xml:space="preserve"> -</w:t>
            </w:r>
            <w:r w:rsidR="00843050" w:rsidRPr="009969F4">
              <w:rPr>
                <w:rFonts w:ascii="Aptos" w:hAnsi="Aptos"/>
              </w:rPr>
              <w:t xml:space="preserve"> </w:t>
            </w:r>
            <w:r w:rsidRPr="009969F4">
              <w:rPr>
                <w:rFonts w:ascii="Aptos" w:hAnsi="Aptos"/>
              </w:rPr>
              <w:t>the</w:t>
            </w:r>
            <w:r w:rsidR="003D32C0" w:rsidRPr="009969F4">
              <w:rPr>
                <w:rFonts w:ascii="Aptos" w:hAnsi="Aptos"/>
              </w:rPr>
              <w:t xml:space="preserve"> defined and </w:t>
            </w:r>
            <w:r w:rsidR="00E002DD" w:rsidRPr="009969F4">
              <w:rPr>
                <w:rFonts w:ascii="Aptos" w:hAnsi="Aptos"/>
              </w:rPr>
              <w:t>fixed</w:t>
            </w:r>
            <w:r w:rsidR="003D32C0" w:rsidRPr="009969F4">
              <w:rPr>
                <w:rFonts w:ascii="Aptos" w:hAnsi="Aptos"/>
              </w:rPr>
              <w:t xml:space="preserve"> bank holidays will be </w:t>
            </w:r>
            <w:r w:rsidRPr="009969F4">
              <w:rPr>
                <w:rFonts w:ascii="Aptos" w:hAnsi="Aptos"/>
              </w:rPr>
              <w:t xml:space="preserve">2 days at Easter (Good Friday and Easter Monday) and 2 days at Christmas (Christmas Day and Boxing Day).  </w:t>
            </w:r>
          </w:p>
          <w:p w14:paraId="78C7CDDB" w14:textId="77777777" w:rsidR="004A781D" w:rsidRPr="009969F4" w:rsidRDefault="004A781D" w:rsidP="004A781D">
            <w:pPr>
              <w:rPr>
                <w:rFonts w:ascii="Aptos" w:hAnsi="Aptos"/>
              </w:rPr>
            </w:pPr>
          </w:p>
          <w:p w14:paraId="4B9678EA" w14:textId="7B5054FA" w:rsidR="003D32C0" w:rsidRPr="009969F4" w:rsidRDefault="4F02AAF1" w:rsidP="003D32C0">
            <w:pPr>
              <w:rPr>
                <w:rFonts w:ascii="Aptos" w:hAnsi="Aptos"/>
              </w:rPr>
            </w:pPr>
            <w:r w:rsidRPr="009969F4">
              <w:rPr>
                <w:rFonts w:ascii="Aptos" w:hAnsi="Aptos"/>
                <w:b/>
                <w:bCs/>
              </w:rPr>
              <w:t>For Scotland</w:t>
            </w:r>
            <w:r w:rsidR="4BE80025" w:rsidRPr="009969F4">
              <w:rPr>
                <w:rFonts w:ascii="Aptos" w:hAnsi="Aptos"/>
              </w:rPr>
              <w:t xml:space="preserve"> - </w:t>
            </w:r>
            <w:r w:rsidR="37FB65DE" w:rsidRPr="009969F4">
              <w:rPr>
                <w:rFonts w:ascii="Aptos" w:hAnsi="Aptos"/>
              </w:rPr>
              <w:t>the</w:t>
            </w:r>
            <w:r w:rsidR="4D832698" w:rsidRPr="009969F4">
              <w:rPr>
                <w:rFonts w:ascii="Aptos" w:hAnsi="Aptos"/>
              </w:rPr>
              <w:t xml:space="preserve"> defined and </w:t>
            </w:r>
            <w:r w:rsidR="4E48A226" w:rsidRPr="009969F4">
              <w:rPr>
                <w:rFonts w:ascii="Aptos" w:hAnsi="Aptos"/>
              </w:rPr>
              <w:t>fixed</w:t>
            </w:r>
            <w:r w:rsidR="4D832698" w:rsidRPr="009969F4">
              <w:rPr>
                <w:rFonts w:ascii="Aptos" w:hAnsi="Aptos"/>
              </w:rPr>
              <w:t xml:space="preserve"> bank holidays will be 2 days at Christmas (Christmas Day and Boxing Day) and 2 days at New Year (New Year’s </w:t>
            </w:r>
            <w:r w:rsidR="329995ED" w:rsidRPr="009969F4">
              <w:rPr>
                <w:rFonts w:ascii="Aptos" w:hAnsi="Aptos"/>
              </w:rPr>
              <w:t>D</w:t>
            </w:r>
            <w:r w:rsidR="4D832698" w:rsidRPr="009969F4">
              <w:rPr>
                <w:rFonts w:ascii="Aptos" w:hAnsi="Aptos"/>
              </w:rPr>
              <w:t>ay and 2 January).</w:t>
            </w:r>
          </w:p>
          <w:p w14:paraId="44EF78DB" w14:textId="405658B9" w:rsidR="003D32C0" w:rsidRPr="009969F4" w:rsidRDefault="003D32C0" w:rsidP="003D32C0">
            <w:pPr>
              <w:rPr>
                <w:rFonts w:ascii="Aptos" w:hAnsi="Aptos"/>
              </w:rPr>
            </w:pPr>
            <w:r w:rsidRPr="009969F4">
              <w:rPr>
                <w:rFonts w:ascii="Aptos" w:hAnsi="Aptos"/>
              </w:rPr>
              <w:t xml:space="preserve">  </w:t>
            </w:r>
          </w:p>
          <w:p w14:paraId="5F5EF7D1" w14:textId="02EE7D24" w:rsidR="00B66E62" w:rsidRPr="009969F4" w:rsidRDefault="4F02AAF1" w:rsidP="004A781D">
            <w:pPr>
              <w:rPr>
                <w:rFonts w:ascii="Aptos" w:hAnsi="Aptos"/>
              </w:rPr>
            </w:pPr>
            <w:r w:rsidRPr="009969F4">
              <w:rPr>
                <w:rFonts w:ascii="Aptos" w:hAnsi="Aptos"/>
                <w:b/>
                <w:bCs/>
              </w:rPr>
              <w:t>For N</w:t>
            </w:r>
            <w:r w:rsidR="0AB595ED" w:rsidRPr="009969F4">
              <w:rPr>
                <w:rFonts w:ascii="Aptos" w:hAnsi="Aptos"/>
                <w:b/>
                <w:bCs/>
              </w:rPr>
              <w:t xml:space="preserve">orthern </w:t>
            </w:r>
            <w:r w:rsidRPr="009969F4">
              <w:rPr>
                <w:rFonts w:ascii="Aptos" w:hAnsi="Aptos"/>
                <w:b/>
                <w:bCs/>
              </w:rPr>
              <w:t>I</w:t>
            </w:r>
            <w:r w:rsidR="0AB595ED" w:rsidRPr="009969F4">
              <w:rPr>
                <w:rFonts w:ascii="Aptos" w:hAnsi="Aptos"/>
                <w:b/>
                <w:bCs/>
              </w:rPr>
              <w:t>reland</w:t>
            </w:r>
            <w:r w:rsidR="4BE80025" w:rsidRPr="009969F4">
              <w:rPr>
                <w:rFonts w:ascii="Aptos" w:hAnsi="Aptos"/>
                <w:b/>
                <w:bCs/>
              </w:rPr>
              <w:t xml:space="preserve"> –</w:t>
            </w:r>
            <w:r w:rsidR="19DCBD0E" w:rsidRPr="009969F4">
              <w:rPr>
                <w:rFonts w:ascii="Aptos" w:hAnsi="Aptos"/>
              </w:rPr>
              <w:t>t</w:t>
            </w:r>
            <w:r w:rsidR="4BE80025" w:rsidRPr="009969F4">
              <w:rPr>
                <w:rFonts w:ascii="Aptos" w:hAnsi="Aptos"/>
              </w:rPr>
              <w:t xml:space="preserve">he </w:t>
            </w:r>
            <w:r w:rsidR="4D832698" w:rsidRPr="009969F4">
              <w:rPr>
                <w:rFonts w:ascii="Aptos" w:hAnsi="Aptos"/>
              </w:rPr>
              <w:t xml:space="preserve">defined and </w:t>
            </w:r>
            <w:r w:rsidR="4E48A226" w:rsidRPr="009969F4">
              <w:rPr>
                <w:rFonts w:ascii="Aptos" w:hAnsi="Aptos"/>
              </w:rPr>
              <w:t>fixed</w:t>
            </w:r>
            <w:r w:rsidR="4D832698" w:rsidRPr="009969F4">
              <w:rPr>
                <w:rFonts w:ascii="Aptos" w:hAnsi="Aptos"/>
              </w:rPr>
              <w:t xml:space="preserve"> bank holidays will be </w:t>
            </w:r>
            <w:r w:rsidRPr="009969F4">
              <w:rPr>
                <w:rFonts w:ascii="Aptos" w:hAnsi="Aptos"/>
              </w:rPr>
              <w:t>2 days at Easter (Good Friday and Easter Monday), 2 days at Christmas (Christmas Day and Boxing Day)</w:t>
            </w:r>
            <w:r w:rsidR="130234DD" w:rsidRPr="009969F4">
              <w:rPr>
                <w:rFonts w:ascii="Aptos" w:hAnsi="Aptos"/>
              </w:rPr>
              <w:t>,</w:t>
            </w:r>
            <w:r w:rsidRPr="009969F4">
              <w:rPr>
                <w:rFonts w:ascii="Aptos" w:hAnsi="Aptos"/>
              </w:rPr>
              <w:t xml:space="preserve"> </w:t>
            </w:r>
            <w:r w:rsidRPr="009969F4">
              <w:rPr>
                <w:rFonts w:ascii="Aptos" w:hAnsi="Aptos"/>
                <w:color w:val="000000" w:themeColor="text1"/>
              </w:rPr>
              <w:t xml:space="preserve">St. Patricks </w:t>
            </w:r>
            <w:r w:rsidR="19DCBD0E" w:rsidRPr="009969F4">
              <w:rPr>
                <w:rFonts w:ascii="Aptos" w:hAnsi="Aptos"/>
                <w:color w:val="000000" w:themeColor="text1"/>
              </w:rPr>
              <w:t>D</w:t>
            </w:r>
            <w:r w:rsidRPr="009969F4">
              <w:rPr>
                <w:rFonts w:ascii="Aptos" w:hAnsi="Aptos"/>
                <w:color w:val="000000" w:themeColor="text1"/>
              </w:rPr>
              <w:t xml:space="preserve">ay on 17 March and the Battle of the Boyne Day on 12 July (6 days defined </w:t>
            </w:r>
            <w:r w:rsidR="4BE80025" w:rsidRPr="009969F4">
              <w:rPr>
                <w:rFonts w:ascii="Aptos" w:hAnsi="Aptos"/>
                <w:color w:val="000000" w:themeColor="text1"/>
              </w:rPr>
              <w:t>and set bank holidays</w:t>
            </w:r>
            <w:r w:rsidR="4D832698" w:rsidRPr="009969F4">
              <w:rPr>
                <w:rFonts w:ascii="Aptos" w:hAnsi="Aptos"/>
                <w:color w:val="000000" w:themeColor="text1"/>
              </w:rPr>
              <w:t xml:space="preserve"> in total</w:t>
            </w:r>
            <w:r w:rsidRPr="009969F4">
              <w:rPr>
                <w:rFonts w:ascii="Aptos" w:hAnsi="Aptos"/>
                <w:color w:val="000000" w:themeColor="text1"/>
              </w:rPr>
              <w:t xml:space="preserve">). </w:t>
            </w:r>
          </w:p>
          <w:bookmarkEnd w:id="2"/>
          <w:p w14:paraId="59560017" w14:textId="77777777" w:rsidR="00B66E62" w:rsidRPr="009969F4" w:rsidRDefault="00B66E62" w:rsidP="00B66E62">
            <w:pPr>
              <w:rPr>
                <w:rFonts w:ascii="Aptos" w:hAnsi="Aptos"/>
              </w:rPr>
            </w:pPr>
          </w:p>
          <w:p w14:paraId="6712560A" w14:textId="44D70BB6" w:rsidR="00291EB0" w:rsidRPr="00CD12A1" w:rsidRDefault="00320955" w:rsidP="0D32FE3E">
            <w:pPr>
              <w:rPr>
                <w:rFonts w:ascii="Aptos" w:hAnsi="Aptos"/>
              </w:rPr>
            </w:pPr>
            <w:r w:rsidRPr="009969F4">
              <w:rPr>
                <w:rFonts w:ascii="Aptos" w:hAnsi="Aptos"/>
                <w:b/>
                <w:bCs/>
              </w:rPr>
              <w:t>2.</w:t>
            </w:r>
            <w:r w:rsidR="008A5C84" w:rsidRPr="009969F4">
              <w:rPr>
                <w:rFonts w:ascii="Aptos" w:hAnsi="Aptos"/>
                <w:b/>
                <w:bCs/>
              </w:rPr>
              <w:t>5</w:t>
            </w:r>
            <w:r w:rsidR="00291EB0" w:rsidRPr="009969F4">
              <w:rPr>
                <w:rFonts w:ascii="Aptos" w:hAnsi="Aptos"/>
                <w:b/>
                <w:bCs/>
              </w:rPr>
              <w:t xml:space="preserve"> </w:t>
            </w:r>
            <w:r w:rsidRPr="009969F4">
              <w:rPr>
                <w:rFonts w:ascii="Aptos" w:hAnsi="Aptos"/>
              </w:rPr>
              <w:tab/>
            </w:r>
            <w:r w:rsidR="00291EB0" w:rsidRPr="00CD12A1">
              <w:rPr>
                <w:rFonts w:ascii="Aptos" w:hAnsi="Aptos"/>
                <w:b/>
                <w:bCs/>
              </w:rPr>
              <w:t xml:space="preserve">Taking, accruing and carrying over </w:t>
            </w:r>
            <w:r w:rsidR="005E6356" w:rsidRPr="00CD12A1">
              <w:rPr>
                <w:rFonts w:ascii="Aptos" w:hAnsi="Aptos"/>
                <w:b/>
                <w:bCs/>
              </w:rPr>
              <w:t xml:space="preserve">annual </w:t>
            </w:r>
            <w:r w:rsidR="00291EB0" w:rsidRPr="00CD12A1">
              <w:rPr>
                <w:rFonts w:ascii="Aptos" w:hAnsi="Aptos"/>
                <w:b/>
                <w:bCs/>
              </w:rPr>
              <w:t>leave</w:t>
            </w:r>
          </w:p>
          <w:p w14:paraId="457BB837" w14:textId="77777777" w:rsidR="00291EB0" w:rsidRPr="00CD12A1" w:rsidRDefault="00291EB0" w:rsidP="00291EB0">
            <w:pPr>
              <w:rPr>
                <w:rFonts w:ascii="Aptos" w:hAnsi="Aptos"/>
                <w:b/>
              </w:rPr>
            </w:pPr>
          </w:p>
          <w:p w14:paraId="7982404F" w14:textId="0F38D691" w:rsidR="00291EB0" w:rsidRPr="009969F4" w:rsidRDefault="00291EB0" w:rsidP="33740AA9">
            <w:pPr>
              <w:rPr>
                <w:rFonts w:ascii="Aptos" w:hAnsi="Aptos"/>
                <w:color w:val="000000" w:themeColor="text1"/>
              </w:rPr>
            </w:pPr>
            <w:r w:rsidRPr="00CD12A1">
              <w:rPr>
                <w:rFonts w:ascii="Aptos" w:hAnsi="Aptos"/>
              </w:rPr>
              <w:t xml:space="preserve">The leave year commences on 1 April.  </w:t>
            </w:r>
            <w:r w:rsidRPr="00CD12A1">
              <w:rPr>
                <w:rFonts w:ascii="Aptos" w:hAnsi="Aptos"/>
                <w:color w:val="000000" w:themeColor="text1"/>
              </w:rPr>
              <w:t>In the interest of health and welfare</w:t>
            </w:r>
            <w:r w:rsidR="00EA6CC4" w:rsidRPr="00CD12A1">
              <w:rPr>
                <w:rFonts w:ascii="Aptos" w:hAnsi="Aptos"/>
                <w:color w:val="000000" w:themeColor="text1"/>
              </w:rPr>
              <w:t xml:space="preserve"> and to manage overall wellbeing</w:t>
            </w:r>
            <w:r w:rsidRPr="00CD12A1">
              <w:rPr>
                <w:rFonts w:ascii="Aptos" w:hAnsi="Aptos"/>
                <w:color w:val="000000" w:themeColor="text1"/>
              </w:rPr>
              <w:t>, colleagues are expected</w:t>
            </w:r>
            <w:r w:rsidR="005704C2" w:rsidRPr="00CD12A1">
              <w:rPr>
                <w:rFonts w:ascii="Aptos" w:hAnsi="Aptos"/>
                <w:color w:val="000000" w:themeColor="text1"/>
              </w:rPr>
              <w:t xml:space="preserve"> and encouraged</w:t>
            </w:r>
            <w:r w:rsidRPr="00CD12A1">
              <w:rPr>
                <w:rFonts w:ascii="Aptos" w:hAnsi="Aptos"/>
                <w:color w:val="000000" w:themeColor="text1"/>
              </w:rPr>
              <w:t xml:space="preserve"> to take all the leave to which they are entitled during the twelve-month leave period.   </w:t>
            </w:r>
          </w:p>
          <w:p w14:paraId="5A5852D1" w14:textId="3131BBC4" w:rsidR="00291EB0" w:rsidRPr="009969F4" w:rsidRDefault="00291EB0" w:rsidP="33740AA9">
            <w:pPr>
              <w:rPr>
                <w:rFonts w:ascii="Aptos" w:hAnsi="Aptos"/>
                <w:color w:val="000000" w:themeColor="text1"/>
                <w:highlight w:val="yellow"/>
              </w:rPr>
            </w:pPr>
          </w:p>
          <w:p w14:paraId="3656F61D" w14:textId="4C997607" w:rsidR="00291EB0" w:rsidRPr="005A5B89" w:rsidRDefault="00291EB0" w:rsidP="00291EB0">
            <w:pPr>
              <w:rPr>
                <w:rFonts w:ascii="Aptos" w:hAnsi="Aptos"/>
                <w:color w:val="000000"/>
              </w:rPr>
            </w:pPr>
            <w:r w:rsidRPr="005A2487">
              <w:rPr>
                <w:rFonts w:ascii="Aptos" w:hAnsi="Aptos"/>
                <w:color w:val="000000" w:themeColor="text1"/>
              </w:rPr>
              <w:t>Managers should</w:t>
            </w:r>
            <w:r w:rsidR="00EA6CC4" w:rsidRPr="005A2487">
              <w:rPr>
                <w:rFonts w:ascii="Aptos" w:hAnsi="Aptos"/>
                <w:color w:val="000000" w:themeColor="text1"/>
              </w:rPr>
              <w:t xml:space="preserve"> regularly</w:t>
            </w:r>
            <w:r w:rsidRPr="005A2487">
              <w:rPr>
                <w:rFonts w:ascii="Aptos" w:hAnsi="Aptos"/>
                <w:color w:val="000000" w:themeColor="text1"/>
              </w:rPr>
              <w:t xml:space="preserve"> review leave arrangements </w:t>
            </w:r>
            <w:r w:rsidR="005704C2" w:rsidRPr="005A2487">
              <w:rPr>
                <w:rFonts w:ascii="Aptos" w:hAnsi="Aptos"/>
                <w:color w:val="000000" w:themeColor="text1"/>
              </w:rPr>
              <w:t xml:space="preserve">and discuss </w:t>
            </w:r>
            <w:r w:rsidR="00EA6CC4" w:rsidRPr="005A2487">
              <w:rPr>
                <w:rFonts w:ascii="Aptos" w:hAnsi="Aptos"/>
                <w:color w:val="000000" w:themeColor="text1"/>
              </w:rPr>
              <w:t>th</w:t>
            </w:r>
            <w:r w:rsidR="4909F9EB" w:rsidRPr="005A2487">
              <w:rPr>
                <w:rFonts w:ascii="Aptos" w:hAnsi="Aptos"/>
                <w:color w:val="000000" w:themeColor="text1"/>
              </w:rPr>
              <w:t>ese</w:t>
            </w:r>
            <w:r w:rsidR="00EA6CC4" w:rsidRPr="005A2487">
              <w:rPr>
                <w:rFonts w:ascii="Aptos" w:hAnsi="Aptos"/>
                <w:color w:val="000000" w:themeColor="text1"/>
              </w:rPr>
              <w:t xml:space="preserve"> </w:t>
            </w:r>
            <w:r w:rsidR="005704C2" w:rsidRPr="005A2487">
              <w:rPr>
                <w:rFonts w:ascii="Aptos" w:hAnsi="Aptos"/>
                <w:color w:val="000000" w:themeColor="text1"/>
              </w:rPr>
              <w:t>at supervision meetings/colleague conversations</w:t>
            </w:r>
            <w:r w:rsidRPr="005A2487">
              <w:rPr>
                <w:rFonts w:ascii="Aptos" w:hAnsi="Aptos"/>
                <w:color w:val="000000" w:themeColor="text1"/>
              </w:rPr>
              <w:t xml:space="preserve"> and encourage colleagues to </w:t>
            </w:r>
            <w:r w:rsidR="005704C2" w:rsidRPr="005A2487">
              <w:rPr>
                <w:rFonts w:ascii="Aptos" w:hAnsi="Aptos"/>
                <w:color w:val="000000" w:themeColor="text1"/>
              </w:rPr>
              <w:t xml:space="preserve">take and </w:t>
            </w:r>
            <w:r w:rsidRPr="005A2487">
              <w:rPr>
                <w:rFonts w:ascii="Aptos" w:hAnsi="Aptos"/>
                <w:color w:val="000000" w:themeColor="text1"/>
              </w:rPr>
              <w:t xml:space="preserve">spread their </w:t>
            </w:r>
            <w:r w:rsidR="00EA6CC4" w:rsidRPr="005A2487">
              <w:rPr>
                <w:rFonts w:ascii="Aptos" w:hAnsi="Aptos"/>
                <w:color w:val="000000" w:themeColor="text1"/>
              </w:rPr>
              <w:t xml:space="preserve">annual </w:t>
            </w:r>
            <w:r w:rsidRPr="005A2487">
              <w:rPr>
                <w:rFonts w:ascii="Aptos" w:hAnsi="Aptos"/>
                <w:color w:val="000000" w:themeColor="text1"/>
              </w:rPr>
              <w:t xml:space="preserve">leave across the leave year.  If leave is not booked voluntarily, managers may nominate specified days on which a colleague must take some or all of their statutory annual leave.  Written notification must be given specifying the dates the leave must be taken; the only condition is that the colleague must be given notice of at least twice the length of the stipulated </w:t>
            </w:r>
            <w:r w:rsidRPr="005A5B89">
              <w:rPr>
                <w:rFonts w:ascii="Aptos" w:hAnsi="Aptos"/>
                <w:color w:val="000000" w:themeColor="text1"/>
              </w:rPr>
              <w:t>holiday period.  For example, a minimum of four weeks’ notice would be necessary to require a colleague to take two weeks’ leave from a specified date.  This is in accordance with the Working Time regulations 1998.</w:t>
            </w:r>
          </w:p>
          <w:p w14:paraId="412C9219" w14:textId="77777777" w:rsidR="00291EB0" w:rsidRPr="005A5B89" w:rsidRDefault="00291EB0" w:rsidP="00291EB0">
            <w:pPr>
              <w:rPr>
                <w:rFonts w:ascii="Aptos" w:hAnsi="Aptos"/>
                <w:color w:val="000000"/>
              </w:rPr>
            </w:pPr>
          </w:p>
          <w:p w14:paraId="37D24224" w14:textId="6987A130" w:rsidR="00291EB0" w:rsidRDefault="00291EB0" w:rsidP="00E15403">
            <w:pPr>
              <w:rPr>
                <w:rFonts w:ascii="Aptos" w:hAnsi="Aptos"/>
              </w:rPr>
            </w:pPr>
            <w:r w:rsidRPr="005A5B89">
              <w:rPr>
                <w:rFonts w:ascii="Aptos" w:hAnsi="Aptos"/>
              </w:rPr>
              <w:t xml:space="preserve">However, </w:t>
            </w:r>
            <w:r w:rsidR="00EA6CC4" w:rsidRPr="005A5B89">
              <w:rPr>
                <w:rFonts w:ascii="Aptos" w:hAnsi="Aptos"/>
              </w:rPr>
              <w:t xml:space="preserve">if </w:t>
            </w:r>
            <w:r w:rsidRPr="005A5B89">
              <w:rPr>
                <w:rFonts w:ascii="Aptos" w:hAnsi="Aptos"/>
              </w:rPr>
              <w:t xml:space="preserve">circumstances arise </w:t>
            </w:r>
            <w:r w:rsidR="00EA6CC4" w:rsidRPr="005A5B89">
              <w:rPr>
                <w:rFonts w:ascii="Aptos" w:hAnsi="Aptos"/>
              </w:rPr>
              <w:t>where</w:t>
            </w:r>
            <w:r w:rsidRPr="005A5B89">
              <w:rPr>
                <w:rFonts w:ascii="Aptos" w:hAnsi="Aptos"/>
              </w:rPr>
              <w:t xml:space="preserve"> </w:t>
            </w:r>
            <w:r w:rsidR="005704C2" w:rsidRPr="005A5B89">
              <w:rPr>
                <w:rFonts w:ascii="Aptos" w:hAnsi="Aptos"/>
              </w:rPr>
              <w:t>reasonable opportunities to take</w:t>
            </w:r>
            <w:r w:rsidR="00EA6CC4" w:rsidRPr="005A5B89">
              <w:rPr>
                <w:rFonts w:ascii="Aptos" w:hAnsi="Aptos"/>
              </w:rPr>
              <w:t xml:space="preserve"> all</w:t>
            </w:r>
            <w:r w:rsidR="005704C2" w:rsidRPr="005A5B89">
              <w:rPr>
                <w:rFonts w:ascii="Aptos" w:hAnsi="Aptos"/>
              </w:rPr>
              <w:t xml:space="preserve"> leave</w:t>
            </w:r>
            <w:r w:rsidR="00EA6CC4" w:rsidRPr="005A5B89">
              <w:rPr>
                <w:rFonts w:ascii="Aptos" w:hAnsi="Aptos"/>
              </w:rPr>
              <w:t xml:space="preserve"> entitlement has</w:t>
            </w:r>
            <w:r w:rsidR="005704C2" w:rsidRPr="005A5B89">
              <w:rPr>
                <w:rFonts w:ascii="Aptos" w:hAnsi="Aptos"/>
              </w:rPr>
              <w:t xml:space="preserve"> been e</w:t>
            </w:r>
            <w:r w:rsidRPr="005A5B89">
              <w:rPr>
                <w:rFonts w:ascii="Aptos" w:hAnsi="Aptos"/>
              </w:rPr>
              <w:t>ither impractical or inconvenient</w:t>
            </w:r>
            <w:r w:rsidR="00EA6CC4" w:rsidRPr="005A5B89">
              <w:rPr>
                <w:rFonts w:ascii="Aptos" w:hAnsi="Aptos"/>
              </w:rPr>
              <w:t xml:space="preserve">, an element of leave can be carried over.  </w:t>
            </w:r>
            <w:r w:rsidR="12E3265A" w:rsidRPr="005A5B89">
              <w:rPr>
                <w:rFonts w:ascii="Aptos" w:hAnsi="Aptos"/>
              </w:rPr>
              <w:t xml:space="preserve">Annual leave of up to 1 week’s contractual hours can be carried over into the next leave year and this will be reflected on the D365 system. </w:t>
            </w:r>
            <w:r w:rsidR="00EA6CC4" w:rsidRPr="005A5B89">
              <w:rPr>
                <w:rFonts w:ascii="Aptos" w:hAnsi="Aptos"/>
              </w:rPr>
              <w:t xml:space="preserve"> Permission to carry over </w:t>
            </w:r>
            <w:r w:rsidR="5C993B23" w:rsidRPr="005A5B89">
              <w:rPr>
                <w:rFonts w:ascii="Aptos" w:hAnsi="Aptos"/>
              </w:rPr>
              <w:t>more than</w:t>
            </w:r>
            <w:r w:rsidR="00EA6CC4" w:rsidRPr="005A5B89">
              <w:rPr>
                <w:rFonts w:ascii="Aptos" w:hAnsi="Aptos"/>
              </w:rPr>
              <w:t xml:space="preserve"> this amount will be given only in exceptional circumstances and requests must be made in writing to the manager before the leave year ends.</w:t>
            </w:r>
            <w:r w:rsidR="00EA6CC4" w:rsidRPr="33740AA9">
              <w:rPr>
                <w:rFonts w:ascii="Aptos" w:hAnsi="Aptos"/>
              </w:rPr>
              <w:t xml:space="preserve">  </w:t>
            </w:r>
          </w:p>
          <w:p w14:paraId="4A3B5F73" w14:textId="77777777" w:rsidR="00CD12A1" w:rsidRPr="00137A14" w:rsidRDefault="00CD12A1" w:rsidP="00E15403">
            <w:pPr>
              <w:rPr>
                <w:rFonts w:ascii="Aptos" w:hAnsi="Aptos"/>
                <w:iCs/>
                <w:highlight w:val="yellow"/>
              </w:rPr>
            </w:pPr>
          </w:p>
          <w:p w14:paraId="0515BBD8" w14:textId="6CE967B3" w:rsidR="000C2CCE" w:rsidRPr="00DF386C" w:rsidRDefault="000C2CCE" w:rsidP="33740AA9">
            <w:pPr>
              <w:textAlignment w:val="baseline"/>
              <w:rPr>
                <w:rFonts w:ascii="Aptos" w:hAnsi="Aptos" w:cs="Segoe UI"/>
              </w:rPr>
            </w:pPr>
            <w:r w:rsidRPr="00DF386C">
              <w:rPr>
                <w:rFonts w:ascii="Aptos" w:hAnsi="Aptos" w:cs="Arial"/>
                <w:b/>
                <w:bCs/>
              </w:rPr>
              <w:t xml:space="preserve">Untaken </w:t>
            </w:r>
            <w:r w:rsidR="18E78B17" w:rsidRPr="00DF386C">
              <w:rPr>
                <w:rFonts w:ascii="Aptos" w:hAnsi="Aptos" w:cs="Arial"/>
                <w:b/>
                <w:bCs/>
              </w:rPr>
              <w:t xml:space="preserve">annual </w:t>
            </w:r>
            <w:r w:rsidRPr="00DF386C">
              <w:rPr>
                <w:rFonts w:ascii="Aptos" w:hAnsi="Aptos" w:cs="Arial"/>
                <w:b/>
                <w:bCs/>
              </w:rPr>
              <w:t>leave due to family leave </w:t>
            </w:r>
            <w:r w:rsidRPr="00DF386C">
              <w:rPr>
                <w:rFonts w:ascii="Aptos" w:hAnsi="Aptos" w:cs="Arial"/>
              </w:rPr>
              <w:t> </w:t>
            </w:r>
          </w:p>
          <w:p w14:paraId="2F454A30" w14:textId="77777777" w:rsidR="004A43B2" w:rsidRPr="00DF386C" w:rsidRDefault="004A43B2" w:rsidP="00AF2919">
            <w:pPr>
              <w:textAlignment w:val="baseline"/>
              <w:rPr>
                <w:rFonts w:ascii="Aptos" w:hAnsi="Aptos" w:cs="Arial"/>
              </w:rPr>
            </w:pPr>
            <w:r w:rsidRPr="00DF386C">
              <w:rPr>
                <w:rFonts w:ascii="Aptos" w:hAnsi="Aptos" w:cs="Arial"/>
              </w:rPr>
              <w:t> </w:t>
            </w:r>
          </w:p>
          <w:p w14:paraId="6F98F41A" w14:textId="133FA640" w:rsidR="006A7B89" w:rsidRPr="00DF386C" w:rsidRDefault="006A7B89" w:rsidP="00AF2919">
            <w:pPr>
              <w:textAlignment w:val="baseline"/>
              <w:rPr>
                <w:rFonts w:ascii="Aptos" w:hAnsi="Aptos" w:cs="Segoe UI"/>
              </w:rPr>
            </w:pPr>
            <w:r w:rsidRPr="00DF386C">
              <w:rPr>
                <w:rFonts w:ascii="Aptos" w:hAnsi="Aptos" w:cs="Arial"/>
              </w:rPr>
              <w:t xml:space="preserve">If </w:t>
            </w:r>
            <w:r w:rsidR="003C0691" w:rsidRPr="00DF386C">
              <w:rPr>
                <w:rFonts w:ascii="Aptos" w:hAnsi="Aptos" w:cs="Arial"/>
              </w:rPr>
              <w:t xml:space="preserve">a colleague </w:t>
            </w:r>
            <w:r w:rsidR="33E2432C" w:rsidRPr="00DF386C">
              <w:rPr>
                <w:rFonts w:ascii="Aptos" w:hAnsi="Aptos" w:cs="Arial"/>
              </w:rPr>
              <w:t xml:space="preserve">has not been able to take </w:t>
            </w:r>
            <w:r w:rsidR="03976A18" w:rsidRPr="00DF386C">
              <w:rPr>
                <w:rFonts w:ascii="Aptos" w:hAnsi="Aptos" w:cs="Arial"/>
              </w:rPr>
              <w:t xml:space="preserve">all of their annual leave </w:t>
            </w:r>
            <w:r w:rsidRPr="00DF386C">
              <w:rPr>
                <w:rFonts w:ascii="Aptos" w:hAnsi="Aptos" w:cs="Arial"/>
              </w:rPr>
              <w:t xml:space="preserve">due to </w:t>
            </w:r>
            <w:r w:rsidR="00DF386C" w:rsidRPr="00DF386C">
              <w:rPr>
                <w:rFonts w:ascii="Aptos" w:hAnsi="Aptos" w:cs="Arial"/>
              </w:rPr>
              <w:t>taking family</w:t>
            </w:r>
            <w:r w:rsidR="005A5B89" w:rsidRPr="00DF386C">
              <w:rPr>
                <w:rFonts w:ascii="Aptos" w:hAnsi="Aptos" w:cs="Arial"/>
              </w:rPr>
              <w:t xml:space="preserve"> </w:t>
            </w:r>
            <w:r w:rsidR="000C2CCE" w:rsidRPr="00DF386C">
              <w:rPr>
                <w:rFonts w:ascii="Aptos" w:hAnsi="Aptos" w:cs="Arial"/>
              </w:rPr>
              <w:t xml:space="preserve">leave, </w:t>
            </w:r>
            <w:r w:rsidR="50146FC0" w:rsidRPr="00DF386C">
              <w:rPr>
                <w:rFonts w:ascii="Aptos" w:hAnsi="Aptos" w:cs="Arial"/>
              </w:rPr>
              <w:t xml:space="preserve">then they can carry forward up to </w:t>
            </w:r>
            <w:r w:rsidR="000E3B2B">
              <w:rPr>
                <w:rFonts w:ascii="Aptos" w:hAnsi="Aptos" w:cs="Arial"/>
              </w:rPr>
              <w:t xml:space="preserve">28 days </w:t>
            </w:r>
            <w:r w:rsidRPr="00DF386C">
              <w:rPr>
                <w:rFonts w:ascii="Aptos" w:hAnsi="Aptos" w:cs="Arial"/>
              </w:rPr>
              <w:t xml:space="preserve">statutory annual leave </w:t>
            </w:r>
            <w:r w:rsidR="00AF2919" w:rsidRPr="00DF386C">
              <w:rPr>
                <w:rFonts w:ascii="Aptos" w:hAnsi="Aptos" w:cs="Arial"/>
              </w:rPr>
              <w:t>entitlement</w:t>
            </w:r>
            <w:r w:rsidRPr="00DF386C">
              <w:rPr>
                <w:rFonts w:ascii="Aptos" w:hAnsi="Aptos" w:cs="Arial"/>
              </w:rPr>
              <w:t xml:space="preserve">, into the new leave year.   </w:t>
            </w:r>
          </w:p>
          <w:p w14:paraId="2AB4101D" w14:textId="729020D8" w:rsidR="33740AA9" w:rsidRPr="00DF386C" w:rsidRDefault="33740AA9" w:rsidP="33740AA9">
            <w:pPr>
              <w:rPr>
                <w:rFonts w:ascii="Aptos" w:hAnsi="Aptos" w:cs="Arial"/>
              </w:rPr>
            </w:pPr>
          </w:p>
          <w:p w14:paraId="7D6FBEB3" w14:textId="08F64EEE" w:rsidR="538E9CAD" w:rsidRPr="00DF386C" w:rsidRDefault="538E9CAD" w:rsidP="33740AA9">
            <w:pPr>
              <w:rPr>
                <w:rFonts w:ascii="Aptos" w:hAnsi="Aptos"/>
              </w:rPr>
            </w:pPr>
            <w:r w:rsidRPr="00DF386C">
              <w:rPr>
                <w:rFonts w:ascii="Aptos" w:hAnsi="Aptos"/>
              </w:rPr>
              <w:t>Family leave includes maternity, adoption, fostering</w:t>
            </w:r>
            <w:r w:rsidR="7DCEEF1D" w:rsidRPr="00DF386C">
              <w:rPr>
                <w:rFonts w:ascii="Aptos" w:hAnsi="Aptos"/>
              </w:rPr>
              <w:t xml:space="preserve"> and </w:t>
            </w:r>
            <w:r w:rsidRPr="00DF386C">
              <w:rPr>
                <w:rFonts w:ascii="Aptos" w:hAnsi="Aptos"/>
              </w:rPr>
              <w:t>shared parental</w:t>
            </w:r>
            <w:r w:rsidR="53718013" w:rsidRPr="00DF386C">
              <w:rPr>
                <w:rFonts w:ascii="Aptos" w:hAnsi="Aptos"/>
              </w:rPr>
              <w:t xml:space="preserve"> leave</w:t>
            </w:r>
            <w:r w:rsidRPr="00DF386C">
              <w:rPr>
                <w:rFonts w:ascii="Aptos" w:hAnsi="Aptos"/>
              </w:rPr>
              <w:t>, unpaid parental</w:t>
            </w:r>
            <w:r w:rsidR="54BAAA05" w:rsidRPr="00DF386C">
              <w:rPr>
                <w:rFonts w:ascii="Aptos" w:hAnsi="Aptos"/>
              </w:rPr>
              <w:t xml:space="preserve"> leave</w:t>
            </w:r>
            <w:r w:rsidRPr="00DF386C">
              <w:rPr>
                <w:rFonts w:ascii="Aptos" w:hAnsi="Aptos"/>
              </w:rPr>
              <w:t>, parental bereavement and</w:t>
            </w:r>
            <w:r w:rsidR="77EC8ADB" w:rsidRPr="00DF386C">
              <w:rPr>
                <w:rFonts w:ascii="Aptos" w:hAnsi="Aptos"/>
              </w:rPr>
              <w:t xml:space="preserve"> </w:t>
            </w:r>
            <w:r w:rsidRPr="00DF386C">
              <w:rPr>
                <w:rFonts w:ascii="Aptos" w:hAnsi="Aptos"/>
              </w:rPr>
              <w:t>support leave</w:t>
            </w:r>
            <w:r w:rsidR="34CF9AC0" w:rsidRPr="00DF386C">
              <w:rPr>
                <w:rFonts w:ascii="Aptos" w:hAnsi="Aptos"/>
              </w:rPr>
              <w:t>. P</w:t>
            </w:r>
            <w:r w:rsidRPr="00DF386C">
              <w:rPr>
                <w:rFonts w:ascii="Aptos" w:hAnsi="Aptos"/>
              </w:rPr>
              <w:t xml:space="preserve">lease refer to our Inside. Barnardo’s page </w:t>
            </w:r>
            <w:hyperlink r:id="rId10">
              <w:r w:rsidRPr="00DF386C">
                <w:rPr>
                  <w:rFonts w:ascii="Aptos" w:hAnsi="Aptos"/>
                  <w:color w:val="0000FF"/>
                  <w:u w:val="single"/>
                </w:rPr>
                <w:t>Taking time off</w:t>
              </w:r>
            </w:hyperlink>
            <w:r w:rsidRPr="00DF386C">
              <w:rPr>
                <w:rFonts w:ascii="Aptos" w:hAnsi="Aptos"/>
              </w:rPr>
              <w:t xml:space="preserve"> for related policy details.</w:t>
            </w:r>
          </w:p>
          <w:p w14:paraId="2BD214E5" w14:textId="770E3938" w:rsidR="33740AA9" w:rsidRPr="00DF386C" w:rsidRDefault="33740AA9" w:rsidP="33740AA9">
            <w:pPr>
              <w:rPr>
                <w:rFonts w:ascii="Aptos" w:hAnsi="Aptos" w:cs="Arial"/>
              </w:rPr>
            </w:pPr>
          </w:p>
          <w:p w14:paraId="6E67C084" w14:textId="0BD9A9BD" w:rsidR="004A43B2" w:rsidRPr="00DF386C" w:rsidRDefault="0769F3F2" w:rsidP="33740AA9">
            <w:pPr>
              <w:textAlignment w:val="baseline"/>
              <w:rPr>
                <w:rFonts w:ascii="Aptos" w:hAnsi="Aptos" w:cs="Segoe UI"/>
              </w:rPr>
            </w:pPr>
            <w:r w:rsidRPr="00DF386C">
              <w:rPr>
                <w:rFonts w:ascii="Aptos" w:hAnsi="Aptos" w:cs="Arial"/>
              </w:rPr>
              <w:t xml:space="preserve">Entitlement to family leave is in addition to a colleague’s statutory </w:t>
            </w:r>
            <w:r w:rsidR="00E91FB6">
              <w:rPr>
                <w:rFonts w:ascii="Aptos" w:hAnsi="Aptos" w:cs="Arial"/>
              </w:rPr>
              <w:t xml:space="preserve">28 days </w:t>
            </w:r>
            <w:r w:rsidRPr="00DF386C">
              <w:rPr>
                <w:rFonts w:ascii="Aptos" w:hAnsi="Aptos" w:cs="Arial"/>
              </w:rPr>
              <w:t>annual leave entitlement.  </w:t>
            </w:r>
          </w:p>
          <w:p w14:paraId="734081F8" w14:textId="3D6F4F7F" w:rsidR="004A43B2" w:rsidRPr="00607297" w:rsidRDefault="004A43B2" w:rsidP="33740AA9">
            <w:pPr>
              <w:textAlignment w:val="baseline"/>
              <w:rPr>
                <w:rFonts w:ascii="Aptos" w:hAnsi="Aptos" w:cs="Arial"/>
              </w:rPr>
            </w:pPr>
          </w:p>
          <w:p w14:paraId="184BC4C1" w14:textId="77777777" w:rsidR="00DF386C" w:rsidRPr="00607297" w:rsidRDefault="34A33A2C" w:rsidP="33740AA9">
            <w:pPr>
              <w:textAlignment w:val="baseline"/>
              <w:rPr>
                <w:rFonts w:ascii="Aptos" w:hAnsi="Aptos"/>
              </w:rPr>
            </w:pPr>
            <w:r w:rsidRPr="00607297">
              <w:rPr>
                <w:rFonts w:ascii="Aptos" w:hAnsi="Aptos"/>
              </w:rPr>
              <w:t>Paid annual leave continues to accrue for colleagues during family leave including bank holidays</w:t>
            </w:r>
            <w:r w:rsidR="7914C410" w:rsidRPr="00607297">
              <w:rPr>
                <w:rFonts w:ascii="Aptos" w:hAnsi="Aptos"/>
              </w:rPr>
              <w:t>.</w:t>
            </w:r>
          </w:p>
          <w:p w14:paraId="654A7713" w14:textId="1D59C79E" w:rsidR="004A43B2" w:rsidRPr="00607297" w:rsidRDefault="34A33A2C" w:rsidP="33740AA9">
            <w:pPr>
              <w:textAlignment w:val="baseline"/>
              <w:rPr>
                <w:rFonts w:ascii="Aptos" w:hAnsi="Aptos"/>
              </w:rPr>
            </w:pPr>
            <w:r w:rsidRPr="00607297">
              <w:rPr>
                <w:rFonts w:ascii="Aptos" w:hAnsi="Aptos"/>
              </w:rPr>
              <w:t xml:space="preserve"> </w:t>
            </w:r>
          </w:p>
          <w:p w14:paraId="7B5C2BF5" w14:textId="26BA882E" w:rsidR="004A43B2" w:rsidRPr="00607297" w:rsidRDefault="004A43B2" w:rsidP="004A43B2">
            <w:pPr>
              <w:textAlignment w:val="baseline"/>
              <w:rPr>
                <w:rFonts w:ascii="Aptos" w:hAnsi="Aptos" w:cs="Segoe UI"/>
                <w:sz w:val="18"/>
                <w:szCs w:val="18"/>
              </w:rPr>
            </w:pPr>
            <w:r w:rsidRPr="00607297">
              <w:rPr>
                <w:rFonts w:ascii="Aptos" w:hAnsi="Aptos" w:cs="Arial"/>
                <w:b/>
                <w:bCs/>
              </w:rPr>
              <w:t xml:space="preserve">Untaken </w:t>
            </w:r>
            <w:r w:rsidR="33C81DB4" w:rsidRPr="00607297">
              <w:rPr>
                <w:rFonts w:ascii="Aptos" w:hAnsi="Aptos" w:cs="Arial"/>
                <w:b/>
                <w:bCs/>
              </w:rPr>
              <w:t xml:space="preserve">annual </w:t>
            </w:r>
            <w:r w:rsidRPr="00607297">
              <w:rPr>
                <w:rFonts w:ascii="Aptos" w:hAnsi="Aptos" w:cs="Arial"/>
                <w:b/>
                <w:bCs/>
              </w:rPr>
              <w:t xml:space="preserve">leave due to </w:t>
            </w:r>
            <w:r w:rsidR="131AE664" w:rsidRPr="00607297">
              <w:rPr>
                <w:rFonts w:ascii="Aptos" w:hAnsi="Aptos" w:cs="Arial"/>
                <w:b/>
                <w:bCs/>
              </w:rPr>
              <w:t xml:space="preserve">long term </w:t>
            </w:r>
            <w:r w:rsidRPr="00607297">
              <w:rPr>
                <w:rFonts w:ascii="Aptos" w:hAnsi="Aptos" w:cs="Arial"/>
                <w:b/>
                <w:bCs/>
              </w:rPr>
              <w:t>sickness absence </w:t>
            </w:r>
            <w:r w:rsidRPr="00607297">
              <w:rPr>
                <w:rFonts w:ascii="Aptos" w:hAnsi="Aptos" w:cs="Arial"/>
              </w:rPr>
              <w:t> </w:t>
            </w:r>
          </w:p>
          <w:p w14:paraId="1A0F4114" w14:textId="77777777" w:rsidR="004A43B2" w:rsidRPr="00607297" w:rsidRDefault="004A43B2" w:rsidP="004A43B2">
            <w:pPr>
              <w:textAlignment w:val="baseline"/>
              <w:rPr>
                <w:rFonts w:ascii="Aptos" w:hAnsi="Aptos" w:cs="Segoe UI"/>
                <w:sz w:val="18"/>
                <w:szCs w:val="18"/>
              </w:rPr>
            </w:pPr>
            <w:r w:rsidRPr="00607297">
              <w:rPr>
                <w:rFonts w:ascii="Aptos" w:hAnsi="Aptos" w:cs="Arial"/>
              </w:rPr>
              <w:t> </w:t>
            </w:r>
          </w:p>
          <w:p w14:paraId="3C8F1176" w14:textId="16B7A544" w:rsidR="008C2C79" w:rsidRPr="008C2C79" w:rsidRDefault="004A43B2" w:rsidP="004A43B2">
            <w:pPr>
              <w:textAlignment w:val="baseline"/>
              <w:rPr>
                <w:rFonts w:ascii="Aptos" w:hAnsi="Aptos" w:cs="Arial"/>
              </w:rPr>
            </w:pPr>
            <w:r w:rsidRPr="00607297">
              <w:rPr>
                <w:rFonts w:ascii="Aptos" w:hAnsi="Aptos" w:cs="Arial"/>
              </w:rPr>
              <w:t>If sickness means that</w:t>
            </w:r>
            <w:r w:rsidR="003C0691" w:rsidRPr="00607297">
              <w:rPr>
                <w:rFonts w:ascii="Aptos" w:hAnsi="Aptos" w:cs="Arial"/>
              </w:rPr>
              <w:t xml:space="preserve"> a colleague cannot take their </w:t>
            </w:r>
            <w:r w:rsidRPr="00607297">
              <w:rPr>
                <w:rFonts w:ascii="Aptos" w:hAnsi="Aptos" w:cs="Arial"/>
              </w:rPr>
              <w:t>full</w:t>
            </w:r>
            <w:r w:rsidR="000C2CCE" w:rsidRPr="00607297">
              <w:rPr>
                <w:rFonts w:ascii="Aptos" w:hAnsi="Aptos" w:cs="Arial"/>
              </w:rPr>
              <w:t xml:space="preserve"> annual</w:t>
            </w:r>
            <w:r w:rsidRPr="00607297">
              <w:rPr>
                <w:rFonts w:ascii="Aptos" w:hAnsi="Aptos" w:cs="Arial"/>
              </w:rPr>
              <w:t xml:space="preserve"> leave entitlement </w:t>
            </w:r>
            <w:r w:rsidR="008C2C79" w:rsidRPr="00607297">
              <w:rPr>
                <w:rFonts w:ascii="Aptos" w:hAnsi="Aptos" w:cs="Arial"/>
              </w:rPr>
              <w:t xml:space="preserve">during the </w:t>
            </w:r>
            <w:r w:rsidRPr="00607297">
              <w:rPr>
                <w:rFonts w:ascii="Aptos" w:hAnsi="Aptos" w:cs="Arial"/>
              </w:rPr>
              <w:t>leave year,</w:t>
            </w:r>
            <w:r w:rsidR="008C2C79" w:rsidRPr="00607297">
              <w:rPr>
                <w:rFonts w:ascii="Aptos" w:hAnsi="Aptos" w:cs="Arial"/>
              </w:rPr>
              <w:t xml:space="preserve"> colleagues will be able to carry forward up to 20 days statutory annual leave entitlement into the next leave year (minus any leave already taken, including public holidays).  This can be carried forward up to a maximum of 18 months following the end of the leave year in which it was accrued.</w:t>
            </w:r>
          </w:p>
          <w:p w14:paraId="7F819830" w14:textId="77777777" w:rsidR="004A43B2" w:rsidRPr="007F74DF" w:rsidRDefault="004A43B2" w:rsidP="004A43B2">
            <w:pPr>
              <w:textAlignment w:val="baseline"/>
              <w:rPr>
                <w:rFonts w:ascii="Aptos" w:hAnsi="Aptos" w:cs="Segoe UI"/>
                <w:sz w:val="18"/>
                <w:szCs w:val="18"/>
              </w:rPr>
            </w:pPr>
            <w:r w:rsidRPr="007F74DF">
              <w:rPr>
                <w:rFonts w:ascii="Aptos" w:hAnsi="Aptos" w:cs="Arial"/>
              </w:rPr>
              <w:t> </w:t>
            </w:r>
          </w:p>
          <w:p w14:paraId="21E18C11" w14:textId="6F185AB2" w:rsidR="00AA6E38" w:rsidRPr="00607297" w:rsidRDefault="00AA6E38" w:rsidP="00AA6E38">
            <w:pPr>
              <w:rPr>
                <w:rFonts w:ascii="Aptos" w:hAnsi="Aptos"/>
              </w:rPr>
            </w:pPr>
            <w:r w:rsidRPr="00607297">
              <w:rPr>
                <w:rFonts w:ascii="Aptos" w:hAnsi="Aptos"/>
              </w:rPr>
              <w:t xml:space="preserve">It may be possible for annual leave to be taken during sickness absence, and requests for this should be made in the normal way. </w:t>
            </w:r>
            <w:r w:rsidRPr="00B22D3A">
              <w:br/>
            </w:r>
          </w:p>
          <w:p w14:paraId="1161F756" w14:textId="03216480" w:rsidR="00AA6E38" w:rsidRPr="00607297" w:rsidRDefault="4F58A3C2" w:rsidP="33740AA9">
            <w:pPr>
              <w:rPr>
                <w:rFonts w:ascii="Aptos" w:hAnsi="Aptos"/>
              </w:rPr>
            </w:pPr>
            <w:r w:rsidRPr="00607297">
              <w:rPr>
                <w:rFonts w:ascii="Aptos" w:hAnsi="Aptos"/>
              </w:rPr>
              <w:t xml:space="preserve">Paid annual leave continues to accrue for colleagues during paid and unpaid sick leave. </w:t>
            </w:r>
          </w:p>
          <w:p w14:paraId="08C6CEF0" w14:textId="77777777" w:rsidR="00607297" w:rsidRPr="00607297" w:rsidRDefault="00607297" w:rsidP="00AA6E38">
            <w:pPr>
              <w:rPr>
                <w:rFonts w:ascii="Aptos" w:hAnsi="Aptos"/>
              </w:rPr>
            </w:pPr>
          </w:p>
          <w:p w14:paraId="64C73952" w14:textId="49EF9F80" w:rsidR="00AA6E38" w:rsidRPr="00607297" w:rsidRDefault="000C2CCE" w:rsidP="00AA6E38">
            <w:pPr>
              <w:rPr>
                <w:rFonts w:ascii="Aptos" w:hAnsi="Aptos"/>
              </w:rPr>
            </w:pPr>
            <w:r w:rsidRPr="00607297">
              <w:rPr>
                <w:rFonts w:ascii="Aptos" w:hAnsi="Aptos"/>
              </w:rPr>
              <w:t>Any m</w:t>
            </w:r>
            <w:r w:rsidR="00AA6E38" w:rsidRPr="00607297">
              <w:rPr>
                <w:rFonts w:ascii="Aptos" w:hAnsi="Aptos"/>
              </w:rPr>
              <w:t>issed bank holidays do not accrue during period</w:t>
            </w:r>
            <w:r w:rsidRPr="00607297">
              <w:rPr>
                <w:rFonts w:ascii="Aptos" w:hAnsi="Aptos"/>
              </w:rPr>
              <w:t>s</w:t>
            </w:r>
            <w:r w:rsidR="00AA6E38" w:rsidRPr="00607297">
              <w:rPr>
                <w:rFonts w:ascii="Aptos" w:hAnsi="Aptos"/>
              </w:rPr>
              <w:t xml:space="preserve"> of sickness absence and will be counted as sick days for the purposes of sickness absence trigger points. </w:t>
            </w:r>
          </w:p>
          <w:p w14:paraId="32651CD5" w14:textId="77777777" w:rsidR="005704C2" w:rsidRPr="009969F4" w:rsidRDefault="005704C2" w:rsidP="00291EB0">
            <w:pPr>
              <w:rPr>
                <w:rFonts w:ascii="Aptos" w:hAnsi="Aptos"/>
                <w:i/>
              </w:rPr>
            </w:pPr>
          </w:p>
          <w:p w14:paraId="4C3FEBC0" w14:textId="0E30CE80" w:rsidR="00291EB0" w:rsidRPr="009969F4" w:rsidRDefault="00320955" w:rsidP="0D32FE3E">
            <w:pPr>
              <w:outlineLvl w:val="0"/>
              <w:rPr>
                <w:rFonts w:ascii="Aptos" w:hAnsi="Aptos"/>
                <w:b/>
                <w:bCs/>
              </w:rPr>
            </w:pPr>
            <w:r w:rsidRPr="009969F4">
              <w:rPr>
                <w:rFonts w:ascii="Aptos" w:hAnsi="Aptos"/>
                <w:b/>
                <w:bCs/>
              </w:rPr>
              <w:t>2.</w:t>
            </w:r>
            <w:r w:rsidR="008A5C84" w:rsidRPr="009969F4">
              <w:rPr>
                <w:rFonts w:ascii="Aptos" w:hAnsi="Aptos"/>
                <w:b/>
                <w:bCs/>
              </w:rPr>
              <w:t>6</w:t>
            </w:r>
            <w:r w:rsidR="00291EB0" w:rsidRPr="009969F4">
              <w:rPr>
                <w:rFonts w:ascii="Aptos" w:hAnsi="Aptos"/>
                <w:b/>
                <w:bCs/>
              </w:rPr>
              <w:t xml:space="preserve"> </w:t>
            </w:r>
            <w:r w:rsidRPr="009969F4">
              <w:rPr>
                <w:rFonts w:ascii="Aptos" w:hAnsi="Aptos"/>
              </w:rPr>
              <w:tab/>
            </w:r>
            <w:r w:rsidR="00291EB0" w:rsidRPr="009969F4">
              <w:rPr>
                <w:rFonts w:ascii="Aptos" w:hAnsi="Aptos"/>
                <w:b/>
                <w:bCs/>
              </w:rPr>
              <w:t xml:space="preserve">Colleagues working part-time/compressed hours </w:t>
            </w:r>
          </w:p>
          <w:p w14:paraId="4B43F719" w14:textId="77777777" w:rsidR="00291EB0" w:rsidRPr="009969F4" w:rsidRDefault="00291EB0" w:rsidP="00291EB0">
            <w:pPr>
              <w:outlineLvl w:val="0"/>
              <w:rPr>
                <w:rFonts w:ascii="Aptos" w:hAnsi="Aptos"/>
                <w:b/>
              </w:rPr>
            </w:pPr>
          </w:p>
          <w:p w14:paraId="096B4577" w14:textId="7843A8AD" w:rsidR="00291EB0" w:rsidRPr="009969F4" w:rsidRDefault="00291EB0" w:rsidP="00291EB0">
            <w:pPr>
              <w:rPr>
                <w:rFonts w:ascii="Aptos" w:hAnsi="Aptos"/>
              </w:rPr>
            </w:pPr>
            <w:r w:rsidRPr="009969F4">
              <w:rPr>
                <w:rFonts w:ascii="Aptos" w:hAnsi="Aptos"/>
              </w:rPr>
              <w:t xml:space="preserve">For these colleagues, the annual leave calculation is normal weekly hours divided by 5, multiplied by the number of days full time equivalent (FTE) annual leave entitlement, as set out in Section </w:t>
            </w:r>
            <w:r w:rsidR="00475ECA" w:rsidRPr="009969F4">
              <w:rPr>
                <w:rFonts w:ascii="Aptos" w:hAnsi="Aptos"/>
              </w:rPr>
              <w:t>2</w:t>
            </w:r>
            <w:r w:rsidR="00486F24">
              <w:rPr>
                <w:rFonts w:ascii="Aptos" w:hAnsi="Aptos"/>
              </w:rPr>
              <w:t>.1</w:t>
            </w:r>
            <w:r w:rsidRPr="009969F4">
              <w:rPr>
                <w:rFonts w:ascii="Aptos" w:hAnsi="Aptos"/>
              </w:rPr>
              <w:t xml:space="preserve">, giving total number of hours leave.  If daily hours fluctuate leave is to be taken at the number of hours normally worked on that day. </w:t>
            </w:r>
          </w:p>
          <w:p w14:paraId="73548F5D" w14:textId="77777777" w:rsidR="00291EB0" w:rsidRPr="009969F4" w:rsidRDefault="00291EB0" w:rsidP="00291EB0">
            <w:pPr>
              <w:rPr>
                <w:rFonts w:ascii="Aptos" w:hAnsi="Aptos"/>
              </w:rPr>
            </w:pPr>
          </w:p>
          <w:p w14:paraId="0E0CD847" w14:textId="54327578" w:rsidR="00291EB0" w:rsidRPr="009969F4" w:rsidRDefault="280E8DDE" w:rsidP="1263325B">
            <w:pPr>
              <w:rPr>
                <w:rFonts w:ascii="Aptos" w:hAnsi="Aptos" w:cs="Tahoma"/>
                <w:color w:val="000000"/>
              </w:rPr>
            </w:pPr>
            <w:r w:rsidRPr="33740AA9">
              <w:rPr>
                <w:rFonts w:ascii="Aptos" w:hAnsi="Aptos"/>
              </w:rPr>
              <w:t>Bank holiday entitlement is based on the actual number of bank holidays that fall during Barnardo’s annual leave year i.e., April to March.  As the number of days will vary each year, depending largely on when Easter falls, this will automatically be recalculated annually on the D365 system.</w:t>
            </w:r>
            <w:r w:rsidRPr="33740AA9">
              <w:rPr>
                <w:rFonts w:ascii="Aptos" w:hAnsi="Aptos"/>
                <w:b/>
                <w:bCs/>
              </w:rPr>
              <w:t xml:space="preserve">  </w:t>
            </w:r>
            <w:r w:rsidRPr="33740AA9">
              <w:rPr>
                <w:rFonts w:ascii="Aptos" w:hAnsi="Aptos"/>
              </w:rPr>
              <w:t>Details on how the pro-rated annual leave and bank holiday leave entitlement is calculated and guidance are attached as separate documents on the ‘Annual Leave and Bank Holiday Entitlements’ page on Inside.Barnardo</w:t>
            </w:r>
            <w:r w:rsidR="00B66E62" w:rsidRPr="33740AA9">
              <w:rPr>
                <w:rFonts w:ascii="Aptos" w:hAnsi="Aptos"/>
              </w:rPr>
              <w:t>’</w:t>
            </w:r>
            <w:r w:rsidRPr="33740AA9">
              <w:rPr>
                <w:rFonts w:ascii="Aptos" w:hAnsi="Aptos"/>
              </w:rPr>
              <w:t>s</w:t>
            </w:r>
            <w:r w:rsidR="00E91FB6">
              <w:rPr>
                <w:rFonts w:ascii="Aptos" w:hAnsi="Aptos"/>
              </w:rPr>
              <w:t xml:space="preserve">, also see our </w:t>
            </w:r>
            <w:hyperlink r:id="rId11" w:history="1">
              <w:r w:rsidR="00E91FB6" w:rsidRPr="00321307">
                <w:rPr>
                  <w:rFonts w:ascii="Aptos" w:hAnsi="Aptos"/>
                  <w:color w:val="0000FF"/>
                  <w:u w:val="single"/>
                </w:rPr>
                <w:t>Annual leave calculator</w:t>
              </w:r>
            </w:hyperlink>
            <w:r w:rsidR="00E91FB6">
              <w:rPr>
                <w:rFonts w:ascii="Aptos" w:hAnsi="Aptos"/>
              </w:rPr>
              <w:t xml:space="preserve">   </w:t>
            </w:r>
            <w:r w:rsidRPr="33740AA9">
              <w:rPr>
                <w:rFonts w:ascii="Aptos" w:hAnsi="Aptos"/>
              </w:rPr>
              <w:t xml:space="preserve"> There is also some explanation for the slightly different arrangements for </w:t>
            </w:r>
            <w:r w:rsidR="00486F24" w:rsidRPr="33740AA9">
              <w:rPr>
                <w:rFonts w:ascii="Aptos" w:hAnsi="Aptos"/>
              </w:rPr>
              <w:t>colleagues</w:t>
            </w:r>
            <w:r w:rsidRPr="33740AA9">
              <w:rPr>
                <w:rFonts w:ascii="Aptos" w:hAnsi="Aptos"/>
              </w:rPr>
              <w:t xml:space="preserve"> in post before 1.12.2000 within the </w:t>
            </w:r>
            <w:hyperlink r:id="rId12">
              <w:r w:rsidR="006C226A" w:rsidRPr="33740AA9">
                <w:rPr>
                  <w:rStyle w:val="Hyperlink"/>
                  <w:rFonts w:ascii="Aptos" w:eastAsia="Aptos" w:hAnsi="Aptos" w:cs="Aptos"/>
                </w:rPr>
                <w:t>Colleague handbook</w:t>
              </w:r>
              <w:r w:rsidR="72C777EC" w:rsidRPr="33740AA9">
                <w:rPr>
                  <w:rStyle w:val="Hyperlink"/>
                  <w:rFonts w:ascii="Aptos" w:eastAsia="Aptos" w:hAnsi="Aptos" w:cs="Aptos"/>
                </w:rPr>
                <w:t>.</w:t>
              </w:r>
            </w:hyperlink>
            <w:r w:rsidR="0DE6F43A" w:rsidRPr="33740AA9">
              <w:rPr>
                <w:rFonts w:ascii="Aptos" w:eastAsia="Aptos" w:hAnsi="Aptos" w:cs="Aptos"/>
              </w:rPr>
              <w:t xml:space="preserve"> </w:t>
            </w:r>
          </w:p>
          <w:p w14:paraId="26BCC9A3" w14:textId="77777777" w:rsidR="00D130A9" w:rsidRPr="009969F4" w:rsidRDefault="00D130A9" w:rsidP="00291EB0">
            <w:pPr>
              <w:rPr>
                <w:rFonts w:ascii="Aptos" w:hAnsi="Aptos"/>
              </w:rPr>
            </w:pPr>
            <w:bookmarkStart w:id="3" w:name="_Hlk161657224"/>
          </w:p>
          <w:p w14:paraId="13F56828" w14:textId="630AA4AA" w:rsidR="00291EB0" w:rsidRPr="009969F4" w:rsidRDefault="00320955" w:rsidP="0D32FE3E">
            <w:pPr>
              <w:rPr>
                <w:rFonts w:ascii="Aptos" w:hAnsi="Aptos"/>
                <w:b/>
                <w:bCs/>
              </w:rPr>
            </w:pPr>
            <w:r w:rsidRPr="009969F4">
              <w:rPr>
                <w:rFonts w:ascii="Aptos" w:hAnsi="Aptos"/>
                <w:b/>
                <w:bCs/>
              </w:rPr>
              <w:t>2.</w:t>
            </w:r>
            <w:r w:rsidR="008A5C84" w:rsidRPr="009969F4">
              <w:rPr>
                <w:rFonts w:ascii="Aptos" w:hAnsi="Aptos"/>
                <w:b/>
                <w:bCs/>
              </w:rPr>
              <w:t>7</w:t>
            </w:r>
            <w:r w:rsidR="00291EB0" w:rsidRPr="009969F4">
              <w:rPr>
                <w:rFonts w:ascii="Aptos" w:hAnsi="Aptos"/>
                <w:b/>
                <w:bCs/>
              </w:rPr>
              <w:t xml:space="preserve"> </w:t>
            </w:r>
            <w:r w:rsidRPr="009969F4">
              <w:rPr>
                <w:rFonts w:ascii="Aptos" w:hAnsi="Aptos"/>
              </w:rPr>
              <w:tab/>
            </w:r>
            <w:r w:rsidR="00291EB0" w:rsidRPr="009969F4">
              <w:rPr>
                <w:rFonts w:ascii="Aptos" w:hAnsi="Aptos"/>
                <w:b/>
                <w:bCs/>
              </w:rPr>
              <w:t xml:space="preserve">As and When </w:t>
            </w:r>
            <w:r w:rsidR="009A5FB8" w:rsidRPr="009969F4">
              <w:rPr>
                <w:rFonts w:ascii="Aptos" w:hAnsi="Aptos"/>
                <w:b/>
                <w:bCs/>
              </w:rPr>
              <w:t xml:space="preserve">colleagues </w:t>
            </w:r>
            <w:r w:rsidR="00291EB0" w:rsidRPr="009969F4">
              <w:rPr>
                <w:rFonts w:ascii="Aptos" w:hAnsi="Aptos"/>
                <w:b/>
                <w:bCs/>
              </w:rPr>
              <w:t xml:space="preserve"> </w:t>
            </w:r>
          </w:p>
          <w:p w14:paraId="48A9858C" w14:textId="77777777" w:rsidR="00291EB0" w:rsidRPr="009969F4" w:rsidRDefault="00291EB0" w:rsidP="00291EB0">
            <w:pPr>
              <w:rPr>
                <w:rFonts w:ascii="Aptos" w:hAnsi="Aptos"/>
                <w:b/>
              </w:rPr>
            </w:pPr>
          </w:p>
          <w:p w14:paraId="2A751C7C" w14:textId="5E8D2018" w:rsidR="00291EB0" w:rsidRPr="009969F4" w:rsidRDefault="009A5FB8" w:rsidP="1263325B">
            <w:pPr>
              <w:pStyle w:val="NormalWeb"/>
              <w:spacing w:before="0" w:beforeAutospacing="0" w:after="0" w:afterAutospacing="0"/>
              <w:rPr>
                <w:rFonts w:ascii="Aptos" w:hAnsi="Aptos" w:cs="Tahoma"/>
              </w:rPr>
            </w:pPr>
            <w:r w:rsidRPr="009969F4">
              <w:rPr>
                <w:rFonts w:ascii="Aptos" w:hAnsi="Aptos"/>
              </w:rPr>
              <w:t>Colleagues workin</w:t>
            </w:r>
            <w:r w:rsidR="00DE4E59" w:rsidRPr="009969F4">
              <w:rPr>
                <w:rFonts w:ascii="Aptos" w:hAnsi="Aptos"/>
              </w:rPr>
              <w:t>g to</w:t>
            </w:r>
            <w:r w:rsidRPr="009969F4">
              <w:rPr>
                <w:rFonts w:ascii="Aptos" w:hAnsi="Aptos"/>
              </w:rPr>
              <w:t xml:space="preserve"> </w:t>
            </w:r>
            <w:r w:rsidR="00DE4E59" w:rsidRPr="009969F4">
              <w:rPr>
                <w:rFonts w:ascii="Aptos" w:hAnsi="Aptos"/>
              </w:rPr>
              <w:t xml:space="preserve">an </w:t>
            </w:r>
            <w:r w:rsidRPr="009969F4">
              <w:rPr>
                <w:rFonts w:ascii="Aptos" w:hAnsi="Aptos"/>
              </w:rPr>
              <w:t xml:space="preserve">as and when agreement </w:t>
            </w:r>
            <w:r w:rsidR="00291EB0" w:rsidRPr="009969F4">
              <w:rPr>
                <w:rFonts w:ascii="Aptos" w:hAnsi="Aptos"/>
              </w:rPr>
              <w:t>are entitled to annual leave at statutory levels (</w:t>
            </w:r>
            <w:r w:rsidR="00291EB0" w:rsidRPr="00E91FB6">
              <w:rPr>
                <w:rFonts w:ascii="Aptos" w:hAnsi="Aptos"/>
              </w:rPr>
              <w:t>28 days including</w:t>
            </w:r>
            <w:r w:rsidR="00291EB0" w:rsidRPr="009969F4">
              <w:rPr>
                <w:rFonts w:ascii="Aptos" w:hAnsi="Aptos"/>
              </w:rPr>
              <w:t xml:space="preserve"> bank holidays, pro rata to the hours they work) and the agreement reflects this.  </w:t>
            </w:r>
            <w:r w:rsidR="00291EB0" w:rsidRPr="009969F4">
              <w:rPr>
                <w:rFonts w:ascii="Aptos" w:hAnsi="Aptos" w:cs="Tahoma"/>
              </w:rPr>
              <w:t xml:space="preserve">At the end of each assignment, they are paid in lieu of any accrued but untaken holiday for the holiday year in which the assignment ends. </w:t>
            </w:r>
          </w:p>
          <w:bookmarkEnd w:id="3"/>
          <w:p w14:paraId="42DD12DF" w14:textId="230FB750" w:rsidR="00320955" w:rsidRPr="009969F4" w:rsidRDefault="00320955" w:rsidP="00291EB0">
            <w:pPr>
              <w:pStyle w:val="NormalWeb"/>
              <w:spacing w:before="0" w:beforeAutospacing="0" w:after="0" w:afterAutospacing="0"/>
              <w:rPr>
                <w:rFonts w:ascii="Aptos" w:hAnsi="Aptos"/>
              </w:rPr>
            </w:pPr>
          </w:p>
          <w:p w14:paraId="4C5C6CDD" w14:textId="34286DCC" w:rsidR="00291EB0" w:rsidRPr="009969F4" w:rsidRDefault="00320955" w:rsidP="1263325B">
            <w:pPr>
              <w:rPr>
                <w:rFonts w:ascii="Aptos" w:hAnsi="Aptos"/>
                <w:b/>
                <w:bCs/>
              </w:rPr>
            </w:pPr>
            <w:r w:rsidRPr="009969F4">
              <w:rPr>
                <w:rFonts w:ascii="Aptos" w:hAnsi="Aptos"/>
                <w:b/>
                <w:bCs/>
              </w:rPr>
              <w:t>2.</w:t>
            </w:r>
            <w:r w:rsidR="008A5C84" w:rsidRPr="009969F4">
              <w:rPr>
                <w:rFonts w:ascii="Aptos" w:hAnsi="Aptos"/>
                <w:b/>
                <w:bCs/>
              </w:rPr>
              <w:t>8</w:t>
            </w:r>
            <w:r w:rsidRPr="009969F4">
              <w:rPr>
                <w:rFonts w:ascii="Aptos" w:hAnsi="Aptos"/>
              </w:rPr>
              <w:tab/>
            </w:r>
            <w:r w:rsidR="00291EB0" w:rsidRPr="009969F4">
              <w:rPr>
                <w:rFonts w:ascii="Aptos" w:hAnsi="Aptos"/>
              </w:rPr>
              <w:t xml:space="preserve"> </w:t>
            </w:r>
            <w:r w:rsidR="00291EB0" w:rsidRPr="009969F4">
              <w:rPr>
                <w:rFonts w:ascii="Aptos" w:hAnsi="Aptos"/>
                <w:b/>
                <w:bCs/>
              </w:rPr>
              <w:t>Colleagues leaving</w:t>
            </w:r>
          </w:p>
          <w:p w14:paraId="0B433A31" w14:textId="77777777" w:rsidR="00320955" w:rsidRPr="009969F4" w:rsidRDefault="00320955" w:rsidP="00291EB0">
            <w:pPr>
              <w:rPr>
                <w:rFonts w:ascii="Aptos" w:hAnsi="Aptos"/>
                <w:b/>
              </w:rPr>
            </w:pPr>
          </w:p>
          <w:p w14:paraId="14BBA073" w14:textId="01E63E83" w:rsidR="00291EB0" w:rsidRDefault="00291EB0" w:rsidP="00291EB0">
            <w:pPr>
              <w:rPr>
                <w:rFonts w:ascii="Aptos" w:hAnsi="Aptos"/>
                <w:lang w:val="en-US"/>
              </w:rPr>
            </w:pPr>
            <w:r w:rsidRPr="009969F4">
              <w:rPr>
                <w:rFonts w:ascii="Aptos" w:hAnsi="Aptos"/>
                <w:lang w:val="en-US"/>
              </w:rPr>
              <w:t>If a colleague joins or leaves the organisation part way through a leave year, the pro-rated bank holiday entitlement will automatically be calculated on D365 system to reflect the actual number of bank holidays that fall during that period.</w:t>
            </w:r>
          </w:p>
          <w:p w14:paraId="4283473A" w14:textId="77777777" w:rsidR="00486F24" w:rsidRPr="009969F4" w:rsidRDefault="00486F24" w:rsidP="00291EB0">
            <w:pPr>
              <w:rPr>
                <w:rFonts w:ascii="Aptos" w:hAnsi="Aptos"/>
                <w:i/>
                <w:lang w:val="en-US"/>
              </w:rPr>
            </w:pPr>
          </w:p>
          <w:p w14:paraId="16EBD3BB" w14:textId="7892C3EC" w:rsidR="00291EB0" w:rsidRPr="009969F4" w:rsidRDefault="007F45C4" w:rsidP="00137A14">
            <w:pPr>
              <w:rPr>
                <w:rFonts w:ascii="Aptos" w:hAnsi="Aptos"/>
              </w:rPr>
            </w:pPr>
            <w:r w:rsidRPr="009969F4">
              <w:rPr>
                <w:rFonts w:ascii="Aptos" w:hAnsi="Aptos"/>
              </w:rPr>
              <w:t>C</w:t>
            </w:r>
            <w:r w:rsidR="00291EB0" w:rsidRPr="009969F4">
              <w:rPr>
                <w:rFonts w:ascii="Aptos" w:hAnsi="Aptos"/>
              </w:rPr>
              <w:t>olleagues shall be allo</w:t>
            </w:r>
            <w:r w:rsidR="008E150A" w:rsidRPr="009969F4">
              <w:rPr>
                <w:rFonts w:ascii="Aptos" w:hAnsi="Aptos"/>
              </w:rPr>
              <w:t xml:space="preserve">cated </w:t>
            </w:r>
            <w:r w:rsidR="00291EB0" w:rsidRPr="009969F4">
              <w:rPr>
                <w:rFonts w:ascii="Aptos" w:hAnsi="Aptos"/>
              </w:rPr>
              <w:t xml:space="preserve">a pro rata of their annual leave entitlement </w:t>
            </w:r>
            <w:r w:rsidR="00291EB0" w:rsidRPr="009969F4">
              <w:rPr>
                <w:rFonts w:ascii="Aptos" w:hAnsi="Aptos" w:cs="Arial"/>
                <w:color w:val="000000" w:themeColor="text1"/>
              </w:rPr>
              <w:t xml:space="preserve">according to </w:t>
            </w:r>
            <w:r w:rsidR="00291EB0" w:rsidRPr="009969F4">
              <w:rPr>
                <w:rFonts w:ascii="Aptos" w:hAnsi="Aptos"/>
              </w:rPr>
              <w:t>the number of completed days worked during the current leave year. Barnardo’s reserves the right to reclaim salary paid for leave taken in excess of this entitlement.</w:t>
            </w:r>
          </w:p>
          <w:p w14:paraId="70266CB2" w14:textId="77777777" w:rsidR="00291EB0" w:rsidRPr="009969F4" w:rsidRDefault="00291EB0" w:rsidP="00137A14">
            <w:pPr>
              <w:rPr>
                <w:rFonts w:ascii="Aptos" w:hAnsi="Aptos"/>
                <w:lang w:val="en-US"/>
              </w:rPr>
            </w:pPr>
          </w:p>
          <w:p w14:paraId="0D24D89C" w14:textId="23665A19" w:rsidR="00291EB0" w:rsidRPr="00137A14" w:rsidRDefault="00291EB0" w:rsidP="00137A14">
            <w:pPr>
              <w:rPr>
                <w:rFonts w:ascii="Aptos" w:hAnsi="Aptos"/>
              </w:rPr>
            </w:pPr>
            <w:r w:rsidRPr="00137A14">
              <w:rPr>
                <w:rFonts w:ascii="Aptos" w:hAnsi="Aptos"/>
              </w:rPr>
              <w:t xml:space="preserve">Some colleagues, especially in Children’s Services, </w:t>
            </w:r>
            <w:r w:rsidR="008E150A" w:rsidRPr="00137A14">
              <w:rPr>
                <w:rFonts w:ascii="Aptos" w:hAnsi="Aptos"/>
              </w:rPr>
              <w:t xml:space="preserve">may </w:t>
            </w:r>
            <w:r w:rsidRPr="00137A14">
              <w:rPr>
                <w:rFonts w:ascii="Aptos" w:hAnsi="Aptos"/>
              </w:rPr>
              <w:t>leave Barnardo's to take employment with a Local Authority.  These authorities may recognise Barnardo’s employment for continuous service purposes, and colleagues may wish to seek information on this matter from their potential employer.</w:t>
            </w:r>
          </w:p>
          <w:p w14:paraId="59969A88" w14:textId="77777777" w:rsidR="00291EB0" w:rsidRPr="00137A14" w:rsidRDefault="00291EB0" w:rsidP="00137A14">
            <w:pPr>
              <w:outlineLvl w:val="0"/>
              <w:rPr>
                <w:rFonts w:ascii="Aptos" w:hAnsi="Aptos"/>
                <w:b/>
              </w:rPr>
            </w:pPr>
          </w:p>
          <w:p w14:paraId="01B346A6" w14:textId="1EB8E799" w:rsidR="00291EB0" w:rsidRPr="00137A14" w:rsidRDefault="00320955" w:rsidP="00137A14">
            <w:pPr>
              <w:outlineLvl w:val="0"/>
              <w:rPr>
                <w:rFonts w:ascii="Aptos" w:hAnsi="Aptos"/>
                <w:b/>
                <w:bCs/>
              </w:rPr>
            </w:pPr>
            <w:r w:rsidRPr="00137A14">
              <w:rPr>
                <w:rFonts w:ascii="Aptos" w:hAnsi="Aptos"/>
                <w:b/>
                <w:bCs/>
              </w:rPr>
              <w:t>2.</w:t>
            </w:r>
            <w:r w:rsidR="008A5C84" w:rsidRPr="00137A14">
              <w:rPr>
                <w:rFonts w:ascii="Aptos" w:hAnsi="Aptos"/>
                <w:b/>
                <w:bCs/>
              </w:rPr>
              <w:t>9</w:t>
            </w:r>
            <w:r w:rsidRPr="00137A14">
              <w:rPr>
                <w:rFonts w:ascii="Aptos" w:hAnsi="Aptos"/>
              </w:rPr>
              <w:tab/>
            </w:r>
            <w:r w:rsidR="00291EB0" w:rsidRPr="00137A14">
              <w:rPr>
                <w:rFonts w:ascii="Aptos" w:hAnsi="Aptos"/>
                <w:b/>
                <w:bCs/>
              </w:rPr>
              <w:t xml:space="preserve"> Working on a bank holiday</w:t>
            </w:r>
          </w:p>
          <w:p w14:paraId="55AA0FB7" w14:textId="77777777" w:rsidR="00291EB0" w:rsidRPr="00137A14" w:rsidRDefault="00291EB0" w:rsidP="00137A14">
            <w:pPr>
              <w:outlineLvl w:val="0"/>
              <w:rPr>
                <w:rFonts w:ascii="Aptos" w:hAnsi="Aptos"/>
                <w:b/>
              </w:rPr>
            </w:pPr>
          </w:p>
          <w:p w14:paraId="1F231F05" w14:textId="33CA8582" w:rsidR="00D42151" w:rsidRDefault="00291EB0" w:rsidP="00137A14">
            <w:pPr>
              <w:rPr>
                <w:rFonts w:ascii="Arial" w:hAnsi="Arial" w:cs="Arial"/>
                <w:sz w:val="20"/>
                <w:szCs w:val="20"/>
              </w:rPr>
            </w:pPr>
            <w:r w:rsidRPr="33740AA9">
              <w:rPr>
                <w:rFonts w:ascii="Aptos" w:hAnsi="Aptos"/>
              </w:rPr>
              <w:t xml:space="preserve">Some colleagues, in particular those in residential units, may be required to work on a bank holiday.  </w:t>
            </w:r>
            <w:r w:rsidR="00D42151">
              <w:rPr>
                <w:rFonts w:ascii="Aptos" w:hAnsi="Aptos"/>
              </w:rPr>
              <w:t>For</w:t>
            </w:r>
            <w:r w:rsidR="00B669AB">
              <w:rPr>
                <w:rFonts w:ascii="Aptos" w:hAnsi="Aptos"/>
              </w:rPr>
              <w:t xml:space="preserve"> further details </w:t>
            </w:r>
            <w:r w:rsidR="00E91FB6">
              <w:rPr>
                <w:rFonts w:ascii="Aptos" w:hAnsi="Aptos"/>
              </w:rPr>
              <w:t xml:space="preserve">please refer to </w:t>
            </w:r>
            <w:hyperlink r:id="rId13" w:history="1">
              <w:r w:rsidR="00E91FB6">
                <w:rPr>
                  <w:rFonts w:ascii="Aptos" w:hAnsi="Aptos"/>
                  <w:color w:val="0000FF"/>
                  <w:u w:val="single"/>
                </w:rPr>
                <w:t>Enhanced Rates and Overtime Policy</w:t>
              </w:r>
            </w:hyperlink>
            <w:r w:rsidR="00E91FB6">
              <w:rPr>
                <w:rFonts w:ascii="Aptos" w:hAnsi="Aptos"/>
              </w:rPr>
              <w:t xml:space="preserve"> and </w:t>
            </w:r>
            <w:hyperlink r:id="rId14" w:history="1">
              <w:r w:rsidR="00D42151" w:rsidRPr="00E15403">
                <w:rPr>
                  <w:rFonts w:ascii="Aptos" w:hAnsi="Aptos" w:cs="Segoe UI"/>
                  <w:color w:val="0000FF"/>
                  <w:u w:val="single"/>
                </w:rPr>
                <w:t>Pay | Inside Barnardos</w:t>
              </w:r>
            </w:hyperlink>
            <w:r w:rsidR="00D42151" w:rsidRPr="00E15403">
              <w:rPr>
                <w:rFonts w:ascii="Arial" w:hAnsi="Arial" w:cs="Arial"/>
              </w:rPr>
              <w:t>.</w:t>
            </w:r>
          </w:p>
          <w:p w14:paraId="7829CF46" w14:textId="5FE7654F" w:rsidR="00291EB0" w:rsidRPr="009969F4" w:rsidRDefault="00291EB0" w:rsidP="00137A14">
            <w:pPr>
              <w:rPr>
                <w:rFonts w:ascii="Aptos" w:hAnsi="Aptos"/>
                <w:color w:val="FF0000"/>
              </w:rPr>
            </w:pPr>
          </w:p>
          <w:p w14:paraId="14A042AC" w14:textId="211868FA" w:rsidR="00291EB0" w:rsidRPr="009969F4" w:rsidRDefault="00320955" w:rsidP="1263325B">
            <w:pPr>
              <w:rPr>
                <w:rFonts w:ascii="Aptos" w:hAnsi="Aptos"/>
                <w:b/>
                <w:bCs/>
                <w:color w:val="000000" w:themeColor="text1"/>
              </w:rPr>
            </w:pPr>
            <w:r w:rsidRPr="009969F4">
              <w:rPr>
                <w:rFonts w:ascii="Aptos" w:hAnsi="Aptos"/>
                <w:b/>
                <w:bCs/>
              </w:rPr>
              <w:t>2.</w:t>
            </w:r>
            <w:r w:rsidR="008A5C84" w:rsidRPr="009969F4">
              <w:rPr>
                <w:rFonts w:ascii="Aptos" w:hAnsi="Aptos"/>
                <w:b/>
                <w:bCs/>
              </w:rPr>
              <w:t>10</w:t>
            </w:r>
            <w:r w:rsidRPr="009969F4">
              <w:rPr>
                <w:rFonts w:ascii="Aptos" w:hAnsi="Aptos"/>
              </w:rPr>
              <w:tab/>
            </w:r>
            <w:r w:rsidR="00291EB0" w:rsidRPr="009969F4">
              <w:rPr>
                <w:rFonts w:ascii="Aptos" w:hAnsi="Aptos"/>
              </w:rPr>
              <w:t xml:space="preserve"> </w:t>
            </w:r>
            <w:r w:rsidR="00291EB0" w:rsidRPr="009969F4">
              <w:rPr>
                <w:rFonts w:ascii="Aptos" w:hAnsi="Aptos"/>
                <w:b/>
                <w:bCs/>
                <w:color w:val="000000" w:themeColor="text1"/>
              </w:rPr>
              <w:t>The effect of regular and settled</w:t>
            </w:r>
            <w:r w:rsidR="00291EB0" w:rsidRPr="009969F4">
              <w:rPr>
                <w:rFonts w:ascii="Aptos" w:hAnsi="Aptos"/>
                <w:color w:val="000000" w:themeColor="text1"/>
              </w:rPr>
              <w:t xml:space="preserve"> </w:t>
            </w:r>
            <w:r w:rsidR="00291EB0" w:rsidRPr="009969F4">
              <w:rPr>
                <w:rFonts w:ascii="Aptos" w:hAnsi="Aptos"/>
                <w:b/>
                <w:bCs/>
                <w:color w:val="000000" w:themeColor="text1"/>
              </w:rPr>
              <w:t>overtime on annual leave payments</w:t>
            </w:r>
          </w:p>
          <w:p w14:paraId="632A71DC" w14:textId="77777777" w:rsidR="00291EB0" w:rsidRPr="009969F4" w:rsidRDefault="00291EB0" w:rsidP="00291EB0">
            <w:pPr>
              <w:rPr>
                <w:rFonts w:ascii="Aptos" w:hAnsi="Aptos"/>
                <w:b/>
                <w:bCs/>
                <w:iCs/>
                <w:color w:val="000000" w:themeColor="text1"/>
              </w:rPr>
            </w:pPr>
          </w:p>
          <w:p w14:paraId="72837B6E" w14:textId="77777777" w:rsidR="004A781D" w:rsidRDefault="00291EB0" w:rsidP="004A43B2">
            <w:pPr>
              <w:rPr>
                <w:rFonts w:ascii="Aptos" w:hAnsi="Aptos"/>
              </w:rPr>
            </w:pPr>
            <w:r w:rsidRPr="009969F4">
              <w:rPr>
                <w:rFonts w:ascii="Aptos" w:hAnsi="Aptos"/>
              </w:rPr>
              <w:t xml:space="preserve">If you work and are paid </w:t>
            </w:r>
            <w:r w:rsidRPr="009969F4">
              <w:rPr>
                <w:rFonts w:ascii="Aptos" w:hAnsi="Aptos"/>
                <w:b/>
                <w:bCs/>
              </w:rPr>
              <w:t>regular</w:t>
            </w:r>
            <w:r w:rsidRPr="009969F4">
              <w:rPr>
                <w:rFonts w:ascii="Aptos" w:hAnsi="Aptos"/>
              </w:rPr>
              <w:t xml:space="preserve"> overtime over and above your normal fixed contractual hours, your ‘normal’ pay (for the purposes of calculating holiday pay) may be more than your basic contractual pay. Please refer to the Enhanced rates and overtime policy for further information</w:t>
            </w:r>
            <w:r w:rsidR="004A43B2">
              <w:rPr>
                <w:rFonts w:ascii="Aptos" w:hAnsi="Aptos"/>
              </w:rPr>
              <w:t>.</w:t>
            </w:r>
          </w:p>
          <w:p w14:paraId="4EE04E47" w14:textId="7D3E02B1" w:rsidR="004A43B2" w:rsidRPr="009969F4" w:rsidRDefault="004A43B2" w:rsidP="004A43B2">
            <w:pPr>
              <w:rPr>
                <w:rFonts w:ascii="Aptos" w:hAnsi="Aptos"/>
              </w:rPr>
            </w:pPr>
          </w:p>
        </w:tc>
      </w:tr>
      <w:tr w:rsidR="00544B33" w:rsidRPr="00544B33" w14:paraId="5B4B9E28" w14:textId="77777777" w:rsidTr="00544B33">
        <w:tc>
          <w:tcPr>
            <w:tcW w:w="10260" w:type="dxa"/>
            <w:gridSpan w:val="5"/>
            <w:shd w:val="clear" w:color="auto" w:fill="0B463D"/>
          </w:tcPr>
          <w:p w14:paraId="34C3EC43" w14:textId="77777777" w:rsidR="00FA61FB" w:rsidRPr="00DB59CC" w:rsidRDefault="00FA61FB" w:rsidP="008631D7">
            <w:pPr>
              <w:pStyle w:val="ListParagraph"/>
              <w:numPr>
                <w:ilvl w:val="0"/>
                <w:numId w:val="3"/>
              </w:numPr>
              <w:ind w:left="284" w:hanging="284"/>
              <w:rPr>
                <w:rFonts w:ascii="Aptos" w:hAnsi="Aptos"/>
                <w:b/>
                <w:color w:val="8EFE9A"/>
              </w:rPr>
            </w:pPr>
            <w:r w:rsidRPr="00DB59CC">
              <w:rPr>
                <w:rFonts w:ascii="Aptos" w:hAnsi="Aptos"/>
                <w:b/>
                <w:color w:val="8EFE9A"/>
              </w:rPr>
              <w:lastRenderedPageBreak/>
              <w:t>Scope</w:t>
            </w:r>
          </w:p>
        </w:tc>
      </w:tr>
      <w:tr w:rsidR="00FA61FB" w:rsidRPr="000F1E0A" w14:paraId="08A8D72D" w14:textId="77777777" w:rsidTr="33740AA9">
        <w:tc>
          <w:tcPr>
            <w:tcW w:w="10260" w:type="dxa"/>
            <w:gridSpan w:val="5"/>
          </w:tcPr>
          <w:p w14:paraId="1A43CBE7" w14:textId="77777777" w:rsidR="00817929" w:rsidRDefault="00817929" w:rsidP="005150B7">
            <w:pPr>
              <w:rPr>
                <w:rFonts w:ascii="Aptos" w:eastAsia="Calibri" w:hAnsi="Aptos"/>
                <w:lang w:eastAsia="en-US"/>
              </w:rPr>
            </w:pPr>
          </w:p>
          <w:p w14:paraId="16AC0BFC" w14:textId="423C3180" w:rsidR="005150B7" w:rsidRPr="009969F4" w:rsidRDefault="00CD483B" w:rsidP="005150B7">
            <w:pPr>
              <w:rPr>
                <w:rFonts w:ascii="Aptos" w:hAnsi="Aptos"/>
                <w:color w:val="FF0000"/>
                <w:lang w:eastAsia="en-US"/>
              </w:rPr>
            </w:pPr>
            <w:r w:rsidRPr="009969F4">
              <w:rPr>
                <w:rFonts w:ascii="Aptos" w:eastAsia="Calibri" w:hAnsi="Aptos"/>
                <w:lang w:eastAsia="en-US"/>
              </w:rPr>
              <w:t xml:space="preserve">This policy applies to all colleagues employed under Barnardo’s terms and conditions and our As and When Colleagues as per their statutory entitlements. </w:t>
            </w:r>
          </w:p>
          <w:p w14:paraId="205C1BF2" w14:textId="77777777" w:rsidR="00FA61FB" w:rsidRPr="009969F4" w:rsidRDefault="00FA61FB" w:rsidP="00CD483B">
            <w:pPr>
              <w:rPr>
                <w:rFonts w:ascii="Aptos" w:hAnsi="Aptos"/>
              </w:rPr>
            </w:pPr>
          </w:p>
        </w:tc>
      </w:tr>
      <w:tr w:rsidR="00544B33" w:rsidRPr="00544B33" w14:paraId="51DC8D9C" w14:textId="77777777" w:rsidTr="00544B33">
        <w:tc>
          <w:tcPr>
            <w:tcW w:w="10260" w:type="dxa"/>
            <w:gridSpan w:val="5"/>
            <w:shd w:val="clear" w:color="auto" w:fill="0B463D"/>
          </w:tcPr>
          <w:p w14:paraId="344839C2" w14:textId="190E59A4" w:rsidR="004E0D8A" w:rsidRPr="00DB59CC" w:rsidRDefault="004E0D8A" w:rsidP="004E0D8A">
            <w:pPr>
              <w:pStyle w:val="ListParagraph"/>
              <w:numPr>
                <w:ilvl w:val="0"/>
                <w:numId w:val="3"/>
              </w:numPr>
              <w:ind w:left="284" w:hanging="284"/>
              <w:rPr>
                <w:rFonts w:ascii="Aptos" w:hAnsi="Aptos"/>
                <w:b/>
                <w:color w:val="8EFE9A"/>
              </w:rPr>
            </w:pPr>
            <w:r w:rsidRPr="00DB59CC">
              <w:rPr>
                <w:rFonts w:ascii="Aptos" w:hAnsi="Aptos"/>
                <w:b/>
                <w:color w:val="8EFE9A"/>
              </w:rPr>
              <w:t xml:space="preserve">Definitions </w:t>
            </w:r>
          </w:p>
        </w:tc>
      </w:tr>
      <w:tr w:rsidR="004E0D8A" w:rsidRPr="000F1E0A" w14:paraId="2BE044DB" w14:textId="77777777" w:rsidTr="33740AA9">
        <w:tc>
          <w:tcPr>
            <w:tcW w:w="10260" w:type="dxa"/>
            <w:gridSpan w:val="5"/>
          </w:tcPr>
          <w:p w14:paraId="1C71277A" w14:textId="77777777" w:rsidR="00320955" w:rsidRPr="009969F4" w:rsidRDefault="00320955" w:rsidP="00291EB0">
            <w:pPr>
              <w:rPr>
                <w:rFonts w:ascii="Aptos" w:hAnsi="Aptos"/>
                <w:b/>
                <w:lang w:eastAsia="en-US"/>
              </w:rPr>
            </w:pPr>
          </w:p>
          <w:p w14:paraId="7159AC60" w14:textId="72009C18" w:rsidR="00291EB0" w:rsidRPr="009969F4" w:rsidRDefault="00291EB0" w:rsidP="00291EB0">
            <w:pPr>
              <w:rPr>
                <w:rFonts w:ascii="Aptos" w:hAnsi="Aptos"/>
                <w:lang w:eastAsia="en-US"/>
              </w:rPr>
            </w:pPr>
            <w:r w:rsidRPr="009969F4">
              <w:rPr>
                <w:rFonts w:ascii="Aptos" w:hAnsi="Aptos"/>
                <w:b/>
                <w:lang w:eastAsia="en-US"/>
              </w:rPr>
              <w:t>Bank holiday</w:t>
            </w:r>
            <w:r w:rsidRPr="009969F4">
              <w:rPr>
                <w:rFonts w:ascii="Aptos" w:hAnsi="Aptos"/>
                <w:lang w:eastAsia="en-US"/>
              </w:rPr>
              <w:t xml:space="preserve"> - used here as generic term to cover bank, statutory or public holidays</w:t>
            </w:r>
          </w:p>
          <w:p w14:paraId="1836C408" w14:textId="77777777" w:rsidR="00291EB0" w:rsidRPr="009969F4" w:rsidRDefault="00291EB0" w:rsidP="00291EB0">
            <w:pPr>
              <w:rPr>
                <w:rFonts w:ascii="Aptos" w:hAnsi="Aptos"/>
                <w:lang w:eastAsia="en-US"/>
              </w:rPr>
            </w:pPr>
          </w:p>
          <w:p w14:paraId="2F1CFBB1" w14:textId="14C5880C" w:rsidR="645434BA" w:rsidRPr="009969F4" w:rsidRDefault="00291EB0" w:rsidP="2E8ECF60">
            <w:pPr>
              <w:rPr>
                <w:rFonts w:ascii="Aptos" w:hAnsi="Aptos"/>
              </w:rPr>
            </w:pPr>
            <w:r w:rsidRPr="009969F4">
              <w:rPr>
                <w:rFonts w:ascii="Aptos" w:hAnsi="Aptos"/>
                <w:b/>
                <w:bCs/>
              </w:rPr>
              <w:t xml:space="preserve">Barnardo’s service - </w:t>
            </w:r>
            <w:r w:rsidRPr="009969F4">
              <w:rPr>
                <w:rFonts w:ascii="Aptos" w:hAnsi="Aptos"/>
              </w:rPr>
              <w:t xml:space="preserve">defined in the </w:t>
            </w:r>
            <w:r w:rsidR="00817929">
              <w:rPr>
                <w:rFonts w:ascii="Aptos" w:hAnsi="Aptos"/>
              </w:rPr>
              <w:t>Colleague</w:t>
            </w:r>
            <w:r w:rsidRPr="009969F4">
              <w:rPr>
                <w:rFonts w:ascii="Aptos" w:hAnsi="Aptos"/>
              </w:rPr>
              <w:t xml:space="preserve"> Handbook, Appendix B – Glossary of Terms   </w:t>
            </w:r>
          </w:p>
          <w:p w14:paraId="2540393B" w14:textId="09D1E2AD" w:rsidR="00C2513F" w:rsidRPr="009969F4" w:rsidRDefault="00C2513F" w:rsidP="00291EB0">
            <w:pPr>
              <w:rPr>
                <w:rFonts w:ascii="Aptos" w:hAnsi="Aptos"/>
              </w:rPr>
            </w:pPr>
          </w:p>
        </w:tc>
      </w:tr>
      <w:tr w:rsidR="00544B33" w:rsidRPr="00544B33" w14:paraId="42167A96" w14:textId="77777777" w:rsidTr="00544B33">
        <w:tc>
          <w:tcPr>
            <w:tcW w:w="10260" w:type="dxa"/>
            <w:gridSpan w:val="5"/>
            <w:shd w:val="clear" w:color="auto" w:fill="0B463D"/>
          </w:tcPr>
          <w:p w14:paraId="30BF9DD3" w14:textId="77777777" w:rsidR="00E3431F" w:rsidRPr="00DB59CC" w:rsidRDefault="00E3431F" w:rsidP="008631D7">
            <w:pPr>
              <w:pStyle w:val="ListParagraph"/>
              <w:numPr>
                <w:ilvl w:val="0"/>
                <w:numId w:val="3"/>
              </w:numPr>
              <w:ind w:left="284" w:hanging="284"/>
              <w:rPr>
                <w:rFonts w:ascii="Aptos" w:hAnsi="Aptos"/>
                <w:b/>
                <w:color w:val="8EFE9A"/>
              </w:rPr>
            </w:pPr>
            <w:r w:rsidRPr="00DB59CC">
              <w:rPr>
                <w:rFonts w:ascii="Aptos" w:hAnsi="Aptos"/>
                <w:b/>
                <w:color w:val="8EFE9A"/>
              </w:rPr>
              <w:t>Roles and Responsibilities</w:t>
            </w:r>
          </w:p>
        </w:tc>
      </w:tr>
      <w:tr w:rsidR="00903AB3" w:rsidRPr="000F1E0A" w14:paraId="6BCB9813" w14:textId="77777777" w:rsidTr="00DB59CC">
        <w:tc>
          <w:tcPr>
            <w:tcW w:w="5133" w:type="dxa"/>
            <w:gridSpan w:val="3"/>
            <w:shd w:val="clear" w:color="auto" w:fill="FFFFFF" w:themeFill="background1"/>
          </w:tcPr>
          <w:p w14:paraId="165A4B5E" w14:textId="77777777" w:rsidR="00B857EE" w:rsidRPr="009969F4" w:rsidRDefault="00B857EE" w:rsidP="00903AB3">
            <w:pPr>
              <w:rPr>
                <w:rFonts w:ascii="Aptos" w:hAnsi="Aptos"/>
                <w:b/>
              </w:rPr>
            </w:pPr>
          </w:p>
          <w:p w14:paraId="5946182C" w14:textId="41F5EC24" w:rsidR="00B857EE" w:rsidRPr="009969F4" w:rsidRDefault="00B857EE" w:rsidP="00B857EE">
            <w:pPr>
              <w:rPr>
                <w:rFonts w:ascii="Aptos" w:hAnsi="Aptos"/>
              </w:rPr>
            </w:pPr>
            <w:r w:rsidRPr="009969F4">
              <w:rPr>
                <w:rFonts w:ascii="Aptos" w:hAnsi="Aptos"/>
                <w:b/>
                <w:bCs/>
              </w:rPr>
              <w:t xml:space="preserve">Colleagues </w:t>
            </w:r>
          </w:p>
          <w:p w14:paraId="711A4744" w14:textId="77777777" w:rsidR="00B857EE" w:rsidRPr="009969F4" w:rsidRDefault="00B857EE" w:rsidP="00B857EE">
            <w:pPr>
              <w:rPr>
                <w:rFonts w:ascii="Aptos" w:hAnsi="Aptos"/>
              </w:rPr>
            </w:pPr>
          </w:p>
          <w:p w14:paraId="6B4B3EBD" w14:textId="77777777" w:rsidR="00B857EE" w:rsidRPr="009969F4" w:rsidRDefault="00B857EE" w:rsidP="00903AB3">
            <w:pPr>
              <w:rPr>
                <w:rFonts w:ascii="Aptos" w:hAnsi="Aptos"/>
                <w:b/>
              </w:rPr>
            </w:pPr>
          </w:p>
          <w:p w14:paraId="26DD778E" w14:textId="77777777" w:rsidR="00B857EE" w:rsidRDefault="00B857EE" w:rsidP="00903AB3">
            <w:pPr>
              <w:rPr>
                <w:rFonts w:ascii="Aptos" w:hAnsi="Aptos"/>
                <w:b/>
              </w:rPr>
            </w:pPr>
          </w:p>
          <w:p w14:paraId="5FA5A7CF" w14:textId="77777777" w:rsidR="004A43B2" w:rsidRPr="009969F4" w:rsidRDefault="004A43B2" w:rsidP="00903AB3">
            <w:pPr>
              <w:rPr>
                <w:rFonts w:ascii="Aptos" w:hAnsi="Aptos"/>
                <w:b/>
              </w:rPr>
            </w:pPr>
          </w:p>
          <w:p w14:paraId="152B3D54" w14:textId="40B2CFDF" w:rsidR="00903AB3" w:rsidRPr="009969F4" w:rsidRDefault="00E54F42" w:rsidP="00903AB3">
            <w:pPr>
              <w:rPr>
                <w:rFonts w:ascii="Aptos" w:hAnsi="Aptos"/>
                <w:b/>
              </w:rPr>
            </w:pPr>
            <w:r w:rsidRPr="009969F4">
              <w:rPr>
                <w:rFonts w:ascii="Aptos" w:hAnsi="Aptos"/>
                <w:b/>
              </w:rPr>
              <w:t xml:space="preserve">Line </w:t>
            </w:r>
            <w:r w:rsidR="00903AB3" w:rsidRPr="009969F4">
              <w:rPr>
                <w:rFonts w:ascii="Aptos" w:hAnsi="Aptos"/>
                <w:b/>
              </w:rPr>
              <w:t>Managers</w:t>
            </w:r>
          </w:p>
          <w:p w14:paraId="7ACBD892" w14:textId="79404D79" w:rsidR="00903AB3" w:rsidRPr="009969F4" w:rsidRDefault="00903AB3" w:rsidP="00903AB3">
            <w:pPr>
              <w:rPr>
                <w:rFonts w:ascii="Aptos" w:hAnsi="Aptos"/>
                <w:b/>
                <w:i/>
                <w:iCs/>
              </w:rPr>
            </w:pPr>
          </w:p>
          <w:p w14:paraId="786461E2" w14:textId="4CE476E3" w:rsidR="00903AB3" w:rsidRPr="009969F4" w:rsidRDefault="00903AB3" w:rsidP="00903AB3">
            <w:pPr>
              <w:rPr>
                <w:rFonts w:ascii="Aptos" w:hAnsi="Aptos"/>
                <w:bCs/>
                <w:i/>
                <w:iCs/>
              </w:rPr>
            </w:pPr>
          </w:p>
          <w:p w14:paraId="73B1C7F3" w14:textId="0650B2F0" w:rsidR="00CE05CB" w:rsidRPr="009969F4" w:rsidRDefault="00CE05CB" w:rsidP="00903AB3">
            <w:pPr>
              <w:rPr>
                <w:rFonts w:ascii="Aptos" w:hAnsi="Aptos"/>
                <w:bCs/>
                <w:i/>
                <w:iCs/>
              </w:rPr>
            </w:pPr>
          </w:p>
          <w:p w14:paraId="60ED45D3" w14:textId="78D77F8F" w:rsidR="00CE05CB" w:rsidRPr="009969F4" w:rsidRDefault="00CE05CB" w:rsidP="00903AB3">
            <w:pPr>
              <w:rPr>
                <w:rFonts w:ascii="Aptos" w:hAnsi="Aptos"/>
                <w:bCs/>
                <w:i/>
                <w:iCs/>
              </w:rPr>
            </w:pPr>
          </w:p>
          <w:p w14:paraId="7E45951F" w14:textId="4E76AFFC" w:rsidR="00CE05CB" w:rsidRPr="009969F4" w:rsidRDefault="00CE05CB" w:rsidP="00903AB3">
            <w:pPr>
              <w:rPr>
                <w:rFonts w:ascii="Aptos" w:hAnsi="Aptos"/>
                <w:bCs/>
                <w:i/>
                <w:iCs/>
              </w:rPr>
            </w:pPr>
          </w:p>
          <w:p w14:paraId="3A4A3BC7" w14:textId="4CE403FB" w:rsidR="00CE05CB" w:rsidRPr="009969F4" w:rsidRDefault="00CE05CB" w:rsidP="00903AB3">
            <w:pPr>
              <w:rPr>
                <w:rFonts w:ascii="Aptos" w:hAnsi="Aptos"/>
                <w:bCs/>
                <w:i/>
                <w:iCs/>
              </w:rPr>
            </w:pPr>
          </w:p>
          <w:p w14:paraId="627980FC" w14:textId="6A56245A" w:rsidR="00CE05CB" w:rsidRPr="009969F4" w:rsidRDefault="00CE05CB" w:rsidP="00903AB3">
            <w:pPr>
              <w:rPr>
                <w:rFonts w:ascii="Aptos" w:hAnsi="Aptos"/>
                <w:bCs/>
                <w:i/>
                <w:iCs/>
              </w:rPr>
            </w:pPr>
          </w:p>
          <w:p w14:paraId="05BD849D" w14:textId="52952E6F" w:rsidR="00CE05CB" w:rsidRPr="009969F4" w:rsidRDefault="00CE05CB" w:rsidP="00903AB3">
            <w:pPr>
              <w:rPr>
                <w:rFonts w:ascii="Aptos" w:hAnsi="Aptos"/>
                <w:bCs/>
                <w:i/>
                <w:iCs/>
              </w:rPr>
            </w:pPr>
          </w:p>
          <w:p w14:paraId="7DA11A36" w14:textId="138A33D9" w:rsidR="004A43B2" w:rsidRPr="00137A14" w:rsidRDefault="00817929" w:rsidP="00903AB3">
            <w:pPr>
              <w:rPr>
                <w:rFonts w:ascii="Aptos" w:hAnsi="Aptos"/>
                <w:b/>
                <w:bCs/>
                <w:sz w:val="30"/>
                <w:szCs w:val="30"/>
              </w:rPr>
            </w:pPr>
            <w:r w:rsidRPr="33740AA9">
              <w:rPr>
                <w:rFonts w:ascii="Aptos" w:hAnsi="Aptos"/>
                <w:b/>
                <w:bCs/>
                <w:sz w:val="30"/>
                <w:szCs w:val="30"/>
              </w:rPr>
              <w:t xml:space="preserve">  </w:t>
            </w:r>
          </w:p>
          <w:p w14:paraId="4611DE9C" w14:textId="0E31D014" w:rsidR="33740AA9" w:rsidRPr="00DD77D3" w:rsidRDefault="33740AA9" w:rsidP="33740AA9">
            <w:pPr>
              <w:rPr>
                <w:rFonts w:ascii="Aptos" w:hAnsi="Aptos"/>
                <w:b/>
                <w:bCs/>
              </w:rPr>
            </w:pPr>
          </w:p>
          <w:p w14:paraId="0DA47F39" w14:textId="77777777" w:rsidR="00DD77D3" w:rsidRDefault="00DD77D3" w:rsidP="33740AA9">
            <w:pPr>
              <w:rPr>
                <w:rFonts w:ascii="Aptos" w:hAnsi="Aptos"/>
                <w:b/>
                <w:bCs/>
              </w:rPr>
            </w:pPr>
          </w:p>
          <w:p w14:paraId="1E0979FC" w14:textId="71239892" w:rsidR="00903AB3" w:rsidRPr="009969F4" w:rsidRDefault="00CE69F7" w:rsidP="00903AB3">
            <w:pPr>
              <w:rPr>
                <w:rFonts w:ascii="Aptos" w:hAnsi="Aptos"/>
                <w:bCs/>
              </w:rPr>
            </w:pPr>
            <w:r w:rsidRPr="009969F4">
              <w:rPr>
                <w:rFonts w:ascii="Aptos" w:hAnsi="Aptos"/>
                <w:b/>
              </w:rPr>
              <w:t>People Team</w:t>
            </w:r>
            <w:r w:rsidR="007131D1" w:rsidRPr="009969F4">
              <w:rPr>
                <w:rFonts w:ascii="Aptos" w:hAnsi="Aptos"/>
                <w:b/>
              </w:rPr>
              <w:t>s</w:t>
            </w:r>
          </w:p>
          <w:p w14:paraId="19ED01E9" w14:textId="036F6608" w:rsidR="00642917" w:rsidRPr="009969F4" w:rsidRDefault="00642917" w:rsidP="00903AB3">
            <w:pPr>
              <w:rPr>
                <w:rFonts w:ascii="Aptos" w:hAnsi="Aptos"/>
              </w:rPr>
            </w:pPr>
          </w:p>
          <w:p w14:paraId="4027C788" w14:textId="0F995E0A" w:rsidR="14652247" w:rsidRPr="009969F4" w:rsidRDefault="14652247" w:rsidP="14652247">
            <w:pPr>
              <w:rPr>
                <w:rFonts w:ascii="Aptos" w:hAnsi="Aptos"/>
                <w:b/>
                <w:bCs/>
              </w:rPr>
            </w:pPr>
          </w:p>
          <w:p w14:paraId="121AC5DA" w14:textId="787F238A" w:rsidR="33740AA9" w:rsidRPr="00CD12A1" w:rsidRDefault="33740AA9" w:rsidP="33740AA9">
            <w:pPr>
              <w:rPr>
                <w:rFonts w:ascii="Aptos" w:hAnsi="Aptos"/>
                <w:b/>
                <w:bCs/>
                <w:sz w:val="4"/>
                <w:szCs w:val="4"/>
              </w:rPr>
            </w:pPr>
          </w:p>
          <w:p w14:paraId="3EA38884" w14:textId="77777777" w:rsidR="00642917" w:rsidRPr="009969F4" w:rsidRDefault="00642917" w:rsidP="00642917">
            <w:pPr>
              <w:rPr>
                <w:rFonts w:ascii="Aptos" w:hAnsi="Aptos"/>
                <w:b/>
                <w:bCs/>
              </w:rPr>
            </w:pPr>
            <w:r w:rsidRPr="009969F4">
              <w:rPr>
                <w:rFonts w:ascii="Aptos" w:hAnsi="Aptos"/>
                <w:b/>
                <w:bCs/>
              </w:rPr>
              <w:t>People Strategy &amp; Projects Team</w:t>
            </w:r>
          </w:p>
          <w:p w14:paraId="256D95FE" w14:textId="0779E080" w:rsidR="00476CDB" w:rsidRPr="009969F4" w:rsidRDefault="00476CDB" w:rsidP="00903AB3">
            <w:pPr>
              <w:rPr>
                <w:rFonts w:ascii="Aptos" w:hAnsi="Aptos"/>
                <w:bCs/>
                <w:color w:val="FF0000"/>
              </w:rPr>
            </w:pPr>
          </w:p>
        </w:tc>
        <w:tc>
          <w:tcPr>
            <w:tcW w:w="5127" w:type="dxa"/>
            <w:gridSpan w:val="2"/>
            <w:shd w:val="clear" w:color="auto" w:fill="FFFFFF" w:themeFill="background1"/>
          </w:tcPr>
          <w:p w14:paraId="0B18197D" w14:textId="1270F5D3" w:rsidR="00B857EE" w:rsidRPr="009969F4" w:rsidRDefault="00B857EE" w:rsidP="00CD483B">
            <w:pPr>
              <w:rPr>
                <w:rFonts w:ascii="Aptos" w:hAnsi="Aptos"/>
              </w:rPr>
            </w:pPr>
          </w:p>
          <w:p w14:paraId="7C8EC85F" w14:textId="67CFB3FA" w:rsidR="14652247" w:rsidRPr="009969F4" w:rsidRDefault="005113DC" w:rsidP="14652247">
            <w:pPr>
              <w:rPr>
                <w:rFonts w:ascii="Aptos" w:hAnsi="Aptos"/>
              </w:rPr>
            </w:pPr>
            <w:r w:rsidRPr="009969F4">
              <w:rPr>
                <w:rFonts w:ascii="Aptos" w:hAnsi="Aptos"/>
              </w:rPr>
              <w:t>a</w:t>
            </w:r>
            <w:r w:rsidR="00B857EE" w:rsidRPr="009969F4">
              <w:rPr>
                <w:rFonts w:ascii="Aptos" w:hAnsi="Aptos"/>
              </w:rPr>
              <w:t xml:space="preserve">re responsible for planning and requesting </w:t>
            </w:r>
            <w:r w:rsidR="00DE4E59" w:rsidRPr="009969F4">
              <w:rPr>
                <w:rFonts w:ascii="Aptos" w:hAnsi="Aptos"/>
              </w:rPr>
              <w:t xml:space="preserve">annual </w:t>
            </w:r>
            <w:r w:rsidR="00B857EE" w:rsidRPr="009969F4">
              <w:rPr>
                <w:rFonts w:ascii="Aptos" w:hAnsi="Aptos"/>
              </w:rPr>
              <w:t>leave in line with the requirements set out in this policy.</w:t>
            </w:r>
          </w:p>
          <w:p w14:paraId="15445BB2" w14:textId="77777777" w:rsidR="004A43B2" w:rsidRDefault="004A43B2" w:rsidP="00CD483B">
            <w:pPr>
              <w:rPr>
                <w:rFonts w:ascii="Aptos" w:hAnsi="Aptos"/>
              </w:rPr>
            </w:pPr>
          </w:p>
          <w:p w14:paraId="2D4BBF66" w14:textId="6763A043" w:rsidR="00DD77D3" w:rsidRDefault="005113DC" w:rsidP="00CD483B">
            <w:pPr>
              <w:rPr>
                <w:rFonts w:ascii="Aptos" w:hAnsi="Aptos"/>
              </w:rPr>
            </w:pPr>
            <w:r w:rsidRPr="00CD12A1">
              <w:rPr>
                <w:rFonts w:ascii="Aptos" w:hAnsi="Aptos"/>
              </w:rPr>
              <w:t>a</w:t>
            </w:r>
            <w:r w:rsidR="00CD483B" w:rsidRPr="00CD12A1">
              <w:rPr>
                <w:rFonts w:ascii="Aptos" w:hAnsi="Aptos"/>
              </w:rPr>
              <w:t>re responsible for</w:t>
            </w:r>
            <w:r w:rsidR="00137A14" w:rsidRPr="00CD12A1">
              <w:rPr>
                <w:rFonts w:ascii="Aptos" w:hAnsi="Aptos"/>
              </w:rPr>
              <w:t xml:space="preserve"> encouraging colleagues </w:t>
            </w:r>
            <w:r w:rsidR="7771CBE5" w:rsidRPr="00CD12A1">
              <w:rPr>
                <w:rFonts w:ascii="Aptos" w:hAnsi="Aptos"/>
              </w:rPr>
              <w:t xml:space="preserve">to </w:t>
            </w:r>
            <w:r w:rsidR="00137A14" w:rsidRPr="00CD12A1">
              <w:rPr>
                <w:rFonts w:ascii="Aptos" w:hAnsi="Aptos"/>
              </w:rPr>
              <w:t xml:space="preserve">take and manage their </w:t>
            </w:r>
            <w:r w:rsidR="62890702" w:rsidRPr="00CD12A1">
              <w:rPr>
                <w:rFonts w:ascii="Aptos" w:hAnsi="Aptos"/>
              </w:rPr>
              <w:t>annual</w:t>
            </w:r>
            <w:r w:rsidR="00137A14" w:rsidRPr="00CD12A1">
              <w:rPr>
                <w:rFonts w:ascii="Aptos" w:hAnsi="Aptos"/>
              </w:rPr>
              <w:t xml:space="preserve"> leave,</w:t>
            </w:r>
            <w:r w:rsidR="00CD483B" w:rsidRPr="00CD12A1">
              <w:rPr>
                <w:rFonts w:ascii="Aptos" w:hAnsi="Aptos"/>
              </w:rPr>
              <w:t xml:space="preserve"> </w:t>
            </w:r>
            <w:r w:rsidR="17766CFB" w:rsidRPr="00CD12A1">
              <w:rPr>
                <w:rFonts w:ascii="Aptos" w:hAnsi="Aptos"/>
              </w:rPr>
              <w:t>action</w:t>
            </w:r>
            <w:r w:rsidR="35396DB0" w:rsidRPr="00CD12A1">
              <w:rPr>
                <w:rFonts w:ascii="Aptos" w:hAnsi="Aptos"/>
              </w:rPr>
              <w:t>ing</w:t>
            </w:r>
            <w:r w:rsidR="17766CFB" w:rsidRPr="00CD12A1">
              <w:rPr>
                <w:rFonts w:ascii="Aptos" w:hAnsi="Aptos"/>
              </w:rPr>
              <w:t xml:space="preserve"> any leave requests </w:t>
            </w:r>
            <w:r w:rsidR="00CD483B" w:rsidRPr="00CD12A1">
              <w:rPr>
                <w:rFonts w:ascii="Aptos" w:hAnsi="Aptos"/>
              </w:rPr>
              <w:t>and ensur</w:t>
            </w:r>
            <w:r w:rsidR="00EFF4B8" w:rsidRPr="00CD12A1">
              <w:rPr>
                <w:rFonts w:ascii="Aptos" w:hAnsi="Aptos"/>
              </w:rPr>
              <w:t>ing</w:t>
            </w:r>
            <w:r w:rsidR="00CD483B" w:rsidRPr="00CD12A1">
              <w:rPr>
                <w:rFonts w:ascii="Aptos" w:hAnsi="Aptos"/>
              </w:rPr>
              <w:t xml:space="preserve"> colleagues are receiving the correct </w:t>
            </w:r>
            <w:r w:rsidR="00137A14" w:rsidRPr="00CD12A1">
              <w:rPr>
                <w:rFonts w:ascii="Aptos" w:hAnsi="Aptos"/>
              </w:rPr>
              <w:t xml:space="preserve">leave </w:t>
            </w:r>
            <w:r w:rsidR="00CD483B" w:rsidRPr="00CD12A1">
              <w:rPr>
                <w:rFonts w:ascii="Aptos" w:hAnsi="Aptos"/>
              </w:rPr>
              <w:t>entitlement.</w:t>
            </w:r>
            <w:r w:rsidR="00CD483B" w:rsidRPr="33740AA9">
              <w:rPr>
                <w:rFonts w:ascii="Aptos" w:hAnsi="Aptos"/>
              </w:rPr>
              <w:t xml:space="preserve">  </w:t>
            </w:r>
          </w:p>
          <w:p w14:paraId="570079DA" w14:textId="77777777" w:rsidR="00DD77D3" w:rsidRDefault="00DD77D3" w:rsidP="00CD483B">
            <w:pPr>
              <w:rPr>
                <w:rFonts w:ascii="Aptos" w:hAnsi="Aptos"/>
              </w:rPr>
            </w:pPr>
          </w:p>
          <w:p w14:paraId="3341DCA6" w14:textId="2BD36985" w:rsidR="00CD483B" w:rsidRPr="009969F4" w:rsidRDefault="00CD483B" w:rsidP="00CD483B">
            <w:pPr>
              <w:rPr>
                <w:rFonts w:ascii="Aptos" w:hAnsi="Aptos"/>
              </w:rPr>
            </w:pPr>
            <w:r w:rsidRPr="33740AA9">
              <w:rPr>
                <w:rFonts w:ascii="Aptos" w:hAnsi="Aptos"/>
              </w:rPr>
              <w:t>Accurate manual records must be maintained for those colleagues unable to fully utilise the system due to differing entitlements</w:t>
            </w:r>
            <w:r w:rsidR="00C8354D" w:rsidRPr="33740AA9">
              <w:rPr>
                <w:rFonts w:ascii="Aptos" w:hAnsi="Aptos"/>
              </w:rPr>
              <w:t>/calculations</w:t>
            </w:r>
            <w:r w:rsidRPr="33740AA9">
              <w:rPr>
                <w:rFonts w:ascii="Aptos" w:hAnsi="Aptos"/>
              </w:rPr>
              <w:t xml:space="preserve"> (e.g., TUPE, Term Time Only).  Please refer to the Annual Leave calculator available on Inside.Barnardo</w:t>
            </w:r>
            <w:r w:rsidR="00B66E62" w:rsidRPr="33740AA9">
              <w:rPr>
                <w:rFonts w:ascii="Aptos" w:hAnsi="Aptos"/>
              </w:rPr>
              <w:t>’</w:t>
            </w:r>
            <w:r w:rsidRPr="33740AA9">
              <w:rPr>
                <w:rFonts w:ascii="Aptos" w:hAnsi="Aptos"/>
              </w:rPr>
              <w:t>s</w:t>
            </w:r>
            <w:r w:rsidR="00321307">
              <w:rPr>
                <w:rFonts w:ascii="Aptos" w:hAnsi="Aptos"/>
              </w:rPr>
              <w:t xml:space="preserve">  </w:t>
            </w:r>
            <w:hyperlink r:id="rId15" w:history="1">
              <w:r w:rsidR="00321307" w:rsidRPr="00A668CF">
                <w:rPr>
                  <w:rFonts w:ascii="Aptos" w:hAnsi="Aptos"/>
                  <w:color w:val="0000FF"/>
                  <w:u w:val="single"/>
                </w:rPr>
                <w:t>Annual leave calculator</w:t>
              </w:r>
            </w:hyperlink>
            <w:r w:rsidR="00321307">
              <w:rPr>
                <w:rFonts w:ascii="Aptos" w:hAnsi="Aptos"/>
              </w:rPr>
              <w:t xml:space="preserve">.  </w:t>
            </w:r>
            <w:r w:rsidR="00321307" w:rsidRPr="33740AA9">
              <w:rPr>
                <w:rFonts w:ascii="Aptos" w:hAnsi="Aptos"/>
              </w:rPr>
              <w:t xml:space="preserve"> </w:t>
            </w:r>
          </w:p>
          <w:p w14:paraId="34380820" w14:textId="77777777" w:rsidR="00F87500" w:rsidRPr="009969F4" w:rsidRDefault="00F87500" w:rsidP="00CE05CB">
            <w:pPr>
              <w:rPr>
                <w:rFonts w:ascii="Aptos" w:hAnsi="Aptos"/>
              </w:rPr>
            </w:pPr>
          </w:p>
          <w:p w14:paraId="26CAC173" w14:textId="1EF917EA" w:rsidR="007131D1" w:rsidRPr="009969F4" w:rsidRDefault="005113DC" w:rsidP="00521022">
            <w:pPr>
              <w:rPr>
                <w:rFonts w:ascii="Aptos" w:hAnsi="Aptos"/>
              </w:rPr>
            </w:pPr>
            <w:r w:rsidRPr="33740AA9">
              <w:rPr>
                <w:rFonts w:ascii="Aptos" w:hAnsi="Aptos"/>
              </w:rPr>
              <w:t>a</w:t>
            </w:r>
            <w:r w:rsidR="007131D1" w:rsidRPr="33740AA9">
              <w:rPr>
                <w:rFonts w:ascii="Aptos" w:hAnsi="Aptos"/>
              </w:rPr>
              <w:t xml:space="preserve">re responsible for advising and </w:t>
            </w:r>
            <w:r w:rsidR="7C241741" w:rsidRPr="33740AA9">
              <w:rPr>
                <w:rFonts w:ascii="Aptos" w:hAnsi="Aptos"/>
              </w:rPr>
              <w:t xml:space="preserve">supporting </w:t>
            </w:r>
            <w:r w:rsidR="007131D1" w:rsidRPr="33740AA9">
              <w:rPr>
                <w:rFonts w:ascii="Aptos" w:hAnsi="Aptos"/>
              </w:rPr>
              <w:t>colleagues and line managers on this policy.</w:t>
            </w:r>
          </w:p>
          <w:p w14:paraId="12999E3A" w14:textId="77777777" w:rsidR="00A36C7F" w:rsidRPr="009969F4" w:rsidRDefault="00A36C7F" w:rsidP="00521022">
            <w:pPr>
              <w:rPr>
                <w:rFonts w:ascii="Aptos" w:hAnsi="Aptos"/>
              </w:rPr>
            </w:pPr>
          </w:p>
          <w:p w14:paraId="19C31364" w14:textId="228D60BD" w:rsidR="00817929" w:rsidRPr="009969F4" w:rsidRDefault="005113DC" w:rsidP="6E3B550B">
            <w:pPr>
              <w:rPr>
                <w:rFonts w:ascii="Aptos" w:hAnsi="Aptos"/>
              </w:rPr>
            </w:pPr>
            <w:r w:rsidRPr="009969F4">
              <w:rPr>
                <w:rFonts w:ascii="Aptos" w:hAnsi="Aptos"/>
              </w:rPr>
              <w:t>are responsible for reviewing this policy at 3 yearly intervals, however, any legal or organisational developments may prompt more frequent reviews.  Any statutory changes will be incorporated automatically.</w:t>
            </w:r>
          </w:p>
        </w:tc>
      </w:tr>
      <w:tr w:rsidR="00544B33" w:rsidRPr="00544B33" w14:paraId="33F004E2" w14:textId="77777777" w:rsidTr="00544B33">
        <w:tc>
          <w:tcPr>
            <w:tcW w:w="10260" w:type="dxa"/>
            <w:gridSpan w:val="5"/>
            <w:shd w:val="clear" w:color="auto" w:fill="0B463D"/>
          </w:tcPr>
          <w:p w14:paraId="684B8311" w14:textId="4B3F9E68" w:rsidR="00663103" w:rsidRPr="00DB59CC" w:rsidRDefault="00903AB3" w:rsidP="00663103">
            <w:pPr>
              <w:pStyle w:val="ListParagraph"/>
              <w:numPr>
                <w:ilvl w:val="0"/>
                <w:numId w:val="3"/>
              </w:numPr>
              <w:ind w:left="284" w:hanging="284"/>
              <w:rPr>
                <w:rFonts w:ascii="Aptos" w:hAnsi="Aptos"/>
                <w:b/>
                <w:color w:val="8EFE9A"/>
              </w:rPr>
            </w:pPr>
            <w:r w:rsidRPr="00DB59CC">
              <w:rPr>
                <w:rFonts w:ascii="Aptos" w:hAnsi="Aptos"/>
                <w:b/>
                <w:color w:val="8EFE9A"/>
              </w:rPr>
              <w:t xml:space="preserve">Procedure </w:t>
            </w:r>
          </w:p>
        </w:tc>
      </w:tr>
      <w:tr w:rsidR="00854722" w:rsidRPr="000F1E0A" w14:paraId="30477726" w14:textId="77777777" w:rsidTr="33740AA9">
        <w:tc>
          <w:tcPr>
            <w:tcW w:w="10260" w:type="dxa"/>
            <w:gridSpan w:val="5"/>
            <w:shd w:val="clear" w:color="auto" w:fill="auto"/>
          </w:tcPr>
          <w:p w14:paraId="57C03C99" w14:textId="04E1A149" w:rsidR="00291EB0" w:rsidRPr="009969F4" w:rsidRDefault="00291EB0" w:rsidP="00854722">
            <w:pPr>
              <w:rPr>
                <w:rFonts w:ascii="Aptos" w:hAnsi="Aptos"/>
                <w:b/>
              </w:rPr>
            </w:pPr>
          </w:p>
          <w:p w14:paraId="46405361" w14:textId="15E87285" w:rsidR="00090DFD" w:rsidRPr="009969F4" w:rsidRDefault="00090DFD" w:rsidP="14652247">
            <w:pPr>
              <w:rPr>
                <w:rFonts w:ascii="Aptos" w:hAnsi="Aptos"/>
                <w:b/>
                <w:bCs/>
              </w:rPr>
            </w:pPr>
            <w:r w:rsidRPr="009969F4">
              <w:rPr>
                <w:rFonts w:ascii="Aptos" w:hAnsi="Aptos"/>
                <w:b/>
                <w:bCs/>
              </w:rPr>
              <w:t>Requesting</w:t>
            </w:r>
            <w:r w:rsidR="0022447A" w:rsidRPr="009969F4">
              <w:rPr>
                <w:rFonts w:ascii="Aptos" w:hAnsi="Aptos"/>
                <w:b/>
                <w:bCs/>
              </w:rPr>
              <w:t xml:space="preserve"> </w:t>
            </w:r>
            <w:r w:rsidRPr="009969F4">
              <w:rPr>
                <w:rFonts w:ascii="Aptos" w:hAnsi="Aptos"/>
                <w:b/>
                <w:bCs/>
              </w:rPr>
              <w:t>leave</w:t>
            </w:r>
          </w:p>
          <w:p w14:paraId="2CCB7D1E" w14:textId="77777777" w:rsidR="00090DFD" w:rsidRPr="009969F4" w:rsidRDefault="00090DFD" w:rsidP="00090DFD">
            <w:pPr>
              <w:rPr>
                <w:rFonts w:ascii="Aptos" w:hAnsi="Aptos"/>
                <w:b/>
              </w:rPr>
            </w:pPr>
          </w:p>
          <w:p w14:paraId="208A4D1C" w14:textId="287E6595" w:rsidR="009365E0" w:rsidRDefault="00090DFD" w:rsidP="009365E0">
            <w:pPr>
              <w:rPr>
                <w:rFonts w:ascii="Aptos" w:hAnsi="Aptos"/>
              </w:rPr>
            </w:pPr>
            <w:r w:rsidRPr="009969F4">
              <w:rPr>
                <w:rFonts w:ascii="Aptos" w:hAnsi="Aptos"/>
              </w:rPr>
              <w:t xml:space="preserve">Before making arrangements for leave, colleagues are required to obtain the consent of their manager by submitting a request via the D365 system.  Colleagues are expected where possible to give longer notice for longer periods of </w:t>
            </w:r>
            <w:r w:rsidR="01DCCCF1" w:rsidRPr="009969F4">
              <w:rPr>
                <w:rFonts w:ascii="Aptos" w:hAnsi="Aptos"/>
              </w:rPr>
              <w:t xml:space="preserve">annual </w:t>
            </w:r>
            <w:r w:rsidRPr="009969F4">
              <w:rPr>
                <w:rFonts w:ascii="Aptos" w:hAnsi="Aptos"/>
              </w:rPr>
              <w:t>leave e.g., 3 months’ notice when requesting more than 2 weeks contractual hours,</w:t>
            </w:r>
            <w:r w:rsidRPr="009969F4">
              <w:rPr>
                <w:rFonts w:ascii="Aptos" w:hAnsi="Aptos"/>
                <w:i/>
                <w:iCs/>
              </w:rPr>
              <w:t xml:space="preserve"> </w:t>
            </w:r>
            <w:r w:rsidRPr="009969F4">
              <w:rPr>
                <w:rFonts w:ascii="Aptos" w:hAnsi="Aptos"/>
              </w:rPr>
              <w:t>in</w:t>
            </w:r>
            <w:r w:rsidRPr="009969F4">
              <w:rPr>
                <w:rFonts w:ascii="Aptos" w:hAnsi="Aptos"/>
                <w:i/>
                <w:iCs/>
              </w:rPr>
              <w:t xml:space="preserve"> </w:t>
            </w:r>
            <w:r w:rsidRPr="009969F4">
              <w:rPr>
                <w:rFonts w:ascii="Aptos" w:hAnsi="Aptos"/>
              </w:rPr>
              <w:t>order to assist with providing cover.</w:t>
            </w:r>
            <w:r w:rsidR="00CA2788" w:rsidRPr="009969F4">
              <w:rPr>
                <w:rFonts w:ascii="Aptos" w:hAnsi="Aptos"/>
              </w:rPr>
              <w:t xml:space="preserve"> </w:t>
            </w:r>
            <w:r w:rsidR="009365E0" w:rsidRPr="009969F4">
              <w:rPr>
                <w:rFonts w:ascii="Aptos" w:hAnsi="Aptos"/>
              </w:rPr>
              <w:t xml:space="preserve">For guidance on requesting annual leave in Dynamics 365, please </w:t>
            </w:r>
            <w:r w:rsidR="006C226A">
              <w:rPr>
                <w:rFonts w:ascii="Aptos" w:hAnsi="Aptos"/>
              </w:rPr>
              <w:t>see</w:t>
            </w:r>
            <w:r w:rsidR="00321307">
              <w:rPr>
                <w:rFonts w:ascii="Aptos" w:hAnsi="Aptos"/>
              </w:rPr>
              <w:t xml:space="preserve"> </w:t>
            </w:r>
            <w:hyperlink r:id="rId16" w:history="1">
              <w:r w:rsidR="006C226A" w:rsidRPr="006C226A">
                <w:rPr>
                  <w:rFonts w:ascii="Aptos" w:hAnsi="Aptos"/>
                  <w:color w:val="0000FF"/>
                  <w:u w:val="single"/>
                </w:rPr>
                <w:t>Checking and booking leave in Dynamics 365 : Business Services Hub</w:t>
              </w:r>
            </w:hyperlink>
            <w:r w:rsidR="005F5CEC">
              <w:rPr>
                <w:rFonts w:ascii="Aptos" w:hAnsi="Aptos"/>
              </w:rPr>
              <w:t>.</w:t>
            </w:r>
            <w:r w:rsidR="006C226A" w:rsidRPr="006C226A">
              <w:rPr>
                <w:rFonts w:ascii="Aptos" w:hAnsi="Aptos"/>
              </w:rPr>
              <w:t xml:space="preserve">      </w:t>
            </w:r>
            <w:r w:rsidR="009365E0" w:rsidRPr="006C226A">
              <w:rPr>
                <w:rFonts w:ascii="Aptos" w:hAnsi="Aptos"/>
              </w:rPr>
              <w:t xml:space="preserve"> </w:t>
            </w:r>
          </w:p>
          <w:p w14:paraId="29EB2B7E" w14:textId="77777777" w:rsidR="00090DFD" w:rsidRPr="009969F4" w:rsidRDefault="00090DFD" w:rsidP="00090DFD">
            <w:pPr>
              <w:rPr>
                <w:rFonts w:ascii="Aptos" w:hAnsi="Aptos"/>
                <w:i/>
              </w:rPr>
            </w:pPr>
          </w:p>
          <w:p w14:paraId="3DF05AEA" w14:textId="77777777" w:rsidR="00090DFD" w:rsidRPr="009969F4" w:rsidRDefault="00090DFD" w:rsidP="6E3B550B">
            <w:pPr>
              <w:pStyle w:val="NormalWeb"/>
              <w:spacing w:before="0" w:beforeAutospacing="0" w:after="0" w:afterAutospacing="0"/>
              <w:rPr>
                <w:rFonts w:ascii="Aptos" w:hAnsi="Aptos"/>
              </w:rPr>
            </w:pPr>
            <w:r w:rsidRPr="009969F4">
              <w:rPr>
                <w:rFonts w:ascii="Aptos" w:hAnsi="Aptos"/>
              </w:rPr>
              <w:t xml:space="preserve">Colleagues working in schools should take their annual leave during normal school holiday periods, or at the discretion of the Principal.  </w:t>
            </w:r>
          </w:p>
          <w:p w14:paraId="48DC8A31" w14:textId="77777777" w:rsidR="00090DFD" w:rsidRPr="009969F4" w:rsidRDefault="00090DFD" w:rsidP="00090DFD">
            <w:pPr>
              <w:pStyle w:val="NormalWeb"/>
              <w:spacing w:before="0" w:beforeAutospacing="0" w:after="0" w:afterAutospacing="0"/>
              <w:rPr>
                <w:rFonts w:ascii="Aptos" w:hAnsi="Aptos"/>
              </w:rPr>
            </w:pPr>
          </w:p>
          <w:p w14:paraId="4FAE42B5" w14:textId="58AE32E1" w:rsidR="00090DFD" w:rsidRPr="00137A14" w:rsidRDefault="56B497C1" w:rsidP="6E3B550B">
            <w:pPr>
              <w:rPr>
                <w:rFonts w:ascii="Aptos" w:eastAsia="Calibri" w:hAnsi="Aptos"/>
                <w:lang w:eastAsia="en-US"/>
              </w:rPr>
            </w:pPr>
            <w:r w:rsidRPr="00321307">
              <w:rPr>
                <w:rFonts w:ascii="Aptos" w:hAnsi="Aptos"/>
              </w:rPr>
              <w:t>Managers may be able</w:t>
            </w:r>
            <w:r w:rsidR="00817929" w:rsidRPr="00321307">
              <w:rPr>
                <w:rFonts w:ascii="Aptos" w:hAnsi="Aptos"/>
              </w:rPr>
              <w:t>,</w:t>
            </w:r>
            <w:r w:rsidRPr="00321307">
              <w:rPr>
                <w:rFonts w:ascii="Aptos" w:hAnsi="Aptos"/>
              </w:rPr>
              <w:t xml:space="preserve"> in certain specific circumstances</w:t>
            </w:r>
            <w:r w:rsidR="00817929" w:rsidRPr="00321307">
              <w:rPr>
                <w:rFonts w:ascii="Aptos" w:hAnsi="Aptos"/>
              </w:rPr>
              <w:t>,</w:t>
            </w:r>
            <w:r w:rsidRPr="00321307">
              <w:rPr>
                <w:rFonts w:ascii="Aptos" w:hAnsi="Aptos"/>
              </w:rPr>
              <w:t xml:space="preserve"> to authorise time off instead of, or in addition to, annual le</w:t>
            </w:r>
            <w:r w:rsidRPr="00321307">
              <w:rPr>
                <w:rFonts w:ascii="Aptos" w:eastAsia="Verdana" w:hAnsi="Aptos" w:cs="Verdana"/>
              </w:rPr>
              <w:t xml:space="preserve">ave.  </w:t>
            </w:r>
            <w:r w:rsidR="005F5CEC" w:rsidRPr="00321307">
              <w:rPr>
                <w:rFonts w:ascii="Aptos" w:eastAsia="Verdana" w:hAnsi="Aptos" w:cs="Verdana"/>
              </w:rPr>
              <w:t xml:space="preserve">Please refer to </w:t>
            </w:r>
            <w:r w:rsidRPr="00321307">
              <w:rPr>
                <w:rFonts w:ascii="Aptos" w:eastAsia="Verdana" w:hAnsi="Aptos" w:cs="Verdana"/>
              </w:rPr>
              <w:t xml:space="preserve">these policies for details: </w:t>
            </w:r>
            <w:hyperlink r:id="rId17">
              <w:r w:rsidR="005F5CEC" w:rsidRPr="00321307">
                <w:rPr>
                  <w:rStyle w:val="Hyperlink"/>
                  <w:rFonts w:ascii="Aptos" w:eastAsia="Verdana" w:hAnsi="Aptos" w:cs="Verdana"/>
                </w:rPr>
                <w:t>Time off for dependants policy</w:t>
              </w:r>
            </w:hyperlink>
            <w:r w:rsidR="005F5CEC" w:rsidRPr="00321307">
              <w:rPr>
                <w:rStyle w:val="Hyperlink"/>
                <w:rFonts w:ascii="Aptos" w:eastAsia="Verdana" w:hAnsi="Aptos" w:cs="Verdana"/>
              </w:rPr>
              <w:t>,</w:t>
            </w:r>
            <w:r w:rsidR="005F5CEC" w:rsidRPr="00321307">
              <w:rPr>
                <w:rStyle w:val="Hyperlink"/>
                <w:rFonts w:ascii="Aptos" w:eastAsia="Verdana" w:hAnsi="Aptos" w:cs="Verdana"/>
                <w:u w:val="none"/>
              </w:rPr>
              <w:t xml:space="preserve"> </w:t>
            </w:r>
            <w:r w:rsidR="00CE6122" w:rsidRPr="00321307">
              <w:rPr>
                <w:rFonts w:ascii="Aptos" w:hAnsi="Aptos"/>
              </w:rPr>
              <w:t xml:space="preserve"> </w:t>
            </w:r>
            <w:hyperlink r:id="rId18" w:history="1">
              <w:r w:rsidR="005F5CEC" w:rsidRPr="00321307">
                <w:rPr>
                  <w:rFonts w:ascii="Aptos" w:hAnsi="Aptos"/>
                  <w:color w:val="0000FF"/>
                  <w:u w:val="single"/>
                </w:rPr>
                <w:t>Additional leave (paid and unpaid) policy</w:t>
              </w:r>
            </w:hyperlink>
            <w:r w:rsidR="000473E1" w:rsidRPr="00321307">
              <w:rPr>
                <w:rFonts w:ascii="Aptos" w:hAnsi="Aptos"/>
              </w:rPr>
              <w:t xml:space="preserve"> </w:t>
            </w:r>
            <w:r w:rsidR="00181C4E" w:rsidRPr="00321307">
              <w:rPr>
                <w:rFonts w:ascii="Aptos" w:hAnsi="Aptos"/>
                <w:color w:val="000000" w:themeColor="text1"/>
              </w:rPr>
              <w:t>a</w:t>
            </w:r>
            <w:r w:rsidRPr="00321307">
              <w:rPr>
                <w:rFonts w:ascii="Aptos" w:hAnsi="Aptos"/>
                <w:color w:val="000000" w:themeColor="text1"/>
              </w:rPr>
              <w:t xml:space="preserve">nd </w:t>
            </w:r>
            <w:hyperlink r:id="rId19" w:history="1">
              <w:r w:rsidR="005F5CEC" w:rsidRPr="00321307">
                <w:rPr>
                  <w:rFonts w:ascii="Aptos" w:hAnsi="Aptos"/>
                  <w:color w:val="0000FF"/>
                  <w:u w:val="single"/>
                </w:rPr>
                <w:t>Extended leave policy</w:t>
              </w:r>
            </w:hyperlink>
            <w:r w:rsidR="45F825FC" w:rsidRPr="00321307">
              <w:rPr>
                <w:rFonts w:ascii="Aptos" w:hAnsi="Aptos"/>
                <w:color w:val="000000" w:themeColor="text1"/>
              </w:rPr>
              <w:t xml:space="preserve">, all available on </w:t>
            </w:r>
            <w:r w:rsidR="002322C7" w:rsidRPr="00321307">
              <w:rPr>
                <w:rFonts w:ascii="Aptos" w:hAnsi="Aptos"/>
                <w:color w:val="000000" w:themeColor="text1"/>
              </w:rPr>
              <w:t>I</w:t>
            </w:r>
            <w:r w:rsidR="45F825FC" w:rsidRPr="00321307">
              <w:rPr>
                <w:rFonts w:ascii="Aptos" w:hAnsi="Aptos"/>
                <w:color w:val="000000" w:themeColor="text1"/>
              </w:rPr>
              <w:t>n</w:t>
            </w:r>
            <w:r w:rsidR="45F825FC" w:rsidRPr="00321307">
              <w:rPr>
                <w:rFonts w:ascii="Aptos" w:hAnsi="Aptos"/>
              </w:rPr>
              <w:t>side.</w:t>
            </w:r>
            <w:r w:rsidR="002322C7" w:rsidRPr="00321307">
              <w:rPr>
                <w:rFonts w:ascii="Aptos" w:hAnsi="Aptos"/>
              </w:rPr>
              <w:t>B</w:t>
            </w:r>
            <w:r w:rsidR="45F825FC" w:rsidRPr="00321307">
              <w:rPr>
                <w:rFonts w:ascii="Aptos" w:hAnsi="Aptos"/>
              </w:rPr>
              <w:t>arnardo</w:t>
            </w:r>
            <w:r w:rsidR="00B66E62" w:rsidRPr="00321307">
              <w:rPr>
                <w:rFonts w:ascii="Aptos" w:hAnsi="Aptos"/>
              </w:rPr>
              <w:t>’</w:t>
            </w:r>
            <w:r w:rsidR="1D9D3E3A" w:rsidRPr="00321307">
              <w:rPr>
                <w:rFonts w:ascii="Aptos" w:hAnsi="Aptos"/>
              </w:rPr>
              <w:t>s</w:t>
            </w:r>
            <w:r w:rsidR="00137A14" w:rsidRPr="00321307">
              <w:rPr>
                <w:rFonts w:ascii="Aptos" w:hAnsi="Aptos"/>
              </w:rPr>
              <w:t xml:space="preserve"> and also see </w:t>
            </w:r>
            <w:hyperlink r:id="rId20" w:history="1">
              <w:r w:rsidR="00137A14" w:rsidRPr="00321307">
                <w:rPr>
                  <w:rFonts w:ascii="Aptos" w:hAnsi="Aptos"/>
                  <w:color w:val="0000FF"/>
                  <w:u w:val="single"/>
                </w:rPr>
                <w:t>Taking time off</w:t>
              </w:r>
            </w:hyperlink>
            <w:r w:rsidR="00DA2ABA" w:rsidRPr="00321307">
              <w:rPr>
                <w:rFonts w:ascii="Aptos" w:hAnsi="Aptos"/>
              </w:rPr>
              <w:t>.</w:t>
            </w:r>
            <w:r w:rsidRPr="009969F4">
              <w:rPr>
                <w:rFonts w:ascii="Aptos" w:hAnsi="Aptos"/>
              </w:rPr>
              <w:t xml:space="preserve"> </w:t>
            </w:r>
          </w:p>
          <w:p w14:paraId="1091466D" w14:textId="34B1332A" w:rsidR="00B230FD" w:rsidRPr="009969F4" w:rsidRDefault="00B230FD" w:rsidP="00D00D0F">
            <w:pPr>
              <w:rPr>
                <w:rFonts w:ascii="Aptos" w:hAnsi="Aptos"/>
                <w:b/>
              </w:rPr>
            </w:pPr>
          </w:p>
        </w:tc>
      </w:tr>
      <w:tr w:rsidR="00544B33" w:rsidRPr="00544B33" w14:paraId="0F8709F2" w14:textId="77777777" w:rsidTr="00544B33">
        <w:tc>
          <w:tcPr>
            <w:tcW w:w="10260" w:type="dxa"/>
            <w:gridSpan w:val="5"/>
            <w:shd w:val="clear" w:color="auto" w:fill="0B463D"/>
          </w:tcPr>
          <w:p w14:paraId="5358C4E9" w14:textId="77777777" w:rsidR="00903AB3" w:rsidRPr="00DB59CC" w:rsidRDefault="00903AB3" w:rsidP="00903AB3">
            <w:pPr>
              <w:pStyle w:val="ListParagraph"/>
              <w:numPr>
                <w:ilvl w:val="0"/>
                <w:numId w:val="3"/>
              </w:numPr>
              <w:ind w:left="284" w:hanging="284"/>
              <w:rPr>
                <w:rFonts w:ascii="Aptos" w:hAnsi="Aptos"/>
                <w:b/>
                <w:color w:val="8EFE9A"/>
              </w:rPr>
            </w:pPr>
            <w:r w:rsidRPr="00DB59CC">
              <w:rPr>
                <w:rFonts w:ascii="Aptos" w:hAnsi="Aptos"/>
                <w:b/>
                <w:color w:val="8EFE9A"/>
              </w:rPr>
              <w:t>Associated Legislation, Guidance, References and Documents</w:t>
            </w:r>
          </w:p>
        </w:tc>
      </w:tr>
      <w:tr w:rsidR="00903AB3" w:rsidRPr="000F1E0A" w14:paraId="116314E9" w14:textId="77777777" w:rsidTr="33740AA9">
        <w:tc>
          <w:tcPr>
            <w:tcW w:w="10260" w:type="dxa"/>
            <w:gridSpan w:val="5"/>
          </w:tcPr>
          <w:p w14:paraId="5D902C4E" w14:textId="3BDA6079" w:rsidR="00B230FD" w:rsidRPr="009969F4" w:rsidRDefault="008F5CEA" w:rsidP="41069D51">
            <w:pPr>
              <w:rPr>
                <w:rFonts w:ascii="Aptos" w:eastAsia="Calibri" w:hAnsi="Aptos"/>
                <w:lang w:eastAsia="en-US"/>
              </w:rPr>
            </w:pPr>
            <w:r w:rsidRPr="009969F4">
              <w:rPr>
                <w:rFonts w:ascii="Aptos" w:hAnsi="Aptos"/>
              </w:rPr>
              <w:t>Located on Inside.Barnard</w:t>
            </w:r>
            <w:r w:rsidR="003C7B09" w:rsidRPr="009969F4">
              <w:rPr>
                <w:rFonts w:ascii="Aptos" w:hAnsi="Aptos"/>
              </w:rPr>
              <w:t>o</w:t>
            </w:r>
            <w:r w:rsidRPr="009969F4">
              <w:rPr>
                <w:rFonts w:ascii="Aptos" w:hAnsi="Aptos"/>
              </w:rPr>
              <w:t>’s</w:t>
            </w:r>
            <w:r w:rsidR="49325215" w:rsidRPr="009969F4">
              <w:rPr>
                <w:rFonts w:ascii="Aptos" w:hAnsi="Aptos"/>
              </w:rPr>
              <w:t>:</w:t>
            </w:r>
          </w:p>
          <w:p w14:paraId="1C77BC2C" w14:textId="000D6798" w:rsidR="00B230FD" w:rsidRPr="009969F4" w:rsidRDefault="00B230FD" w:rsidP="00B230FD">
            <w:pPr>
              <w:rPr>
                <w:rFonts w:ascii="Aptos" w:eastAsia="Verdana" w:hAnsi="Aptos" w:cs="Verdana"/>
              </w:rPr>
            </w:pPr>
            <w:r w:rsidRPr="009969F4">
              <w:rPr>
                <w:rFonts w:ascii="Aptos" w:hAnsi="Aptos"/>
              </w:rPr>
              <w:br/>
            </w:r>
            <w:r w:rsidRPr="009969F4">
              <w:rPr>
                <w:rFonts w:ascii="Aptos" w:eastAsia="Calibri" w:hAnsi="Aptos"/>
                <w:lang w:eastAsia="en-US"/>
              </w:rPr>
              <w:t xml:space="preserve">Additional leave (paid and unpaid) Policy  </w:t>
            </w:r>
            <w:hyperlink r:id="rId21" w:history="1">
              <w:r w:rsidR="005F5CEC">
                <w:rPr>
                  <w:rStyle w:val="Hyperlink"/>
                  <w:rFonts w:ascii="Aptos" w:eastAsia="Verdana" w:hAnsi="Aptos" w:cs="Verdana"/>
                </w:rPr>
                <w:t>Additional leave (paid and unpaid) policy</w:t>
              </w:r>
            </w:hyperlink>
          </w:p>
          <w:p w14:paraId="0CD7C614" w14:textId="2658E310" w:rsidR="00E651E3" w:rsidRPr="009969F4" w:rsidRDefault="089B82AD" w:rsidP="00E651E3">
            <w:pPr>
              <w:rPr>
                <w:rFonts w:ascii="Aptos" w:eastAsia="Verdana" w:hAnsi="Aptos" w:cs="Verdana"/>
              </w:rPr>
            </w:pPr>
            <w:r w:rsidRPr="009969F4">
              <w:rPr>
                <w:rFonts w:ascii="Aptos" w:hAnsi="Aptos"/>
              </w:rPr>
              <w:t>Annual Leave and Bank Holiday Calculator and Guidance Notes</w:t>
            </w:r>
            <w:r w:rsidR="00321307">
              <w:rPr>
                <w:rFonts w:ascii="Aptos" w:hAnsi="Aptos"/>
              </w:rPr>
              <w:t xml:space="preserve"> </w:t>
            </w:r>
            <w:hyperlink r:id="rId22" w:history="1">
              <w:r w:rsidR="00321307" w:rsidRPr="00A668CF">
                <w:rPr>
                  <w:rFonts w:ascii="Aptos" w:hAnsi="Aptos"/>
                  <w:color w:val="0000FF"/>
                  <w:u w:val="single"/>
                </w:rPr>
                <w:t>Annual leave calculator</w:t>
              </w:r>
            </w:hyperlink>
            <w:r w:rsidR="00321307">
              <w:rPr>
                <w:rFonts w:ascii="Aptos" w:hAnsi="Aptos"/>
              </w:rPr>
              <w:t xml:space="preserve">   </w:t>
            </w:r>
            <w:r w:rsidR="00321307" w:rsidRPr="33740AA9">
              <w:rPr>
                <w:rFonts w:ascii="Aptos" w:hAnsi="Aptos"/>
              </w:rPr>
              <w:t xml:space="preserve"> </w:t>
            </w:r>
          </w:p>
          <w:p w14:paraId="6C7D075E" w14:textId="1400F1EE" w:rsidR="00E651E3" w:rsidRPr="009969F4" w:rsidRDefault="00817929" w:rsidP="41069D51">
            <w:pPr>
              <w:rPr>
                <w:rFonts w:ascii="Aptos" w:eastAsia="Verdana" w:hAnsi="Aptos" w:cs="Verdana"/>
              </w:rPr>
            </w:pPr>
            <w:r>
              <w:rPr>
                <w:rFonts w:ascii="Aptos" w:eastAsia="Calibri" w:hAnsi="Aptos"/>
                <w:lang w:eastAsia="en-US"/>
              </w:rPr>
              <w:t>Colleague</w:t>
            </w:r>
            <w:r w:rsidR="089B82AD" w:rsidRPr="009969F4">
              <w:rPr>
                <w:rFonts w:ascii="Aptos" w:eastAsia="Calibri" w:hAnsi="Aptos"/>
                <w:lang w:eastAsia="en-US"/>
              </w:rPr>
              <w:t xml:space="preserve"> Handbook Section 2 &amp; Appendix B</w:t>
            </w:r>
            <w:r w:rsidR="0B52C3F8" w:rsidRPr="009969F4">
              <w:rPr>
                <w:rFonts w:ascii="Aptos" w:eastAsia="Calibri" w:hAnsi="Aptos"/>
                <w:lang w:eastAsia="en-US"/>
              </w:rPr>
              <w:t xml:space="preserve">  </w:t>
            </w:r>
            <w:hyperlink r:id="rId23" w:history="1">
              <w:r w:rsidR="60705DE0" w:rsidRPr="009969F4">
                <w:rPr>
                  <w:rFonts w:ascii="Aptos" w:eastAsia="Verdana" w:hAnsi="Aptos" w:cs="Verdana"/>
                </w:rPr>
                <w:t xml:space="preserve"> </w:t>
              </w:r>
            </w:hyperlink>
            <w:hyperlink r:id="rId24" w:history="1">
              <w:r w:rsidR="005F5CEC">
                <w:rPr>
                  <w:rStyle w:val="Hyperlink"/>
                  <w:rFonts w:ascii="Aptos" w:eastAsia="Verdana" w:hAnsi="Aptos" w:cs="Verdana"/>
                </w:rPr>
                <w:t>Colleague handbook</w:t>
              </w:r>
            </w:hyperlink>
          </w:p>
          <w:p w14:paraId="5EB6ACB5" w14:textId="77777777" w:rsidR="00E91FB6" w:rsidRDefault="00E651E3" w:rsidP="00E651E3">
            <w:pPr>
              <w:rPr>
                <w:rFonts w:ascii="Aptos" w:hAnsi="Aptos"/>
                <w:color w:val="0000FF"/>
                <w:u w:val="single"/>
              </w:rPr>
            </w:pPr>
            <w:r w:rsidRPr="009969F4">
              <w:rPr>
                <w:rFonts w:ascii="Aptos" w:eastAsia="Calibri" w:hAnsi="Aptos"/>
                <w:lang w:eastAsia="en-US"/>
              </w:rPr>
              <w:t>Enhanced rates and overtime Policy</w:t>
            </w:r>
            <w:r w:rsidR="009F3C44">
              <w:rPr>
                <w:rFonts w:ascii="Aptos" w:eastAsia="Calibri" w:hAnsi="Aptos"/>
                <w:lang w:eastAsia="en-US"/>
              </w:rPr>
              <w:t xml:space="preserve"> </w:t>
            </w:r>
            <w:hyperlink r:id="rId25" w:history="1">
              <w:r w:rsidR="009F3C44" w:rsidRPr="009F3C44">
                <w:rPr>
                  <w:rFonts w:ascii="Aptos" w:hAnsi="Aptos"/>
                  <w:color w:val="0000FF"/>
                  <w:u w:val="single"/>
                </w:rPr>
                <w:t>Enhanced Rates and Overtime</w:t>
              </w:r>
            </w:hyperlink>
          </w:p>
          <w:p w14:paraId="0BD798AE" w14:textId="7FC09DAA" w:rsidR="00E91FB6" w:rsidRDefault="00E91FB6" w:rsidP="00E91FB6">
            <w:pPr>
              <w:rPr>
                <w:rFonts w:ascii="Arial" w:hAnsi="Arial" w:cs="Arial"/>
                <w:sz w:val="20"/>
                <w:szCs w:val="20"/>
              </w:rPr>
            </w:pPr>
            <w:r>
              <w:rPr>
                <w:rFonts w:ascii="Aptos" w:hAnsi="Aptos"/>
              </w:rPr>
              <w:t xml:space="preserve">Pay information </w:t>
            </w:r>
            <w:hyperlink r:id="rId26" w:history="1">
              <w:r w:rsidRPr="00E15403">
                <w:rPr>
                  <w:rFonts w:ascii="Aptos" w:hAnsi="Aptos" w:cs="Segoe UI"/>
                  <w:color w:val="0000FF"/>
                  <w:u w:val="single"/>
                </w:rPr>
                <w:t>Pay | Inside Barnardos</w:t>
              </w:r>
            </w:hyperlink>
            <w:r w:rsidRPr="00E15403">
              <w:rPr>
                <w:rFonts w:ascii="Arial" w:hAnsi="Arial" w:cs="Arial"/>
              </w:rPr>
              <w:t>.</w:t>
            </w:r>
          </w:p>
          <w:p w14:paraId="387AA2DA" w14:textId="263A097B" w:rsidR="00B230FD" w:rsidRPr="009969F4" w:rsidRDefault="613AD3D7" w:rsidP="00B230FD">
            <w:pPr>
              <w:rPr>
                <w:rFonts w:ascii="Aptos" w:eastAsia="Verdana" w:hAnsi="Aptos" w:cs="Verdana"/>
              </w:rPr>
            </w:pPr>
            <w:r w:rsidRPr="009969F4">
              <w:rPr>
                <w:rFonts w:ascii="Aptos" w:eastAsia="Calibri" w:hAnsi="Aptos"/>
                <w:lang w:eastAsia="en-US"/>
              </w:rPr>
              <w:t xml:space="preserve">Extended leave Policy </w:t>
            </w:r>
            <w:r w:rsidR="089B82AD" w:rsidRPr="009969F4">
              <w:rPr>
                <w:rFonts w:ascii="Aptos" w:eastAsia="Calibri" w:hAnsi="Aptos"/>
                <w:lang w:eastAsia="en-US"/>
              </w:rPr>
              <w:t>–</w:t>
            </w:r>
            <w:r w:rsidRPr="009969F4">
              <w:rPr>
                <w:rFonts w:ascii="Aptos" w:eastAsia="Calibri" w:hAnsi="Aptos"/>
                <w:lang w:eastAsia="en-US"/>
              </w:rPr>
              <w:t xml:space="preserve"> unpaid</w:t>
            </w:r>
            <w:r w:rsidR="2289D516" w:rsidRPr="009969F4">
              <w:rPr>
                <w:rFonts w:ascii="Aptos" w:eastAsia="Calibri" w:hAnsi="Aptos"/>
                <w:lang w:eastAsia="en-US"/>
              </w:rPr>
              <w:t xml:space="preserve"> </w:t>
            </w:r>
            <w:hyperlink r:id="rId27" w:history="1">
              <w:r w:rsidR="009F3C44">
                <w:rPr>
                  <w:rStyle w:val="Hyperlink"/>
                  <w:rFonts w:ascii="Aptos" w:eastAsia="Verdana" w:hAnsi="Aptos" w:cs="Verdana"/>
                </w:rPr>
                <w:t>Extended leave policy</w:t>
              </w:r>
            </w:hyperlink>
          </w:p>
          <w:p w14:paraId="688239F7" w14:textId="5947A4EE" w:rsidR="00E651E3" w:rsidRPr="009969F4" w:rsidRDefault="089B82AD" w:rsidP="00E651E3">
            <w:pPr>
              <w:rPr>
                <w:rFonts w:ascii="Aptos" w:eastAsia="Verdana" w:hAnsi="Aptos" w:cs="Verdana"/>
              </w:rPr>
            </w:pPr>
            <w:r w:rsidRPr="009969F4">
              <w:rPr>
                <w:rFonts w:ascii="Aptos" w:eastAsia="Calibri" w:hAnsi="Aptos"/>
                <w:lang w:eastAsia="en-US"/>
              </w:rPr>
              <w:t>Flexible Working Policy</w:t>
            </w:r>
            <w:r w:rsidR="7261DF65" w:rsidRPr="009969F4">
              <w:rPr>
                <w:rFonts w:ascii="Aptos" w:eastAsia="Calibri" w:hAnsi="Aptos"/>
                <w:lang w:eastAsia="en-US"/>
              </w:rPr>
              <w:t xml:space="preserve"> </w:t>
            </w:r>
            <w:hyperlink r:id="rId28" w:history="1">
              <w:r w:rsidR="009F3C44">
                <w:rPr>
                  <w:rStyle w:val="Hyperlink"/>
                  <w:rFonts w:ascii="Aptos" w:eastAsia="Verdana" w:hAnsi="Aptos" w:cs="Verdana"/>
                </w:rPr>
                <w:t>Flexible working policy</w:t>
              </w:r>
            </w:hyperlink>
          </w:p>
          <w:p w14:paraId="715785A9" w14:textId="4C3B68D0" w:rsidR="00E651E3" w:rsidRPr="009969F4" w:rsidRDefault="089B82AD" w:rsidP="00E651E3">
            <w:pPr>
              <w:rPr>
                <w:rFonts w:ascii="Aptos" w:eastAsia="Verdana" w:hAnsi="Aptos" w:cs="Verdana"/>
              </w:rPr>
            </w:pPr>
            <w:r w:rsidRPr="009969F4">
              <w:rPr>
                <w:rFonts w:ascii="Aptos" w:eastAsia="Calibri" w:hAnsi="Aptos"/>
                <w:lang w:eastAsia="en-US"/>
              </w:rPr>
              <w:t>Time off for Dependants Policy – unpaid</w:t>
            </w:r>
            <w:r w:rsidR="6CA7FA18" w:rsidRPr="009969F4">
              <w:rPr>
                <w:rFonts w:ascii="Aptos" w:eastAsia="Calibri" w:hAnsi="Aptos"/>
                <w:lang w:eastAsia="en-US"/>
              </w:rPr>
              <w:t xml:space="preserve"> </w:t>
            </w:r>
            <w:hyperlink r:id="rId29" w:history="1">
              <w:r w:rsidR="009F3C44">
                <w:rPr>
                  <w:rStyle w:val="Hyperlink"/>
                  <w:rFonts w:ascii="Aptos" w:eastAsia="Verdana" w:hAnsi="Aptos" w:cs="Verdana"/>
                </w:rPr>
                <w:t>Time off for dependants policy</w:t>
              </w:r>
            </w:hyperlink>
          </w:p>
          <w:p w14:paraId="1EF9BED7" w14:textId="4FF3ED1A" w:rsidR="00E651E3" w:rsidRDefault="089B82AD" w:rsidP="00E651E3">
            <w:pPr>
              <w:rPr>
                <w:rStyle w:val="Hyperlink"/>
                <w:rFonts w:ascii="Aptos" w:eastAsia="Verdana" w:hAnsi="Aptos" w:cs="Verdana"/>
              </w:rPr>
            </w:pPr>
            <w:r w:rsidRPr="009969F4">
              <w:rPr>
                <w:rFonts w:ascii="Aptos" w:eastAsia="Calibri" w:hAnsi="Aptos"/>
                <w:lang w:eastAsia="en-US"/>
              </w:rPr>
              <w:t xml:space="preserve">Working Time Regulations Policy </w:t>
            </w:r>
            <w:hyperlink r:id="rId30" w:history="1">
              <w:r w:rsidR="009F3C44">
                <w:rPr>
                  <w:rStyle w:val="Hyperlink"/>
                  <w:rFonts w:ascii="Aptos" w:eastAsia="Verdana" w:hAnsi="Aptos" w:cs="Verdana"/>
                </w:rPr>
                <w:t>Working times regulations policy</w:t>
              </w:r>
            </w:hyperlink>
          </w:p>
          <w:p w14:paraId="09C47630" w14:textId="341423EF" w:rsidR="00817929" w:rsidRDefault="00817929" w:rsidP="41069D51">
            <w:pPr>
              <w:rPr>
                <w:rFonts w:ascii="Aptos" w:eastAsia="Calibri" w:hAnsi="Aptos"/>
                <w:lang w:eastAsia="en-US"/>
              </w:rPr>
            </w:pPr>
            <w:r>
              <w:rPr>
                <w:rFonts w:ascii="Aptos" w:eastAsia="Calibri" w:hAnsi="Aptos"/>
                <w:lang w:eastAsia="en-US"/>
              </w:rPr>
              <w:t xml:space="preserve">Family leave policies see </w:t>
            </w:r>
            <w:hyperlink r:id="rId31" w:history="1">
              <w:r w:rsidRPr="00817929">
                <w:rPr>
                  <w:rFonts w:ascii="Aptos" w:hAnsi="Aptos"/>
                  <w:color w:val="0000FF"/>
                  <w:u w:val="single"/>
                </w:rPr>
                <w:t>Taking time off</w:t>
              </w:r>
            </w:hyperlink>
          </w:p>
          <w:p w14:paraId="21510062" w14:textId="50F6BF51" w:rsidR="5E406CA7" w:rsidRPr="009969F4" w:rsidRDefault="00817929" w:rsidP="41069D51">
            <w:pPr>
              <w:rPr>
                <w:rFonts w:ascii="Aptos" w:eastAsia="Calibri" w:hAnsi="Aptos"/>
                <w:lang w:eastAsia="en-US"/>
              </w:rPr>
            </w:pPr>
            <w:r>
              <w:rPr>
                <w:rFonts w:ascii="Aptos" w:eastAsia="Calibri" w:hAnsi="Aptos"/>
                <w:lang w:eastAsia="en-US"/>
              </w:rPr>
              <w:t>T</w:t>
            </w:r>
            <w:r w:rsidR="5E406CA7" w:rsidRPr="009969F4">
              <w:rPr>
                <w:rFonts w:ascii="Aptos" w:eastAsia="Calibri" w:hAnsi="Aptos"/>
                <w:lang w:eastAsia="en-US"/>
              </w:rPr>
              <w:t>he Working Time Regulations (1998)</w:t>
            </w:r>
            <w:r w:rsidR="009F3C44">
              <w:rPr>
                <w:rFonts w:ascii="Aptos" w:eastAsia="Calibri" w:hAnsi="Aptos"/>
                <w:lang w:eastAsia="en-US"/>
              </w:rPr>
              <w:t xml:space="preserve"> </w:t>
            </w:r>
          </w:p>
          <w:p w14:paraId="3499F545" w14:textId="0843FB92" w:rsidR="00903AB3" w:rsidRPr="009969F4" w:rsidRDefault="00903AB3" w:rsidP="00B230FD">
            <w:pPr>
              <w:rPr>
                <w:rFonts w:ascii="Aptos" w:hAnsi="Aptos"/>
              </w:rPr>
            </w:pPr>
          </w:p>
        </w:tc>
      </w:tr>
      <w:tr w:rsidR="00544B33" w:rsidRPr="00544B33" w14:paraId="06C77433" w14:textId="77777777" w:rsidTr="00544B33">
        <w:tc>
          <w:tcPr>
            <w:tcW w:w="10260" w:type="dxa"/>
            <w:gridSpan w:val="5"/>
            <w:shd w:val="clear" w:color="auto" w:fill="0B463D"/>
          </w:tcPr>
          <w:p w14:paraId="3438EC21" w14:textId="77777777" w:rsidR="00903AB3" w:rsidRPr="00DB59CC" w:rsidRDefault="00903AB3" w:rsidP="00903AB3">
            <w:pPr>
              <w:pStyle w:val="ListParagraph"/>
              <w:numPr>
                <w:ilvl w:val="0"/>
                <w:numId w:val="3"/>
              </w:numPr>
              <w:ind w:left="284" w:hanging="284"/>
              <w:rPr>
                <w:rFonts w:ascii="Aptos" w:hAnsi="Aptos"/>
                <w:b/>
                <w:color w:val="8EFE9A"/>
              </w:rPr>
            </w:pPr>
            <w:r w:rsidRPr="00DB59CC">
              <w:rPr>
                <w:rFonts w:ascii="Aptos" w:hAnsi="Aptos"/>
                <w:b/>
                <w:color w:val="8EFE9A"/>
              </w:rPr>
              <w:t>Compliance and Oversight</w:t>
            </w:r>
          </w:p>
        </w:tc>
      </w:tr>
      <w:tr w:rsidR="00903AB3" w:rsidRPr="000F1E0A" w14:paraId="01C2E1E0" w14:textId="77777777" w:rsidTr="33740AA9">
        <w:tc>
          <w:tcPr>
            <w:tcW w:w="10260" w:type="dxa"/>
            <w:gridSpan w:val="5"/>
          </w:tcPr>
          <w:p w14:paraId="498411DC" w14:textId="77777777" w:rsidR="00D130A9" w:rsidRPr="009969F4" w:rsidRDefault="00D130A9" w:rsidP="00D130A9">
            <w:pPr>
              <w:pStyle w:val="ListParagraph"/>
              <w:spacing w:before="100" w:beforeAutospacing="1" w:after="100" w:afterAutospacing="1"/>
              <w:ind w:left="360"/>
              <w:rPr>
                <w:rFonts w:ascii="Aptos" w:eastAsia="Verdana" w:hAnsi="Aptos" w:cs="Verdana"/>
              </w:rPr>
            </w:pPr>
          </w:p>
          <w:p w14:paraId="465CA386" w14:textId="607A2902" w:rsidR="00DA42B8" w:rsidRPr="009969F4" w:rsidRDefault="4A722BCA" w:rsidP="00C2513F">
            <w:pPr>
              <w:pStyle w:val="ListParagraph"/>
              <w:numPr>
                <w:ilvl w:val="0"/>
                <w:numId w:val="25"/>
              </w:numPr>
              <w:spacing w:before="100" w:beforeAutospacing="1" w:after="100" w:afterAutospacing="1"/>
              <w:rPr>
                <w:rFonts w:ascii="Aptos" w:eastAsia="Verdana" w:hAnsi="Aptos" w:cs="Verdana"/>
              </w:rPr>
            </w:pPr>
            <w:r w:rsidRPr="009969F4">
              <w:rPr>
                <w:rFonts w:ascii="Aptos" w:eastAsia="Verdana" w:hAnsi="Aptos" w:cs="Verdana"/>
              </w:rPr>
              <w:t>The Risk Owner will ensure that management information demonstrating adherence to and compliance with this Policy is produced and provided to relevant parties as required and on request complete a business self-assessment;</w:t>
            </w:r>
          </w:p>
          <w:p w14:paraId="1154C306" w14:textId="1A97E5C6" w:rsidR="00DA42B8" w:rsidRPr="009969F4" w:rsidRDefault="4A722BCA" w:rsidP="00C2513F">
            <w:pPr>
              <w:pStyle w:val="ListParagraph"/>
              <w:numPr>
                <w:ilvl w:val="0"/>
                <w:numId w:val="25"/>
              </w:numPr>
              <w:spacing w:before="100" w:beforeAutospacing="1" w:after="100" w:afterAutospacing="1"/>
              <w:rPr>
                <w:rFonts w:ascii="Aptos" w:eastAsia="Verdana" w:hAnsi="Aptos" w:cs="Verdana"/>
              </w:rPr>
            </w:pPr>
            <w:r w:rsidRPr="009969F4">
              <w:rPr>
                <w:rFonts w:ascii="Aptos" w:eastAsia="Verdana" w:hAnsi="Aptos" w:cs="Verdana"/>
              </w:rPr>
              <w:t>The Audit and Assurance Team will periodically and independently review adherence to and compliance with this Policy and associated procedures and processes across the Charity in line with their approved audit and inspection plans;</w:t>
            </w:r>
          </w:p>
          <w:p w14:paraId="122F1EF5" w14:textId="021BA4DB" w:rsidR="00DA42B8" w:rsidRPr="009969F4" w:rsidRDefault="4A722BCA" w:rsidP="00C2513F">
            <w:pPr>
              <w:pStyle w:val="ListParagraph"/>
              <w:numPr>
                <w:ilvl w:val="0"/>
                <w:numId w:val="25"/>
              </w:numPr>
              <w:spacing w:before="100" w:beforeAutospacing="1" w:after="100" w:afterAutospacing="1"/>
              <w:rPr>
                <w:rFonts w:ascii="Aptos" w:eastAsia="Verdana" w:hAnsi="Aptos" w:cs="Verdana"/>
              </w:rPr>
            </w:pPr>
            <w:r w:rsidRPr="009969F4">
              <w:rPr>
                <w:rFonts w:ascii="Aptos" w:eastAsia="Verdana" w:hAnsi="Aptos" w:cs="Verdana"/>
              </w:rPr>
              <w:t xml:space="preserve">People Teams monitoring of general adherence to policy; </w:t>
            </w:r>
          </w:p>
          <w:p w14:paraId="072DC3F2" w14:textId="1DEF0795" w:rsidR="00903AB3" w:rsidRPr="009969F4" w:rsidRDefault="4A722BCA" w:rsidP="00C2513F">
            <w:pPr>
              <w:pStyle w:val="ListParagraph"/>
              <w:numPr>
                <w:ilvl w:val="0"/>
                <w:numId w:val="25"/>
              </w:numPr>
              <w:spacing w:before="100" w:beforeAutospacing="1" w:after="100" w:afterAutospacing="1"/>
              <w:rPr>
                <w:rFonts w:ascii="Aptos" w:eastAsia="Verdana" w:hAnsi="Aptos" w:cs="Verdana"/>
              </w:rPr>
            </w:pPr>
            <w:r w:rsidRPr="009969F4">
              <w:rPr>
                <w:rFonts w:ascii="Aptos" w:eastAsia="Verdana" w:hAnsi="Aptos" w:cs="Verdana"/>
              </w:rPr>
              <w:t>Feedback from UNISON and Barnardo’s EDI Networks</w:t>
            </w:r>
          </w:p>
        </w:tc>
      </w:tr>
      <w:tr w:rsidR="00544B33" w:rsidRPr="00544B33" w14:paraId="7A47F8F6" w14:textId="77777777" w:rsidTr="00544B33">
        <w:tc>
          <w:tcPr>
            <w:tcW w:w="10260" w:type="dxa"/>
            <w:gridSpan w:val="5"/>
            <w:shd w:val="clear" w:color="auto" w:fill="0B463D"/>
          </w:tcPr>
          <w:p w14:paraId="2C600260" w14:textId="77777777" w:rsidR="00903AB3" w:rsidRPr="00DB59CC" w:rsidRDefault="00903AB3" w:rsidP="00903AB3">
            <w:pPr>
              <w:pStyle w:val="ListParagraph"/>
              <w:numPr>
                <w:ilvl w:val="0"/>
                <w:numId w:val="3"/>
              </w:numPr>
              <w:ind w:left="284" w:hanging="284"/>
              <w:rPr>
                <w:rFonts w:ascii="Aptos" w:hAnsi="Aptos"/>
                <w:b/>
                <w:color w:val="8EFE9A"/>
              </w:rPr>
            </w:pPr>
            <w:bookmarkStart w:id="4" w:name="_Hlk62118148"/>
            <w:r w:rsidRPr="00DB59CC">
              <w:rPr>
                <w:rFonts w:ascii="Aptos" w:hAnsi="Aptos"/>
                <w:b/>
                <w:color w:val="8EFE9A"/>
              </w:rPr>
              <w:t>Document History</w:t>
            </w:r>
          </w:p>
        </w:tc>
      </w:tr>
      <w:bookmarkEnd w:id="4"/>
      <w:tr w:rsidR="009969F4" w:rsidRPr="000F1E0A" w14:paraId="71538584" w14:textId="77777777" w:rsidTr="00747C65">
        <w:trPr>
          <w:trHeight w:val="435"/>
        </w:trPr>
        <w:tc>
          <w:tcPr>
            <w:tcW w:w="1306" w:type="dxa"/>
          </w:tcPr>
          <w:p w14:paraId="3626EF47" w14:textId="77777777" w:rsidR="00903AB3" w:rsidRPr="009969F4" w:rsidRDefault="00903AB3" w:rsidP="00903AB3">
            <w:pPr>
              <w:rPr>
                <w:rFonts w:ascii="Aptos" w:hAnsi="Aptos"/>
                <w:b/>
              </w:rPr>
            </w:pPr>
            <w:r w:rsidRPr="009969F4">
              <w:rPr>
                <w:rFonts w:ascii="Aptos" w:hAnsi="Aptos"/>
                <w:b/>
              </w:rPr>
              <w:t>Version</w:t>
            </w:r>
          </w:p>
        </w:tc>
        <w:tc>
          <w:tcPr>
            <w:tcW w:w="1701" w:type="dxa"/>
          </w:tcPr>
          <w:p w14:paraId="0EB63EA7" w14:textId="77777777" w:rsidR="00903AB3" w:rsidRPr="009969F4" w:rsidRDefault="00903AB3" w:rsidP="00903AB3">
            <w:pPr>
              <w:rPr>
                <w:rFonts w:ascii="Aptos" w:hAnsi="Aptos"/>
                <w:b/>
              </w:rPr>
            </w:pPr>
            <w:r w:rsidRPr="009969F4">
              <w:rPr>
                <w:rFonts w:ascii="Aptos" w:hAnsi="Aptos"/>
                <w:b/>
              </w:rPr>
              <w:t>Date</w:t>
            </w:r>
          </w:p>
        </w:tc>
        <w:tc>
          <w:tcPr>
            <w:tcW w:w="2126" w:type="dxa"/>
          </w:tcPr>
          <w:p w14:paraId="008E4791" w14:textId="77777777" w:rsidR="00903AB3" w:rsidRPr="009969F4" w:rsidRDefault="00903AB3" w:rsidP="00903AB3">
            <w:pPr>
              <w:rPr>
                <w:rFonts w:ascii="Aptos" w:hAnsi="Aptos"/>
                <w:b/>
              </w:rPr>
            </w:pPr>
            <w:r w:rsidRPr="009969F4">
              <w:rPr>
                <w:rFonts w:ascii="Aptos" w:hAnsi="Aptos"/>
                <w:b/>
              </w:rPr>
              <w:t>Author</w:t>
            </w:r>
          </w:p>
        </w:tc>
        <w:tc>
          <w:tcPr>
            <w:tcW w:w="3075" w:type="dxa"/>
          </w:tcPr>
          <w:p w14:paraId="6D5C304F" w14:textId="0171FE12" w:rsidR="00903AB3" w:rsidRPr="009969F4" w:rsidRDefault="00903AB3" w:rsidP="00903AB3">
            <w:pPr>
              <w:rPr>
                <w:rFonts w:ascii="Aptos" w:hAnsi="Aptos"/>
                <w:b/>
              </w:rPr>
            </w:pPr>
            <w:r w:rsidRPr="009969F4">
              <w:rPr>
                <w:rFonts w:ascii="Aptos" w:hAnsi="Aptos"/>
                <w:b/>
              </w:rPr>
              <w:t xml:space="preserve">Comments </w:t>
            </w:r>
          </w:p>
        </w:tc>
        <w:tc>
          <w:tcPr>
            <w:tcW w:w="2052" w:type="dxa"/>
          </w:tcPr>
          <w:p w14:paraId="04B62E1B" w14:textId="0D2CA593" w:rsidR="00903AB3" w:rsidRPr="009969F4" w:rsidRDefault="00903AB3" w:rsidP="00903AB3">
            <w:pPr>
              <w:rPr>
                <w:rFonts w:ascii="Aptos" w:hAnsi="Aptos"/>
                <w:b/>
              </w:rPr>
            </w:pPr>
            <w:r w:rsidRPr="009969F4">
              <w:rPr>
                <w:rFonts w:ascii="Aptos" w:hAnsi="Aptos"/>
                <w:b/>
              </w:rPr>
              <w:t xml:space="preserve">Approval </w:t>
            </w:r>
          </w:p>
        </w:tc>
      </w:tr>
      <w:tr w:rsidR="009969F4" w:rsidRPr="000F1E0A" w14:paraId="53E58173" w14:textId="77777777" w:rsidTr="00747C65">
        <w:tc>
          <w:tcPr>
            <w:tcW w:w="1306" w:type="dxa"/>
          </w:tcPr>
          <w:p w14:paraId="05B8BAAC" w14:textId="02A8C875" w:rsidR="00293555" w:rsidRPr="009969F4" w:rsidRDefault="009977D5" w:rsidP="00903AB3">
            <w:pPr>
              <w:rPr>
                <w:rFonts w:ascii="Aptos" w:hAnsi="Aptos"/>
                <w:color w:val="000000"/>
                <w:spacing w:val="-2"/>
                <w:lang w:eastAsia="en-US"/>
              </w:rPr>
            </w:pPr>
            <w:r w:rsidRPr="009969F4">
              <w:rPr>
                <w:rFonts w:ascii="Aptos" w:hAnsi="Aptos" w:cs="Tahoma"/>
                <w:lang w:val="en-US"/>
              </w:rPr>
              <w:t>1.0</w:t>
            </w:r>
          </w:p>
        </w:tc>
        <w:tc>
          <w:tcPr>
            <w:tcW w:w="1701" w:type="dxa"/>
          </w:tcPr>
          <w:p w14:paraId="1ADDFA48" w14:textId="5FE76BEF" w:rsidR="00293555" w:rsidRPr="009969F4" w:rsidRDefault="003D5277" w:rsidP="00903AB3">
            <w:pPr>
              <w:rPr>
                <w:rFonts w:ascii="Aptos" w:hAnsi="Aptos"/>
                <w:color w:val="000000"/>
                <w:spacing w:val="-2"/>
                <w:lang w:eastAsia="en-US"/>
              </w:rPr>
            </w:pPr>
            <w:r w:rsidRPr="009969F4">
              <w:rPr>
                <w:rFonts w:ascii="Aptos" w:hAnsi="Aptos" w:cs="Arial"/>
                <w:lang w:val="en-US"/>
              </w:rPr>
              <w:t>27.03.2015</w:t>
            </w:r>
          </w:p>
        </w:tc>
        <w:tc>
          <w:tcPr>
            <w:tcW w:w="2126" w:type="dxa"/>
          </w:tcPr>
          <w:p w14:paraId="50D74C8F" w14:textId="1A2C015E" w:rsidR="00293555" w:rsidRPr="009969F4" w:rsidRDefault="003F1EF7" w:rsidP="00881CEA">
            <w:pPr>
              <w:rPr>
                <w:rFonts w:ascii="Aptos" w:hAnsi="Aptos"/>
              </w:rPr>
            </w:pPr>
            <w:r w:rsidRPr="009969F4">
              <w:rPr>
                <w:rFonts w:ascii="Aptos" w:hAnsi="Aptos" w:cs="Tahoma"/>
                <w:lang w:val="en-US"/>
              </w:rPr>
              <w:t>Policy &amp; Advice Team</w:t>
            </w:r>
          </w:p>
        </w:tc>
        <w:tc>
          <w:tcPr>
            <w:tcW w:w="3075" w:type="dxa"/>
          </w:tcPr>
          <w:p w14:paraId="6EA0F0D3" w14:textId="22A5A922" w:rsidR="00293555" w:rsidRPr="009969F4" w:rsidRDefault="003D5277" w:rsidP="00474AC3">
            <w:pPr>
              <w:rPr>
                <w:rFonts w:ascii="Aptos" w:hAnsi="Aptos"/>
                <w:color w:val="000000"/>
                <w:spacing w:val="-2"/>
                <w:lang w:eastAsia="en-US"/>
              </w:rPr>
            </w:pPr>
            <w:r w:rsidRPr="009969F4">
              <w:rPr>
                <w:rFonts w:ascii="Aptos" w:hAnsi="Aptos"/>
                <w:color w:val="000000"/>
                <w:spacing w:val="-2"/>
                <w:lang w:eastAsia="en-US"/>
              </w:rPr>
              <w:t>New format, reordered</w:t>
            </w:r>
          </w:p>
        </w:tc>
        <w:tc>
          <w:tcPr>
            <w:tcW w:w="2052" w:type="dxa"/>
          </w:tcPr>
          <w:p w14:paraId="2F43B78E" w14:textId="77777777" w:rsidR="00293555" w:rsidRPr="009969F4" w:rsidRDefault="00293555" w:rsidP="00903AB3">
            <w:pPr>
              <w:rPr>
                <w:rFonts w:ascii="Aptos" w:hAnsi="Aptos"/>
                <w:color w:val="000000"/>
                <w:spacing w:val="-2"/>
                <w:lang w:eastAsia="en-US"/>
              </w:rPr>
            </w:pPr>
          </w:p>
        </w:tc>
      </w:tr>
      <w:tr w:rsidR="009969F4" w:rsidRPr="000F1E0A" w14:paraId="707C39F4" w14:textId="77777777" w:rsidTr="00747C65">
        <w:tc>
          <w:tcPr>
            <w:tcW w:w="1306" w:type="dxa"/>
          </w:tcPr>
          <w:p w14:paraId="25A39914" w14:textId="77777777" w:rsidR="00903AB3" w:rsidRPr="009969F4" w:rsidRDefault="003D5277" w:rsidP="00903AB3">
            <w:pPr>
              <w:rPr>
                <w:rFonts w:ascii="Aptos" w:hAnsi="Aptos"/>
                <w:color w:val="000000"/>
                <w:spacing w:val="-2"/>
                <w:lang w:eastAsia="en-US"/>
              </w:rPr>
            </w:pPr>
            <w:r w:rsidRPr="009969F4">
              <w:rPr>
                <w:rFonts w:ascii="Aptos" w:hAnsi="Aptos"/>
                <w:color w:val="000000"/>
                <w:spacing w:val="-2"/>
                <w:lang w:eastAsia="en-US"/>
              </w:rPr>
              <w:t>2.0</w:t>
            </w:r>
          </w:p>
          <w:p w14:paraId="2C361629" w14:textId="116D3554" w:rsidR="003D5277" w:rsidRPr="009969F4" w:rsidRDefault="003D5277" w:rsidP="00903AB3">
            <w:pPr>
              <w:rPr>
                <w:rFonts w:ascii="Aptos" w:hAnsi="Aptos"/>
                <w:color w:val="000000"/>
                <w:spacing w:val="-2"/>
                <w:lang w:eastAsia="en-US"/>
              </w:rPr>
            </w:pPr>
          </w:p>
        </w:tc>
        <w:tc>
          <w:tcPr>
            <w:tcW w:w="1701" w:type="dxa"/>
          </w:tcPr>
          <w:p w14:paraId="31FCEA74" w14:textId="46EFF431" w:rsidR="00903AB3" w:rsidRPr="009969F4" w:rsidRDefault="00CE483D" w:rsidP="00903AB3">
            <w:pPr>
              <w:rPr>
                <w:rFonts w:ascii="Aptos" w:hAnsi="Aptos"/>
                <w:color w:val="000000"/>
                <w:spacing w:val="-2"/>
                <w:lang w:eastAsia="en-US"/>
              </w:rPr>
            </w:pPr>
            <w:r w:rsidRPr="009969F4">
              <w:rPr>
                <w:rFonts w:ascii="Aptos" w:hAnsi="Aptos"/>
                <w:color w:val="000000"/>
                <w:spacing w:val="-2"/>
                <w:lang w:eastAsia="en-US"/>
              </w:rPr>
              <w:t>01.04.2016</w:t>
            </w:r>
          </w:p>
        </w:tc>
        <w:tc>
          <w:tcPr>
            <w:tcW w:w="2126" w:type="dxa"/>
          </w:tcPr>
          <w:p w14:paraId="4EBB2986" w14:textId="65B21D46" w:rsidR="00903AB3" w:rsidRPr="009969F4" w:rsidRDefault="00CE483D" w:rsidP="00903AB3">
            <w:pPr>
              <w:rPr>
                <w:rFonts w:ascii="Aptos" w:hAnsi="Aptos"/>
              </w:rPr>
            </w:pPr>
            <w:r w:rsidRPr="009969F4">
              <w:rPr>
                <w:rFonts w:ascii="Aptos" w:hAnsi="Aptos"/>
              </w:rPr>
              <w:t>Policy &amp; Advice Team</w:t>
            </w:r>
          </w:p>
        </w:tc>
        <w:tc>
          <w:tcPr>
            <w:tcW w:w="3075" w:type="dxa"/>
          </w:tcPr>
          <w:p w14:paraId="7D34DB28" w14:textId="190CD151" w:rsidR="003D5277" w:rsidRPr="009969F4" w:rsidRDefault="00CE483D" w:rsidP="00474AC3">
            <w:pPr>
              <w:rPr>
                <w:rFonts w:ascii="Aptos" w:hAnsi="Aptos"/>
                <w:color w:val="000000"/>
                <w:spacing w:val="-2"/>
                <w:lang w:eastAsia="en-US"/>
              </w:rPr>
            </w:pPr>
            <w:r w:rsidRPr="009969F4">
              <w:rPr>
                <w:rFonts w:ascii="Aptos" w:eastAsia="Calibri" w:hAnsi="Aptos" w:cs="Tahoma"/>
                <w:lang w:val="en-US"/>
              </w:rPr>
              <w:t>Leave entitlements for new starters from 01.04.16 added</w:t>
            </w:r>
          </w:p>
        </w:tc>
        <w:tc>
          <w:tcPr>
            <w:tcW w:w="2052" w:type="dxa"/>
          </w:tcPr>
          <w:p w14:paraId="6FC899CB" w14:textId="77777777" w:rsidR="00903AB3" w:rsidRPr="009969F4" w:rsidRDefault="00903AB3" w:rsidP="00903AB3">
            <w:pPr>
              <w:rPr>
                <w:rFonts w:ascii="Aptos" w:hAnsi="Aptos"/>
                <w:color w:val="000000"/>
                <w:spacing w:val="-2"/>
                <w:lang w:eastAsia="en-US"/>
              </w:rPr>
            </w:pPr>
          </w:p>
        </w:tc>
      </w:tr>
      <w:tr w:rsidR="009969F4" w:rsidRPr="000F1E0A" w14:paraId="330D7200" w14:textId="77777777" w:rsidTr="00747C65">
        <w:tc>
          <w:tcPr>
            <w:tcW w:w="1306" w:type="dxa"/>
          </w:tcPr>
          <w:p w14:paraId="71934C90" w14:textId="77777777" w:rsidR="00903AB3" w:rsidRPr="009969F4" w:rsidRDefault="003D5277" w:rsidP="00903AB3">
            <w:pPr>
              <w:rPr>
                <w:rFonts w:ascii="Aptos" w:hAnsi="Aptos"/>
                <w:color w:val="000000"/>
                <w:spacing w:val="-2"/>
                <w:lang w:eastAsia="en-US"/>
              </w:rPr>
            </w:pPr>
            <w:r w:rsidRPr="009969F4">
              <w:rPr>
                <w:rFonts w:ascii="Aptos" w:hAnsi="Aptos"/>
                <w:color w:val="000000"/>
                <w:spacing w:val="-2"/>
                <w:lang w:eastAsia="en-US"/>
              </w:rPr>
              <w:t>2.1</w:t>
            </w:r>
          </w:p>
          <w:p w14:paraId="68C830DC" w14:textId="34A32370" w:rsidR="003D5277" w:rsidRPr="009969F4" w:rsidRDefault="003D5277" w:rsidP="00903AB3">
            <w:pPr>
              <w:rPr>
                <w:rFonts w:ascii="Aptos" w:hAnsi="Aptos"/>
                <w:color w:val="000000"/>
                <w:spacing w:val="-2"/>
                <w:lang w:eastAsia="en-US"/>
              </w:rPr>
            </w:pPr>
          </w:p>
        </w:tc>
        <w:tc>
          <w:tcPr>
            <w:tcW w:w="1701" w:type="dxa"/>
          </w:tcPr>
          <w:p w14:paraId="6307656D" w14:textId="0572A20A" w:rsidR="00903AB3" w:rsidRPr="009969F4" w:rsidRDefault="003D5277" w:rsidP="00903AB3">
            <w:pPr>
              <w:rPr>
                <w:rFonts w:ascii="Aptos" w:hAnsi="Aptos"/>
                <w:color w:val="000000"/>
                <w:spacing w:val="-2"/>
                <w:lang w:eastAsia="en-US"/>
              </w:rPr>
            </w:pPr>
            <w:r w:rsidRPr="009969F4">
              <w:rPr>
                <w:rFonts w:ascii="Aptos" w:hAnsi="Aptos"/>
                <w:color w:val="000000"/>
                <w:spacing w:val="-2"/>
                <w:lang w:eastAsia="en-US"/>
              </w:rPr>
              <w:t>01.01.2017</w:t>
            </w:r>
          </w:p>
        </w:tc>
        <w:tc>
          <w:tcPr>
            <w:tcW w:w="2126" w:type="dxa"/>
          </w:tcPr>
          <w:p w14:paraId="2DCAE9F4" w14:textId="729C4798" w:rsidR="00903AB3" w:rsidRPr="009969F4" w:rsidRDefault="003D5277" w:rsidP="00903AB3">
            <w:pPr>
              <w:rPr>
                <w:rFonts w:ascii="Aptos" w:hAnsi="Aptos"/>
                <w:color w:val="000000"/>
                <w:spacing w:val="-2"/>
                <w:lang w:eastAsia="en-US"/>
              </w:rPr>
            </w:pPr>
            <w:r w:rsidRPr="009969F4">
              <w:rPr>
                <w:rFonts w:ascii="Aptos" w:hAnsi="Aptos"/>
                <w:color w:val="000000"/>
                <w:spacing w:val="-2"/>
                <w:lang w:eastAsia="en-US"/>
              </w:rPr>
              <w:t>Policy &amp; Advice Team</w:t>
            </w:r>
          </w:p>
        </w:tc>
        <w:tc>
          <w:tcPr>
            <w:tcW w:w="3075" w:type="dxa"/>
          </w:tcPr>
          <w:p w14:paraId="5C7E09EF" w14:textId="68CE9308" w:rsidR="00903AB3" w:rsidRPr="009969F4" w:rsidRDefault="003D5277" w:rsidP="00474AC3">
            <w:pPr>
              <w:rPr>
                <w:rFonts w:ascii="Aptos" w:hAnsi="Aptos"/>
                <w:color w:val="000000"/>
                <w:spacing w:val="-2"/>
                <w:lang w:eastAsia="en-US"/>
              </w:rPr>
            </w:pPr>
            <w:r w:rsidRPr="009969F4">
              <w:rPr>
                <w:rFonts w:ascii="Aptos" w:hAnsi="Aptos"/>
                <w:color w:val="000000"/>
                <w:spacing w:val="-2"/>
                <w:lang w:eastAsia="en-US"/>
              </w:rPr>
              <w:t>Change of references in staff handbook</w:t>
            </w:r>
          </w:p>
        </w:tc>
        <w:tc>
          <w:tcPr>
            <w:tcW w:w="2052" w:type="dxa"/>
          </w:tcPr>
          <w:p w14:paraId="6A4FFCEC" w14:textId="77777777" w:rsidR="00903AB3" w:rsidRPr="009969F4" w:rsidRDefault="00903AB3" w:rsidP="00903AB3">
            <w:pPr>
              <w:rPr>
                <w:rFonts w:ascii="Aptos" w:hAnsi="Aptos"/>
                <w:color w:val="000000"/>
                <w:spacing w:val="-2"/>
                <w:lang w:eastAsia="en-US"/>
              </w:rPr>
            </w:pPr>
          </w:p>
        </w:tc>
      </w:tr>
      <w:tr w:rsidR="009969F4" w:rsidRPr="000F1E0A" w14:paraId="7C5384F3" w14:textId="77777777" w:rsidTr="00747C65">
        <w:tc>
          <w:tcPr>
            <w:tcW w:w="1306" w:type="dxa"/>
          </w:tcPr>
          <w:p w14:paraId="20204E5D" w14:textId="6553A027" w:rsidR="003D5277" w:rsidRPr="009969F4" w:rsidRDefault="003D5277" w:rsidP="00903AB3">
            <w:pPr>
              <w:rPr>
                <w:rFonts w:ascii="Aptos" w:hAnsi="Aptos"/>
                <w:color w:val="000000"/>
                <w:spacing w:val="-2"/>
                <w:lang w:eastAsia="en-US"/>
              </w:rPr>
            </w:pPr>
            <w:r w:rsidRPr="009969F4">
              <w:rPr>
                <w:rFonts w:ascii="Aptos" w:hAnsi="Aptos"/>
                <w:color w:val="000000"/>
                <w:spacing w:val="-2"/>
                <w:lang w:eastAsia="en-US"/>
              </w:rPr>
              <w:t>2.2</w:t>
            </w:r>
          </w:p>
        </w:tc>
        <w:tc>
          <w:tcPr>
            <w:tcW w:w="1701" w:type="dxa"/>
          </w:tcPr>
          <w:p w14:paraId="126B0CD3" w14:textId="45B335C9" w:rsidR="003D5277" w:rsidRPr="009969F4" w:rsidRDefault="003D5277" w:rsidP="00903AB3">
            <w:pPr>
              <w:rPr>
                <w:rFonts w:ascii="Aptos" w:hAnsi="Aptos"/>
                <w:color w:val="000000"/>
                <w:spacing w:val="-2"/>
                <w:lang w:eastAsia="en-US"/>
              </w:rPr>
            </w:pPr>
            <w:r w:rsidRPr="009969F4">
              <w:rPr>
                <w:rFonts w:ascii="Aptos" w:hAnsi="Aptos"/>
                <w:color w:val="000000"/>
                <w:spacing w:val="-2"/>
                <w:lang w:eastAsia="en-US"/>
              </w:rPr>
              <w:t>01.05.2017</w:t>
            </w:r>
          </w:p>
        </w:tc>
        <w:tc>
          <w:tcPr>
            <w:tcW w:w="2126" w:type="dxa"/>
          </w:tcPr>
          <w:p w14:paraId="2FD7A643" w14:textId="786B1D58" w:rsidR="003D5277" w:rsidRPr="009969F4" w:rsidRDefault="003D5277" w:rsidP="00903AB3">
            <w:pPr>
              <w:rPr>
                <w:rFonts w:ascii="Aptos" w:hAnsi="Aptos"/>
                <w:color w:val="000000"/>
                <w:spacing w:val="-2"/>
                <w:lang w:eastAsia="en-US"/>
              </w:rPr>
            </w:pPr>
            <w:r w:rsidRPr="009969F4">
              <w:rPr>
                <w:rFonts w:ascii="Aptos" w:hAnsi="Aptos"/>
                <w:color w:val="000000"/>
                <w:spacing w:val="-2"/>
                <w:lang w:eastAsia="en-US"/>
              </w:rPr>
              <w:t>Policy &amp; Advice Team</w:t>
            </w:r>
          </w:p>
        </w:tc>
        <w:tc>
          <w:tcPr>
            <w:tcW w:w="3075" w:type="dxa"/>
          </w:tcPr>
          <w:p w14:paraId="7F12273C" w14:textId="6E8444CE" w:rsidR="003D5277" w:rsidRPr="009969F4" w:rsidRDefault="003D5277" w:rsidP="00474AC3">
            <w:pPr>
              <w:rPr>
                <w:rFonts w:ascii="Aptos" w:hAnsi="Aptos"/>
                <w:color w:val="000000"/>
                <w:spacing w:val="-2"/>
                <w:lang w:eastAsia="en-US"/>
              </w:rPr>
            </w:pPr>
            <w:r w:rsidRPr="009969F4">
              <w:rPr>
                <w:rFonts w:ascii="Aptos" w:eastAsia="Calibri" w:hAnsi="Aptos" w:cs="Tahoma"/>
                <w:lang w:val="en-US"/>
              </w:rPr>
              <w:t>To reflect new system of booking and carrying over leave via myPlace</w:t>
            </w:r>
          </w:p>
        </w:tc>
        <w:tc>
          <w:tcPr>
            <w:tcW w:w="2052" w:type="dxa"/>
          </w:tcPr>
          <w:p w14:paraId="76783343" w14:textId="77777777" w:rsidR="003D5277" w:rsidRPr="009969F4" w:rsidRDefault="003D5277" w:rsidP="00903AB3">
            <w:pPr>
              <w:rPr>
                <w:rFonts w:ascii="Aptos" w:hAnsi="Aptos"/>
                <w:color w:val="000000"/>
                <w:spacing w:val="-2"/>
                <w:lang w:eastAsia="en-US"/>
              </w:rPr>
            </w:pPr>
          </w:p>
        </w:tc>
      </w:tr>
      <w:tr w:rsidR="009969F4" w:rsidRPr="000F1E0A" w14:paraId="6091459F" w14:textId="77777777" w:rsidTr="00747C65">
        <w:tc>
          <w:tcPr>
            <w:tcW w:w="1306" w:type="dxa"/>
          </w:tcPr>
          <w:p w14:paraId="20E0FD79" w14:textId="77777777" w:rsidR="003D5277" w:rsidRPr="009969F4" w:rsidRDefault="00CE483D" w:rsidP="00903AB3">
            <w:pPr>
              <w:rPr>
                <w:rFonts w:ascii="Aptos" w:hAnsi="Aptos"/>
                <w:color w:val="000000"/>
                <w:spacing w:val="-2"/>
                <w:lang w:eastAsia="en-US"/>
              </w:rPr>
            </w:pPr>
            <w:r w:rsidRPr="009969F4">
              <w:rPr>
                <w:rFonts w:ascii="Aptos" w:hAnsi="Aptos"/>
                <w:color w:val="000000"/>
                <w:spacing w:val="-2"/>
                <w:lang w:eastAsia="en-US"/>
              </w:rPr>
              <w:t>2.3</w:t>
            </w:r>
          </w:p>
          <w:p w14:paraId="20DD2F26" w14:textId="7ECD3115" w:rsidR="00CE483D" w:rsidRPr="009969F4" w:rsidRDefault="00CE483D" w:rsidP="00903AB3">
            <w:pPr>
              <w:rPr>
                <w:rFonts w:ascii="Aptos" w:hAnsi="Aptos"/>
                <w:color w:val="000000"/>
                <w:spacing w:val="-2"/>
                <w:lang w:eastAsia="en-US"/>
              </w:rPr>
            </w:pPr>
          </w:p>
        </w:tc>
        <w:tc>
          <w:tcPr>
            <w:tcW w:w="1701" w:type="dxa"/>
          </w:tcPr>
          <w:p w14:paraId="60668AC9" w14:textId="4DA61ECB" w:rsidR="003D5277" w:rsidRPr="009969F4" w:rsidRDefault="00CE483D" w:rsidP="00903AB3">
            <w:pPr>
              <w:rPr>
                <w:rFonts w:ascii="Aptos" w:hAnsi="Aptos"/>
                <w:color w:val="000000"/>
                <w:spacing w:val="-2"/>
                <w:lang w:eastAsia="en-US"/>
              </w:rPr>
            </w:pPr>
            <w:r w:rsidRPr="009969F4">
              <w:rPr>
                <w:rFonts w:ascii="Aptos" w:hAnsi="Aptos"/>
                <w:color w:val="000000"/>
                <w:spacing w:val="-2"/>
                <w:lang w:eastAsia="en-US"/>
              </w:rPr>
              <w:t>01.02.2020</w:t>
            </w:r>
          </w:p>
        </w:tc>
        <w:tc>
          <w:tcPr>
            <w:tcW w:w="2126" w:type="dxa"/>
          </w:tcPr>
          <w:p w14:paraId="58E733E2" w14:textId="3523B71E" w:rsidR="003D5277" w:rsidRPr="009969F4" w:rsidRDefault="00CE483D" w:rsidP="00903AB3">
            <w:pPr>
              <w:rPr>
                <w:rFonts w:ascii="Aptos" w:hAnsi="Aptos"/>
                <w:color w:val="000000"/>
                <w:spacing w:val="-2"/>
                <w:lang w:eastAsia="en-US"/>
              </w:rPr>
            </w:pPr>
            <w:r w:rsidRPr="009969F4">
              <w:rPr>
                <w:rFonts w:ascii="Aptos" w:hAnsi="Aptos"/>
                <w:color w:val="000000"/>
                <w:spacing w:val="-2"/>
                <w:lang w:eastAsia="en-US"/>
              </w:rPr>
              <w:t>People Strategy &amp; Projects</w:t>
            </w:r>
          </w:p>
        </w:tc>
        <w:tc>
          <w:tcPr>
            <w:tcW w:w="3075" w:type="dxa"/>
          </w:tcPr>
          <w:p w14:paraId="38BE5066" w14:textId="3F74B3D3" w:rsidR="003D5277" w:rsidRPr="009969F4" w:rsidRDefault="00CE483D" w:rsidP="00474AC3">
            <w:pPr>
              <w:rPr>
                <w:rFonts w:ascii="Aptos" w:hAnsi="Aptos"/>
                <w:color w:val="000000"/>
                <w:spacing w:val="-2"/>
                <w:lang w:eastAsia="en-US"/>
              </w:rPr>
            </w:pPr>
            <w:r w:rsidRPr="009969F4">
              <w:rPr>
                <w:rFonts w:ascii="Aptos" w:eastAsia="Calibri" w:hAnsi="Aptos" w:cs="Tahoma"/>
                <w:lang w:val="en-US"/>
              </w:rPr>
              <w:t>Updated to included new section 9</w:t>
            </w:r>
          </w:p>
        </w:tc>
        <w:tc>
          <w:tcPr>
            <w:tcW w:w="2052" w:type="dxa"/>
          </w:tcPr>
          <w:p w14:paraId="781F3716" w14:textId="77777777" w:rsidR="003D5277" w:rsidRPr="009969F4" w:rsidRDefault="003D5277" w:rsidP="00903AB3">
            <w:pPr>
              <w:rPr>
                <w:rFonts w:ascii="Aptos" w:hAnsi="Aptos"/>
                <w:color w:val="000000"/>
                <w:spacing w:val="-2"/>
                <w:lang w:eastAsia="en-US"/>
              </w:rPr>
            </w:pPr>
          </w:p>
        </w:tc>
      </w:tr>
      <w:tr w:rsidR="009969F4" w:rsidRPr="000F1E0A" w14:paraId="105D26DA" w14:textId="77777777" w:rsidTr="00747C65">
        <w:tc>
          <w:tcPr>
            <w:tcW w:w="1306" w:type="dxa"/>
          </w:tcPr>
          <w:p w14:paraId="51112447" w14:textId="77777777" w:rsidR="003D5277" w:rsidRPr="009969F4" w:rsidRDefault="00CE483D" w:rsidP="00903AB3">
            <w:pPr>
              <w:rPr>
                <w:rFonts w:ascii="Aptos" w:hAnsi="Aptos"/>
                <w:color w:val="000000"/>
                <w:spacing w:val="-2"/>
                <w:lang w:eastAsia="en-US"/>
              </w:rPr>
            </w:pPr>
            <w:r w:rsidRPr="009969F4">
              <w:rPr>
                <w:rFonts w:ascii="Aptos" w:hAnsi="Aptos"/>
                <w:color w:val="000000"/>
                <w:spacing w:val="-2"/>
                <w:lang w:eastAsia="en-US"/>
              </w:rPr>
              <w:t>2.4</w:t>
            </w:r>
          </w:p>
          <w:p w14:paraId="5F34C896" w14:textId="67520831" w:rsidR="00CE483D" w:rsidRPr="009969F4" w:rsidRDefault="00CE483D" w:rsidP="00903AB3">
            <w:pPr>
              <w:rPr>
                <w:rFonts w:ascii="Aptos" w:hAnsi="Aptos"/>
                <w:color w:val="000000"/>
                <w:spacing w:val="-2"/>
                <w:lang w:eastAsia="en-US"/>
              </w:rPr>
            </w:pPr>
          </w:p>
        </w:tc>
        <w:tc>
          <w:tcPr>
            <w:tcW w:w="1701" w:type="dxa"/>
          </w:tcPr>
          <w:p w14:paraId="070013A3" w14:textId="4ED906C0" w:rsidR="003D5277" w:rsidRPr="009969F4" w:rsidRDefault="00CE483D" w:rsidP="00903AB3">
            <w:pPr>
              <w:rPr>
                <w:rFonts w:ascii="Aptos" w:hAnsi="Aptos"/>
                <w:color w:val="000000"/>
                <w:spacing w:val="-2"/>
                <w:lang w:eastAsia="en-US"/>
              </w:rPr>
            </w:pPr>
            <w:r w:rsidRPr="009969F4">
              <w:rPr>
                <w:rFonts w:ascii="Aptos" w:eastAsia="Calibri" w:hAnsi="Aptos" w:cs="Arial"/>
                <w:lang w:val="en-US"/>
              </w:rPr>
              <w:t>01.08.2022</w:t>
            </w:r>
          </w:p>
        </w:tc>
        <w:tc>
          <w:tcPr>
            <w:tcW w:w="2126" w:type="dxa"/>
          </w:tcPr>
          <w:p w14:paraId="28FE1255" w14:textId="59F9C542" w:rsidR="003D5277" w:rsidRPr="009969F4" w:rsidRDefault="00CE483D" w:rsidP="00903AB3">
            <w:pPr>
              <w:rPr>
                <w:rFonts w:ascii="Aptos" w:hAnsi="Aptos"/>
                <w:color w:val="000000"/>
                <w:spacing w:val="-2"/>
                <w:lang w:eastAsia="en-US"/>
              </w:rPr>
            </w:pPr>
            <w:r w:rsidRPr="009969F4">
              <w:rPr>
                <w:rFonts w:ascii="Aptos" w:hAnsi="Aptos"/>
                <w:color w:val="000000"/>
                <w:spacing w:val="-2"/>
                <w:lang w:eastAsia="en-US"/>
              </w:rPr>
              <w:t>People Strategy &amp; Projects</w:t>
            </w:r>
          </w:p>
        </w:tc>
        <w:tc>
          <w:tcPr>
            <w:tcW w:w="3075" w:type="dxa"/>
          </w:tcPr>
          <w:p w14:paraId="3612109C" w14:textId="20C3FC32" w:rsidR="003D5277" w:rsidRPr="009969F4" w:rsidRDefault="00CE483D" w:rsidP="00474AC3">
            <w:pPr>
              <w:rPr>
                <w:rFonts w:ascii="Aptos" w:hAnsi="Aptos"/>
                <w:color w:val="000000"/>
                <w:spacing w:val="-2"/>
                <w:lang w:eastAsia="en-US"/>
              </w:rPr>
            </w:pPr>
            <w:r w:rsidRPr="009969F4">
              <w:rPr>
                <w:rFonts w:ascii="Aptos" w:eastAsia="Calibri" w:hAnsi="Aptos" w:cs="Tahoma"/>
                <w:lang w:val="en-US"/>
              </w:rPr>
              <w:t>Updated to reflect agreed review date</w:t>
            </w:r>
          </w:p>
        </w:tc>
        <w:tc>
          <w:tcPr>
            <w:tcW w:w="2052" w:type="dxa"/>
          </w:tcPr>
          <w:p w14:paraId="6E140051" w14:textId="77777777" w:rsidR="003D5277" w:rsidRPr="009969F4" w:rsidRDefault="003D5277" w:rsidP="00903AB3">
            <w:pPr>
              <w:rPr>
                <w:rFonts w:ascii="Aptos" w:hAnsi="Aptos"/>
                <w:color w:val="000000"/>
                <w:spacing w:val="-2"/>
                <w:lang w:eastAsia="en-US"/>
              </w:rPr>
            </w:pPr>
          </w:p>
        </w:tc>
      </w:tr>
      <w:tr w:rsidR="009969F4" w:rsidRPr="000F1E0A" w14:paraId="16EADA97" w14:textId="77777777" w:rsidTr="00747C65">
        <w:tc>
          <w:tcPr>
            <w:tcW w:w="1306" w:type="dxa"/>
          </w:tcPr>
          <w:p w14:paraId="33363EA0" w14:textId="77777777" w:rsidR="003D5277" w:rsidRPr="009969F4" w:rsidRDefault="00CE483D" w:rsidP="00903AB3">
            <w:pPr>
              <w:rPr>
                <w:rFonts w:ascii="Aptos" w:hAnsi="Aptos"/>
                <w:color w:val="000000"/>
                <w:spacing w:val="-2"/>
                <w:lang w:eastAsia="en-US"/>
              </w:rPr>
            </w:pPr>
            <w:r w:rsidRPr="009969F4">
              <w:rPr>
                <w:rFonts w:ascii="Aptos" w:hAnsi="Aptos"/>
                <w:color w:val="000000"/>
                <w:spacing w:val="-2"/>
                <w:lang w:eastAsia="en-US"/>
              </w:rPr>
              <w:t>2.5</w:t>
            </w:r>
          </w:p>
          <w:p w14:paraId="7DCC1F7F" w14:textId="4452AFFC" w:rsidR="00CE483D" w:rsidRPr="009969F4" w:rsidRDefault="00CE483D" w:rsidP="00903AB3">
            <w:pPr>
              <w:rPr>
                <w:rFonts w:ascii="Aptos" w:hAnsi="Aptos"/>
                <w:color w:val="000000"/>
                <w:spacing w:val="-2"/>
                <w:lang w:eastAsia="en-US"/>
              </w:rPr>
            </w:pPr>
          </w:p>
        </w:tc>
        <w:tc>
          <w:tcPr>
            <w:tcW w:w="1701" w:type="dxa"/>
          </w:tcPr>
          <w:p w14:paraId="1AE1347D" w14:textId="12E3770A" w:rsidR="003D5277" w:rsidRPr="009969F4" w:rsidRDefault="00CE483D" w:rsidP="00903AB3">
            <w:pPr>
              <w:rPr>
                <w:rFonts w:ascii="Aptos" w:hAnsi="Aptos"/>
                <w:color w:val="000000"/>
                <w:spacing w:val="-2"/>
                <w:lang w:eastAsia="en-US"/>
              </w:rPr>
            </w:pPr>
            <w:r w:rsidRPr="009969F4">
              <w:rPr>
                <w:rFonts w:ascii="Aptos" w:hAnsi="Aptos"/>
                <w:color w:val="000000"/>
                <w:spacing w:val="-2"/>
                <w:lang w:eastAsia="en-US"/>
              </w:rPr>
              <w:t>01.10.2022</w:t>
            </w:r>
          </w:p>
        </w:tc>
        <w:tc>
          <w:tcPr>
            <w:tcW w:w="2126" w:type="dxa"/>
          </w:tcPr>
          <w:p w14:paraId="6334A5A4" w14:textId="77777777" w:rsidR="003D5277" w:rsidRPr="009969F4" w:rsidRDefault="00CE483D" w:rsidP="00903AB3">
            <w:pPr>
              <w:rPr>
                <w:rFonts w:ascii="Aptos" w:hAnsi="Aptos"/>
                <w:color w:val="000000"/>
                <w:spacing w:val="-2"/>
                <w:lang w:eastAsia="en-US"/>
              </w:rPr>
            </w:pPr>
            <w:r w:rsidRPr="009969F4">
              <w:rPr>
                <w:rFonts w:ascii="Aptos" w:hAnsi="Aptos"/>
                <w:color w:val="000000"/>
                <w:spacing w:val="-2"/>
                <w:lang w:eastAsia="en-US"/>
              </w:rPr>
              <w:t>People Strategy &amp; Projects</w:t>
            </w:r>
          </w:p>
          <w:p w14:paraId="64856F78" w14:textId="77777777" w:rsidR="00CE483D" w:rsidRPr="009969F4" w:rsidRDefault="00CE483D" w:rsidP="00903AB3">
            <w:pPr>
              <w:rPr>
                <w:rFonts w:ascii="Aptos" w:hAnsi="Aptos"/>
                <w:color w:val="000000"/>
                <w:spacing w:val="-2"/>
                <w:lang w:eastAsia="en-US"/>
              </w:rPr>
            </w:pPr>
          </w:p>
          <w:p w14:paraId="4E51C632" w14:textId="77777777" w:rsidR="00CE483D" w:rsidRPr="009969F4" w:rsidRDefault="00CE483D" w:rsidP="00903AB3">
            <w:pPr>
              <w:rPr>
                <w:rFonts w:ascii="Aptos" w:hAnsi="Aptos"/>
                <w:color w:val="000000"/>
                <w:spacing w:val="-2"/>
                <w:lang w:eastAsia="en-US"/>
              </w:rPr>
            </w:pPr>
          </w:p>
          <w:p w14:paraId="4CA761DF" w14:textId="6E12479A" w:rsidR="00CE483D" w:rsidRPr="009969F4" w:rsidRDefault="00CE483D" w:rsidP="00903AB3">
            <w:pPr>
              <w:rPr>
                <w:rFonts w:ascii="Aptos" w:hAnsi="Aptos"/>
                <w:color w:val="000000"/>
                <w:spacing w:val="-2"/>
                <w:lang w:eastAsia="en-US"/>
              </w:rPr>
            </w:pPr>
          </w:p>
        </w:tc>
        <w:tc>
          <w:tcPr>
            <w:tcW w:w="3075" w:type="dxa"/>
          </w:tcPr>
          <w:p w14:paraId="4C628645" w14:textId="2C8E51D8" w:rsidR="003D5277" w:rsidRPr="009969F4" w:rsidRDefault="00CE483D" w:rsidP="00474AC3">
            <w:pPr>
              <w:rPr>
                <w:rFonts w:ascii="Aptos" w:hAnsi="Aptos"/>
                <w:color w:val="000000"/>
                <w:spacing w:val="-2"/>
                <w:lang w:eastAsia="en-US"/>
              </w:rPr>
            </w:pPr>
            <w:r w:rsidRPr="009969F4">
              <w:rPr>
                <w:rFonts w:ascii="Aptos" w:eastAsia="Calibri" w:hAnsi="Aptos" w:cs="Tahoma"/>
                <w:lang w:val="en-US"/>
              </w:rPr>
              <w:t>Updated to reflect implementation of D365 from 1.10.22 &amp; change of practice regarding the application of increased A/L entitlements following 5 years’ continuous service.</w:t>
            </w:r>
          </w:p>
        </w:tc>
        <w:tc>
          <w:tcPr>
            <w:tcW w:w="2052" w:type="dxa"/>
          </w:tcPr>
          <w:p w14:paraId="7AC5F23C" w14:textId="77777777" w:rsidR="003D5277" w:rsidRPr="009969F4" w:rsidRDefault="003D5277" w:rsidP="00903AB3">
            <w:pPr>
              <w:rPr>
                <w:rFonts w:ascii="Aptos" w:hAnsi="Aptos"/>
                <w:color w:val="000000"/>
                <w:spacing w:val="-2"/>
                <w:lang w:eastAsia="en-US"/>
              </w:rPr>
            </w:pPr>
          </w:p>
        </w:tc>
      </w:tr>
      <w:tr w:rsidR="009969F4" w:rsidRPr="000F1E0A" w14:paraId="7139BF8F" w14:textId="77777777" w:rsidTr="00747C65">
        <w:tc>
          <w:tcPr>
            <w:tcW w:w="1306" w:type="dxa"/>
          </w:tcPr>
          <w:p w14:paraId="5444DC9F" w14:textId="77777777" w:rsidR="003D5277" w:rsidRPr="009969F4" w:rsidRDefault="00CE483D" w:rsidP="00903AB3">
            <w:pPr>
              <w:rPr>
                <w:rFonts w:ascii="Aptos" w:hAnsi="Aptos"/>
                <w:color w:val="000000"/>
                <w:spacing w:val="-2"/>
                <w:lang w:eastAsia="en-US"/>
              </w:rPr>
            </w:pPr>
            <w:r w:rsidRPr="009969F4">
              <w:rPr>
                <w:rFonts w:ascii="Aptos" w:hAnsi="Aptos"/>
                <w:color w:val="000000"/>
                <w:spacing w:val="-2"/>
                <w:lang w:eastAsia="en-US"/>
              </w:rPr>
              <w:t>2.6</w:t>
            </w:r>
          </w:p>
          <w:p w14:paraId="73BE0527" w14:textId="77777777" w:rsidR="00CE483D" w:rsidRPr="009969F4" w:rsidRDefault="00CE483D" w:rsidP="00903AB3">
            <w:pPr>
              <w:rPr>
                <w:rFonts w:ascii="Aptos" w:hAnsi="Aptos"/>
                <w:color w:val="000000"/>
                <w:spacing w:val="-2"/>
                <w:lang w:eastAsia="en-US"/>
              </w:rPr>
            </w:pPr>
          </w:p>
          <w:p w14:paraId="22482EDD" w14:textId="77777777" w:rsidR="00CE483D" w:rsidRPr="009969F4" w:rsidRDefault="00CE483D" w:rsidP="00903AB3">
            <w:pPr>
              <w:rPr>
                <w:rFonts w:ascii="Aptos" w:hAnsi="Aptos"/>
                <w:color w:val="000000"/>
                <w:spacing w:val="-2"/>
                <w:lang w:eastAsia="en-US"/>
              </w:rPr>
            </w:pPr>
          </w:p>
          <w:p w14:paraId="3DC15499" w14:textId="5BD8ABEB" w:rsidR="00CE483D" w:rsidRPr="009969F4" w:rsidRDefault="00CE483D" w:rsidP="00903AB3">
            <w:pPr>
              <w:rPr>
                <w:rFonts w:ascii="Aptos" w:hAnsi="Aptos"/>
                <w:color w:val="000000"/>
                <w:spacing w:val="-2"/>
                <w:lang w:eastAsia="en-US"/>
              </w:rPr>
            </w:pPr>
          </w:p>
        </w:tc>
        <w:tc>
          <w:tcPr>
            <w:tcW w:w="1701" w:type="dxa"/>
          </w:tcPr>
          <w:p w14:paraId="3CD74C2C" w14:textId="673DC541" w:rsidR="003D5277" w:rsidRPr="009969F4" w:rsidRDefault="00CE483D" w:rsidP="00903AB3">
            <w:pPr>
              <w:rPr>
                <w:rFonts w:ascii="Aptos" w:hAnsi="Aptos"/>
                <w:color w:val="000000"/>
                <w:spacing w:val="-2"/>
                <w:lang w:eastAsia="en-US"/>
              </w:rPr>
            </w:pPr>
            <w:r w:rsidRPr="009969F4">
              <w:rPr>
                <w:rFonts w:ascii="Aptos" w:hAnsi="Aptos"/>
                <w:color w:val="000000"/>
                <w:spacing w:val="-2"/>
                <w:lang w:eastAsia="en-US"/>
              </w:rPr>
              <w:t>01.04.2023</w:t>
            </w:r>
          </w:p>
        </w:tc>
        <w:tc>
          <w:tcPr>
            <w:tcW w:w="2126" w:type="dxa"/>
          </w:tcPr>
          <w:p w14:paraId="2A91FE9D" w14:textId="00F37EBD" w:rsidR="003D5277" w:rsidRPr="009969F4" w:rsidRDefault="00CE483D" w:rsidP="00903AB3">
            <w:pPr>
              <w:rPr>
                <w:rFonts w:ascii="Aptos" w:hAnsi="Aptos"/>
                <w:color w:val="000000"/>
                <w:spacing w:val="-2"/>
                <w:lang w:eastAsia="en-US"/>
              </w:rPr>
            </w:pPr>
            <w:r w:rsidRPr="009969F4">
              <w:rPr>
                <w:rFonts w:ascii="Aptos" w:hAnsi="Aptos"/>
                <w:color w:val="000000"/>
                <w:spacing w:val="-2"/>
                <w:lang w:eastAsia="en-US"/>
              </w:rPr>
              <w:t>People Strategy &amp; Projects</w:t>
            </w:r>
          </w:p>
        </w:tc>
        <w:tc>
          <w:tcPr>
            <w:tcW w:w="3075" w:type="dxa"/>
          </w:tcPr>
          <w:p w14:paraId="3DE1A394" w14:textId="53B16D50" w:rsidR="00C56DC9" w:rsidRPr="009969F4" w:rsidRDefault="00A117E0" w:rsidP="00474AC3">
            <w:pPr>
              <w:rPr>
                <w:rFonts w:ascii="Aptos" w:eastAsia="Calibri" w:hAnsi="Aptos" w:cs="Tahoma"/>
                <w:lang w:val="en-US"/>
              </w:rPr>
            </w:pPr>
            <w:r w:rsidRPr="009969F4">
              <w:rPr>
                <w:rFonts w:ascii="Aptos" w:eastAsia="Calibri" w:hAnsi="Aptos" w:cs="Tahoma"/>
                <w:lang w:val="en-US"/>
              </w:rPr>
              <w:t>Policy moved to new template and u</w:t>
            </w:r>
            <w:r w:rsidR="00CE483D" w:rsidRPr="009969F4">
              <w:rPr>
                <w:rFonts w:ascii="Aptos" w:eastAsia="Calibri" w:hAnsi="Aptos" w:cs="Tahoma"/>
                <w:lang w:val="en-US"/>
              </w:rPr>
              <w:t>pdate</w:t>
            </w:r>
            <w:r w:rsidRPr="009969F4">
              <w:rPr>
                <w:rFonts w:ascii="Aptos" w:eastAsia="Calibri" w:hAnsi="Aptos" w:cs="Tahoma"/>
                <w:lang w:val="en-US"/>
              </w:rPr>
              <w:t>d</w:t>
            </w:r>
            <w:r w:rsidR="00CE483D" w:rsidRPr="009969F4">
              <w:rPr>
                <w:rFonts w:ascii="Aptos" w:eastAsia="Calibri" w:hAnsi="Aptos" w:cs="Tahoma"/>
                <w:lang w:val="en-US"/>
              </w:rPr>
              <w:t xml:space="preserve"> to reflect the new Reward &amp; Recognition programme implemented 1 April 2023 including </w:t>
            </w:r>
            <w:r w:rsidR="00293C0A" w:rsidRPr="009969F4">
              <w:rPr>
                <w:rFonts w:ascii="Aptos" w:eastAsia="Calibri" w:hAnsi="Aptos" w:cs="Tahoma"/>
                <w:lang w:val="en-US"/>
              </w:rPr>
              <w:t xml:space="preserve">enhanced </w:t>
            </w:r>
            <w:r w:rsidR="00CE483D" w:rsidRPr="009969F4">
              <w:rPr>
                <w:rFonts w:ascii="Aptos" w:eastAsia="Calibri" w:hAnsi="Aptos" w:cs="Tahoma"/>
                <w:lang w:val="en-US"/>
              </w:rPr>
              <w:t>leave provisions &amp; introduction of flexible bank holidays</w:t>
            </w:r>
            <w:r w:rsidR="00B857EE" w:rsidRPr="009969F4">
              <w:rPr>
                <w:rFonts w:ascii="Aptos" w:eastAsia="Calibri" w:hAnsi="Aptos" w:cs="Tahoma"/>
                <w:lang w:val="en-US"/>
              </w:rPr>
              <w:t>.</w:t>
            </w:r>
          </w:p>
        </w:tc>
        <w:tc>
          <w:tcPr>
            <w:tcW w:w="2052" w:type="dxa"/>
          </w:tcPr>
          <w:p w14:paraId="144D36BD" w14:textId="77777777" w:rsidR="003D5277" w:rsidRPr="009969F4" w:rsidRDefault="003D5277" w:rsidP="00903AB3">
            <w:pPr>
              <w:rPr>
                <w:rFonts w:ascii="Aptos" w:hAnsi="Aptos"/>
                <w:color w:val="000000"/>
                <w:spacing w:val="-2"/>
                <w:lang w:eastAsia="en-US"/>
              </w:rPr>
            </w:pPr>
          </w:p>
        </w:tc>
      </w:tr>
      <w:tr w:rsidR="009969F4" w:rsidRPr="000F1E0A" w14:paraId="124A89A7" w14:textId="77777777" w:rsidTr="00747C65">
        <w:tc>
          <w:tcPr>
            <w:tcW w:w="1306" w:type="dxa"/>
          </w:tcPr>
          <w:p w14:paraId="602B7006" w14:textId="36468841" w:rsidR="00843050" w:rsidRPr="009969F4" w:rsidRDefault="00843050" w:rsidP="00903AB3">
            <w:pPr>
              <w:rPr>
                <w:rFonts w:ascii="Aptos" w:hAnsi="Aptos"/>
                <w:color w:val="000000"/>
                <w:spacing w:val="-2"/>
                <w:lang w:eastAsia="en-US"/>
              </w:rPr>
            </w:pPr>
            <w:r w:rsidRPr="009969F4">
              <w:rPr>
                <w:rFonts w:ascii="Aptos" w:hAnsi="Aptos"/>
                <w:color w:val="000000"/>
                <w:spacing w:val="-2"/>
                <w:lang w:eastAsia="en-US"/>
              </w:rPr>
              <w:t>2.7</w:t>
            </w:r>
          </w:p>
        </w:tc>
        <w:tc>
          <w:tcPr>
            <w:tcW w:w="1701" w:type="dxa"/>
          </w:tcPr>
          <w:p w14:paraId="7D757B2E" w14:textId="7BE25E3F" w:rsidR="00843050" w:rsidRPr="009969F4" w:rsidRDefault="00843050" w:rsidP="00903AB3">
            <w:pPr>
              <w:rPr>
                <w:rFonts w:ascii="Aptos" w:hAnsi="Aptos"/>
                <w:color w:val="000000"/>
                <w:spacing w:val="-2"/>
                <w:lang w:eastAsia="en-US"/>
              </w:rPr>
            </w:pPr>
            <w:r w:rsidRPr="009969F4">
              <w:rPr>
                <w:rFonts w:ascii="Aptos" w:hAnsi="Aptos"/>
                <w:color w:val="000000"/>
                <w:spacing w:val="-2"/>
                <w:lang w:eastAsia="en-US"/>
              </w:rPr>
              <w:t>11.04.2023</w:t>
            </w:r>
          </w:p>
        </w:tc>
        <w:tc>
          <w:tcPr>
            <w:tcW w:w="2126" w:type="dxa"/>
          </w:tcPr>
          <w:p w14:paraId="1F038E39" w14:textId="315A9A68" w:rsidR="00843050" w:rsidRPr="009969F4" w:rsidRDefault="00843050" w:rsidP="00903AB3">
            <w:pPr>
              <w:rPr>
                <w:rFonts w:ascii="Aptos" w:hAnsi="Aptos"/>
                <w:color w:val="000000"/>
                <w:spacing w:val="-2"/>
                <w:lang w:eastAsia="en-US"/>
              </w:rPr>
            </w:pPr>
            <w:r w:rsidRPr="009969F4">
              <w:rPr>
                <w:rFonts w:ascii="Aptos" w:hAnsi="Aptos"/>
                <w:color w:val="000000"/>
                <w:spacing w:val="-2"/>
                <w:lang w:eastAsia="en-US"/>
              </w:rPr>
              <w:t>People Strategy &amp; Projects</w:t>
            </w:r>
          </w:p>
        </w:tc>
        <w:tc>
          <w:tcPr>
            <w:tcW w:w="3075" w:type="dxa"/>
          </w:tcPr>
          <w:p w14:paraId="6673D395" w14:textId="58BB85C8" w:rsidR="00843050" w:rsidRPr="009969F4" w:rsidRDefault="00843050" w:rsidP="00474AC3">
            <w:pPr>
              <w:rPr>
                <w:rFonts w:ascii="Aptos" w:eastAsia="Calibri" w:hAnsi="Aptos" w:cs="Tahoma"/>
                <w:lang w:val="en-US"/>
              </w:rPr>
            </w:pPr>
            <w:r w:rsidRPr="009969F4">
              <w:rPr>
                <w:rFonts w:ascii="Aptos" w:eastAsia="Calibri" w:hAnsi="Aptos" w:cs="Tahoma"/>
                <w:lang w:val="en-US"/>
              </w:rPr>
              <w:t>Amendment introduced to correctly define the bank holidays &amp; flexibility for Scotland only.  Table implemented for ease.</w:t>
            </w:r>
          </w:p>
        </w:tc>
        <w:tc>
          <w:tcPr>
            <w:tcW w:w="2052" w:type="dxa"/>
          </w:tcPr>
          <w:p w14:paraId="0488E1C9" w14:textId="6C9ED09A" w:rsidR="00843050" w:rsidRPr="009969F4" w:rsidRDefault="00843050" w:rsidP="00903AB3">
            <w:pPr>
              <w:rPr>
                <w:rFonts w:ascii="Aptos" w:hAnsi="Aptos"/>
                <w:color w:val="000000"/>
                <w:spacing w:val="-2"/>
                <w:lang w:eastAsia="en-US"/>
              </w:rPr>
            </w:pPr>
          </w:p>
        </w:tc>
      </w:tr>
      <w:tr w:rsidR="009969F4" w:rsidRPr="000F1E0A" w14:paraId="152E3090" w14:textId="77777777" w:rsidTr="00747C65">
        <w:trPr>
          <w:trHeight w:val="300"/>
        </w:trPr>
        <w:tc>
          <w:tcPr>
            <w:tcW w:w="1306" w:type="dxa"/>
          </w:tcPr>
          <w:p w14:paraId="1B6089FA" w14:textId="3700E7AF" w:rsidR="369B1138" w:rsidRPr="009969F4" w:rsidRDefault="369B1138" w:rsidP="111CFCCE">
            <w:pPr>
              <w:rPr>
                <w:rFonts w:ascii="Aptos" w:hAnsi="Aptos"/>
                <w:color w:val="000000" w:themeColor="text1"/>
                <w:lang w:eastAsia="en-US"/>
              </w:rPr>
            </w:pPr>
            <w:r w:rsidRPr="009969F4">
              <w:rPr>
                <w:rFonts w:ascii="Aptos" w:hAnsi="Aptos"/>
                <w:color w:val="000000" w:themeColor="text1"/>
                <w:lang w:eastAsia="en-US"/>
              </w:rPr>
              <w:t>2.8</w:t>
            </w:r>
          </w:p>
        </w:tc>
        <w:tc>
          <w:tcPr>
            <w:tcW w:w="1701" w:type="dxa"/>
          </w:tcPr>
          <w:p w14:paraId="16D12977" w14:textId="7C7EF3D2" w:rsidR="369B1138" w:rsidRPr="009969F4" w:rsidRDefault="369B1138" w:rsidP="111CFCCE">
            <w:pPr>
              <w:rPr>
                <w:rFonts w:ascii="Aptos" w:hAnsi="Aptos"/>
                <w:color w:val="000000" w:themeColor="text1"/>
                <w:lang w:eastAsia="en-US"/>
              </w:rPr>
            </w:pPr>
            <w:r w:rsidRPr="009969F4">
              <w:rPr>
                <w:rFonts w:ascii="Aptos" w:hAnsi="Aptos"/>
                <w:color w:val="000000" w:themeColor="text1"/>
                <w:lang w:eastAsia="en-US"/>
              </w:rPr>
              <w:t>25.04.2023</w:t>
            </w:r>
          </w:p>
        </w:tc>
        <w:tc>
          <w:tcPr>
            <w:tcW w:w="2126" w:type="dxa"/>
          </w:tcPr>
          <w:p w14:paraId="7F8AF204" w14:textId="2D081CD4" w:rsidR="111CFCCE" w:rsidRPr="00474AC3" w:rsidRDefault="369B1138" w:rsidP="111CFCCE">
            <w:pPr>
              <w:rPr>
                <w:rFonts w:ascii="Aptos" w:hAnsi="Aptos"/>
              </w:rPr>
            </w:pPr>
            <w:r w:rsidRPr="009969F4">
              <w:rPr>
                <w:rFonts w:ascii="Aptos" w:hAnsi="Aptos"/>
                <w:color w:val="000000" w:themeColor="text1"/>
                <w:lang w:eastAsia="en-US"/>
              </w:rPr>
              <w:t>People Strategy &amp; Projects</w:t>
            </w:r>
            <w:r w:rsidRPr="009969F4">
              <w:rPr>
                <w:rFonts w:ascii="Aptos" w:hAnsi="Aptos"/>
              </w:rPr>
              <w:br/>
            </w:r>
          </w:p>
        </w:tc>
        <w:tc>
          <w:tcPr>
            <w:tcW w:w="3075" w:type="dxa"/>
          </w:tcPr>
          <w:p w14:paraId="5FD423DB" w14:textId="595D3484" w:rsidR="369B1138" w:rsidRPr="009969F4" w:rsidRDefault="369B1138" w:rsidP="00474AC3">
            <w:pPr>
              <w:rPr>
                <w:rFonts w:ascii="Aptos" w:eastAsia="Calibri" w:hAnsi="Aptos" w:cs="Tahoma"/>
                <w:lang w:val="en-US"/>
              </w:rPr>
            </w:pPr>
            <w:r w:rsidRPr="009969F4">
              <w:rPr>
                <w:rFonts w:ascii="Aptos" w:eastAsia="Calibri" w:hAnsi="Aptos" w:cs="Tahoma"/>
                <w:lang w:val="en-US"/>
              </w:rPr>
              <w:t>Policy updated</w:t>
            </w:r>
            <w:r w:rsidR="01E980A0" w:rsidRPr="009969F4">
              <w:rPr>
                <w:rFonts w:ascii="Aptos" w:eastAsia="Calibri" w:hAnsi="Aptos" w:cs="Tahoma"/>
                <w:lang w:val="en-US"/>
              </w:rPr>
              <w:t xml:space="preserve"> to identify local public </w:t>
            </w:r>
            <w:r w:rsidR="00474AC3" w:rsidRPr="009969F4">
              <w:rPr>
                <w:rFonts w:ascii="Aptos" w:eastAsia="Calibri" w:hAnsi="Aptos" w:cs="Tahoma"/>
                <w:lang w:val="en-US"/>
              </w:rPr>
              <w:t>holidays recognised</w:t>
            </w:r>
            <w:r w:rsidR="01E980A0" w:rsidRPr="009969F4">
              <w:rPr>
                <w:rFonts w:ascii="Aptos" w:eastAsia="Calibri" w:hAnsi="Aptos" w:cs="Tahoma"/>
                <w:lang w:val="en-US"/>
              </w:rPr>
              <w:t xml:space="preserve"> in Barnardo’s Scotland. </w:t>
            </w:r>
          </w:p>
        </w:tc>
        <w:tc>
          <w:tcPr>
            <w:tcW w:w="2052" w:type="dxa"/>
          </w:tcPr>
          <w:p w14:paraId="499CC972" w14:textId="7B8080BE" w:rsidR="111CFCCE" w:rsidRPr="009969F4" w:rsidRDefault="0065470F" w:rsidP="111CFCCE">
            <w:pPr>
              <w:rPr>
                <w:rFonts w:ascii="Aptos" w:hAnsi="Aptos"/>
                <w:color w:val="000000" w:themeColor="text1"/>
                <w:lang w:eastAsia="en-US"/>
              </w:rPr>
            </w:pPr>
            <w:r w:rsidRPr="009969F4">
              <w:rPr>
                <w:rFonts w:ascii="Aptos" w:hAnsi="Aptos"/>
                <w:color w:val="000000" w:themeColor="text1"/>
                <w:lang w:eastAsia="en-US"/>
              </w:rPr>
              <w:t>Agreed</w:t>
            </w:r>
          </w:p>
        </w:tc>
      </w:tr>
      <w:tr w:rsidR="00817929" w:rsidRPr="000F1E0A" w14:paraId="4829E41A" w14:textId="77777777" w:rsidTr="00747C65">
        <w:trPr>
          <w:trHeight w:val="300"/>
        </w:trPr>
        <w:tc>
          <w:tcPr>
            <w:tcW w:w="1306" w:type="dxa"/>
          </w:tcPr>
          <w:p w14:paraId="520C356C" w14:textId="056D255C" w:rsidR="00817929" w:rsidRPr="009969F4" w:rsidRDefault="00817929" w:rsidP="111CFCCE">
            <w:pPr>
              <w:rPr>
                <w:rFonts w:ascii="Aptos" w:hAnsi="Aptos"/>
                <w:color w:val="000000" w:themeColor="text1"/>
                <w:lang w:eastAsia="en-US"/>
              </w:rPr>
            </w:pPr>
            <w:r>
              <w:rPr>
                <w:rFonts w:ascii="Aptos" w:hAnsi="Aptos"/>
                <w:color w:val="000000" w:themeColor="text1"/>
                <w:lang w:eastAsia="en-US"/>
              </w:rPr>
              <w:t>2.9</w:t>
            </w:r>
          </w:p>
        </w:tc>
        <w:tc>
          <w:tcPr>
            <w:tcW w:w="1701" w:type="dxa"/>
          </w:tcPr>
          <w:p w14:paraId="396A5E28" w14:textId="1D72B57B" w:rsidR="00817929" w:rsidRPr="009969F4" w:rsidRDefault="00A45CA7" w:rsidP="111CFCCE">
            <w:pPr>
              <w:rPr>
                <w:rFonts w:ascii="Aptos" w:hAnsi="Aptos"/>
                <w:color w:val="000000" w:themeColor="text1"/>
                <w:lang w:eastAsia="en-US"/>
              </w:rPr>
            </w:pPr>
            <w:r>
              <w:rPr>
                <w:rFonts w:ascii="Aptos" w:hAnsi="Aptos"/>
                <w:color w:val="000000" w:themeColor="text1"/>
                <w:lang w:eastAsia="en-US"/>
              </w:rPr>
              <w:t>0</w:t>
            </w:r>
            <w:r w:rsidR="00321307">
              <w:rPr>
                <w:rFonts w:ascii="Aptos" w:hAnsi="Aptos"/>
                <w:color w:val="000000" w:themeColor="text1"/>
                <w:lang w:eastAsia="en-US"/>
              </w:rPr>
              <w:t>6</w:t>
            </w:r>
            <w:r>
              <w:rPr>
                <w:rFonts w:ascii="Aptos" w:hAnsi="Aptos"/>
                <w:color w:val="000000" w:themeColor="text1"/>
                <w:lang w:eastAsia="en-US"/>
              </w:rPr>
              <w:t>.04.2024</w:t>
            </w:r>
          </w:p>
        </w:tc>
        <w:tc>
          <w:tcPr>
            <w:tcW w:w="2126" w:type="dxa"/>
          </w:tcPr>
          <w:p w14:paraId="40AAE9EA" w14:textId="6E2ECF57" w:rsidR="00817929" w:rsidRPr="009969F4" w:rsidRDefault="00137A14" w:rsidP="111CFCCE">
            <w:pPr>
              <w:rPr>
                <w:rFonts w:ascii="Aptos" w:hAnsi="Aptos"/>
                <w:color w:val="000000" w:themeColor="text1"/>
                <w:lang w:eastAsia="en-US"/>
              </w:rPr>
            </w:pPr>
            <w:r w:rsidRPr="009969F4">
              <w:rPr>
                <w:rFonts w:ascii="Aptos" w:hAnsi="Aptos"/>
                <w:color w:val="000000" w:themeColor="text1"/>
                <w:lang w:eastAsia="en-US"/>
              </w:rPr>
              <w:t>People Strategy &amp; Projects</w:t>
            </w:r>
            <w:r w:rsidRPr="009969F4">
              <w:rPr>
                <w:rFonts w:ascii="Aptos" w:hAnsi="Aptos"/>
              </w:rPr>
              <w:br/>
            </w:r>
          </w:p>
        </w:tc>
        <w:tc>
          <w:tcPr>
            <w:tcW w:w="3075" w:type="dxa"/>
          </w:tcPr>
          <w:p w14:paraId="77DC977D" w14:textId="6F0ADCD1" w:rsidR="00817929" w:rsidRPr="009969F4" w:rsidRDefault="00474AC3" w:rsidP="00474AC3">
            <w:pPr>
              <w:rPr>
                <w:rFonts w:ascii="Aptos" w:eastAsia="Calibri" w:hAnsi="Aptos" w:cs="Tahoma"/>
                <w:lang w:val="en-US"/>
              </w:rPr>
            </w:pPr>
            <w:r>
              <w:rPr>
                <w:rFonts w:ascii="Aptos" w:hAnsi="Aptos"/>
              </w:rPr>
              <w:t>New s</w:t>
            </w:r>
            <w:r w:rsidR="00A45CA7" w:rsidRPr="003B0220">
              <w:rPr>
                <w:rFonts w:ascii="Aptos" w:hAnsi="Aptos"/>
              </w:rPr>
              <w:t xml:space="preserve">tatutory </w:t>
            </w:r>
            <w:r w:rsidR="00A45CA7">
              <w:rPr>
                <w:rFonts w:ascii="Aptos" w:hAnsi="Aptos"/>
              </w:rPr>
              <w:t>rules on carry-</w:t>
            </w:r>
            <w:r>
              <w:rPr>
                <w:rFonts w:ascii="Aptos" w:hAnsi="Aptos"/>
              </w:rPr>
              <w:t>over holiday apply/</w:t>
            </w:r>
            <w:r w:rsidR="00A45CA7">
              <w:rPr>
                <w:rFonts w:ascii="Aptos" w:hAnsi="Aptos"/>
              </w:rPr>
              <w:t xml:space="preserve">changes to Working time </w:t>
            </w:r>
            <w:r>
              <w:rPr>
                <w:rFonts w:ascii="Aptos" w:hAnsi="Aptos"/>
              </w:rPr>
              <w:t>Regulations.</w:t>
            </w:r>
          </w:p>
        </w:tc>
        <w:tc>
          <w:tcPr>
            <w:tcW w:w="2052" w:type="dxa"/>
          </w:tcPr>
          <w:p w14:paraId="64AC7C50" w14:textId="77777777" w:rsidR="00817929" w:rsidRPr="009969F4" w:rsidRDefault="00817929" w:rsidP="111CFCCE">
            <w:pPr>
              <w:rPr>
                <w:rFonts w:ascii="Aptos" w:hAnsi="Aptos"/>
                <w:color w:val="000000" w:themeColor="text1"/>
                <w:lang w:eastAsia="en-US"/>
              </w:rPr>
            </w:pPr>
          </w:p>
        </w:tc>
      </w:tr>
      <w:tr w:rsidR="0063670B" w:rsidRPr="000F1E0A" w14:paraId="62D9B702" w14:textId="77777777" w:rsidTr="00747C65">
        <w:trPr>
          <w:trHeight w:val="300"/>
        </w:trPr>
        <w:tc>
          <w:tcPr>
            <w:tcW w:w="1306" w:type="dxa"/>
          </w:tcPr>
          <w:p w14:paraId="5C2F7C01" w14:textId="44602D8A" w:rsidR="0063670B" w:rsidRDefault="0063670B" w:rsidP="111CFCCE">
            <w:pPr>
              <w:rPr>
                <w:rFonts w:ascii="Aptos" w:hAnsi="Aptos"/>
                <w:color w:val="000000" w:themeColor="text1"/>
                <w:lang w:eastAsia="en-US"/>
              </w:rPr>
            </w:pPr>
            <w:r>
              <w:rPr>
                <w:rFonts w:ascii="Aptos" w:hAnsi="Aptos"/>
                <w:color w:val="000000" w:themeColor="text1"/>
                <w:lang w:eastAsia="en-US"/>
              </w:rPr>
              <w:t>2.10</w:t>
            </w:r>
          </w:p>
        </w:tc>
        <w:tc>
          <w:tcPr>
            <w:tcW w:w="1701" w:type="dxa"/>
          </w:tcPr>
          <w:p w14:paraId="24B507B5" w14:textId="3CA25804" w:rsidR="0063670B" w:rsidRDefault="0063670B" w:rsidP="111CFCCE">
            <w:pPr>
              <w:rPr>
                <w:rFonts w:ascii="Aptos" w:hAnsi="Aptos"/>
                <w:color w:val="000000" w:themeColor="text1"/>
                <w:lang w:eastAsia="en-US"/>
              </w:rPr>
            </w:pPr>
            <w:r>
              <w:rPr>
                <w:rFonts w:ascii="Aptos" w:hAnsi="Aptos"/>
                <w:color w:val="000000" w:themeColor="text1"/>
                <w:lang w:eastAsia="en-US"/>
              </w:rPr>
              <w:t>22.04.2024</w:t>
            </w:r>
          </w:p>
        </w:tc>
        <w:tc>
          <w:tcPr>
            <w:tcW w:w="2126" w:type="dxa"/>
          </w:tcPr>
          <w:p w14:paraId="4FF58052" w14:textId="6E2F7C29" w:rsidR="0063670B" w:rsidRPr="009969F4" w:rsidRDefault="0063670B" w:rsidP="111CFCCE">
            <w:pPr>
              <w:rPr>
                <w:rFonts w:ascii="Aptos" w:hAnsi="Aptos"/>
                <w:color w:val="000000" w:themeColor="text1"/>
                <w:lang w:eastAsia="en-US"/>
              </w:rPr>
            </w:pPr>
            <w:r w:rsidRPr="009969F4">
              <w:rPr>
                <w:rFonts w:ascii="Aptos" w:hAnsi="Aptos"/>
                <w:color w:val="000000" w:themeColor="text1"/>
                <w:lang w:eastAsia="en-US"/>
              </w:rPr>
              <w:t>People Strategy &amp; Projects</w:t>
            </w:r>
            <w:r w:rsidRPr="009969F4">
              <w:rPr>
                <w:rFonts w:ascii="Aptos" w:hAnsi="Aptos"/>
              </w:rPr>
              <w:br/>
            </w:r>
          </w:p>
        </w:tc>
        <w:tc>
          <w:tcPr>
            <w:tcW w:w="3075" w:type="dxa"/>
          </w:tcPr>
          <w:p w14:paraId="1848B444" w14:textId="3AC46FA0" w:rsidR="0063670B" w:rsidRDefault="0063670B" w:rsidP="00474AC3">
            <w:pPr>
              <w:rPr>
                <w:rFonts w:ascii="Aptos" w:hAnsi="Aptos"/>
              </w:rPr>
            </w:pPr>
            <w:r>
              <w:rPr>
                <w:rFonts w:ascii="Aptos" w:hAnsi="Aptos"/>
              </w:rPr>
              <w:t>Amended oversight at 2.1, for leave entitlement for colleagues with continuous service before 1 April 2016.</w:t>
            </w:r>
          </w:p>
        </w:tc>
        <w:tc>
          <w:tcPr>
            <w:tcW w:w="2052" w:type="dxa"/>
          </w:tcPr>
          <w:p w14:paraId="38384C73" w14:textId="77777777" w:rsidR="0063670B" w:rsidRPr="009969F4" w:rsidRDefault="0063670B" w:rsidP="111CFCCE">
            <w:pPr>
              <w:rPr>
                <w:rFonts w:ascii="Aptos" w:hAnsi="Aptos"/>
                <w:color w:val="000000" w:themeColor="text1"/>
                <w:lang w:eastAsia="en-US"/>
              </w:rPr>
            </w:pPr>
          </w:p>
        </w:tc>
      </w:tr>
      <w:bookmarkEnd w:id="0"/>
    </w:tbl>
    <w:p w14:paraId="6701FA9A" w14:textId="77777777" w:rsidR="00817929" w:rsidRDefault="00817929" w:rsidP="00474AC3">
      <w:pPr>
        <w:rPr>
          <w:rFonts w:ascii="Arial" w:hAnsi="Arial" w:cs="Arial"/>
          <w:b/>
          <w:bCs/>
          <w:sz w:val="28"/>
          <w:szCs w:val="28"/>
        </w:rPr>
      </w:pPr>
    </w:p>
    <w:sectPr w:rsidR="00817929">
      <w:footerReference w:type="default" r:id="rId3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35E2D3" w14:textId="77777777" w:rsidR="00D8666A" w:rsidRDefault="00D8666A" w:rsidP="00705A74">
      <w:r>
        <w:separator/>
      </w:r>
    </w:p>
  </w:endnote>
  <w:endnote w:type="continuationSeparator" w:id="0">
    <w:p w14:paraId="523879EA" w14:textId="77777777" w:rsidR="00D8666A" w:rsidRDefault="00D8666A" w:rsidP="00705A74">
      <w:r>
        <w:continuationSeparator/>
      </w:r>
    </w:p>
  </w:endnote>
  <w:endnote w:type="continuationNotice" w:id="1">
    <w:p w14:paraId="1DCF8716" w14:textId="77777777" w:rsidR="00D8666A" w:rsidRDefault="00D86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w:altName w:val="Gill Sans M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6779A" w14:textId="77777777" w:rsidR="00705A74" w:rsidRPr="00DD5179" w:rsidRDefault="002C52F4" w:rsidP="00705A74">
    <w:pPr>
      <w:pBdr>
        <w:bottom w:val="single" w:sz="12" w:space="1" w:color="auto"/>
      </w:pBdr>
      <w:spacing w:before="40" w:after="40" w:line="300" w:lineRule="atLeast"/>
      <w:ind w:left="-851" w:right="-858"/>
      <w:jc w:val="both"/>
      <w:rPr>
        <w:rFonts w:cs="Gill Sans MT"/>
        <w:b/>
        <w:bCs/>
        <w:color w:val="000000"/>
        <w:sz w:val="16"/>
        <w:szCs w:val="16"/>
        <w:u w:val="single"/>
        <w:lang w:val="en-US" w:eastAsia="en-US"/>
      </w:rPr>
    </w:pPr>
    <w:hyperlink r:id="rId1" w:history="1">
      <w:r w:rsidR="00705A74" w:rsidRPr="00DD5179">
        <w:rPr>
          <w:rFonts w:cs="Gill Sans MT"/>
          <w:b/>
          <w:bCs/>
          <w:color w:val="8EFE9A"/>
          <w:sz w:val="16"/>
          <w:szCs w:val="16"/>
          <w:u w:val="single"/>
          <w:lang w:val="en-US" w:eastAsia="en-US"/>
        </w:rPr>
        <w:t>www.barnardos.org.uk</w:t>
      </w:r>
    </w:hyperlink>
    <w:r w:rsidR="00705A74" w:rsidRPr="00DD5179">
      <w:rPr>
        <w:rFonts w:cs="Gill Sans MT"/>
        <w:b/>
        <w:bCs/>
        <w:color w:val="8EFE9A"/>
        <w:sz w:val="16"/>
        <w:szCs w:val="16"/>
        <w:lang w:val="en-US" w:eastAsia="en-US"/>
      </w:rPr>
      <w:tab/>
    </w:r>
    <w:r w:rsidR="00705A74" w:rsidRPr="00DD5179">
      <w:rPr>
        <w:rFonts w:cs="Gill Sans MT"/>
        <w:b/>
        <w:bCs/>
        <w:color w:val="8EFE9A"/>
        <w:sz w:val="16"/>
        <w:szCs w:val="16"/>
        <w:lang w:val="en-US" w:eastAsia="en-US"/>
      </w:rPr>
      <w:tab/>
    </w:r>
    <w:r w:rsidR="00705A74" w:rsidRPr="00DD5179">
      <w:rPr>
        <w:rFonts w:cs="Gill Sans MT"/>
        <w:b/>
        <w:bCs/>
        <w:color w:val="000000"/>
        <w:sz w:val="16"/>
        <w:szCs w:val="16"/>
        <w:lang w:val="en-US" w:eastAsia="en-US"/>
      </w:rPr>
      <w:tab/>
      <w:t xml:space="preserve"> </w:t>
    </w:r>
    <w:r w:rsidR="00705A74" w:rsidRPr="00DD5179">
      <w:rPr>
        <w:rFonts w:cs="Gill Sans MT"/>
        <w:b/>
        <w:bCs/>
        <w:color w:val="000000"/>
        <w:sz w:val="16"/>
        <w:szCs w:val="16"/>
        <w:lang w:val="en-US" w:eastAsia="en-US"/>
      </w:rPr>
      <w:tab/>
    </w:r>
    <w:r w:rsidR="00705A74" w:rsidRPr="00DD5179">
      <w:rPr>
        <w:rFonts w:cs="Gill Sans MT"/>
        <w:b/>
        <w:bCs/>
        <w:color w:val="000000"/>
        <w:sz w:val="16"/>
        <w:szCs w:val="16"/>
        <w:lang w:val="en-US" w:eastAsia="en-US"/>
      </w:rPr>
      <w:tab/>
    </w:r>
  </w:p>
  <w:p w14:paraId="3F271634" w14:textId="646CCB33" w:rsidR="00705A74" w:rsidRPr="00705A74" w:rsidRDefault="00705A74" w:rsidP="00705A74">
    <w:pPr>
      <w:pBdr>
        <w:bottom w:val="single" w:sz="12" w:space="1" w:color="auto"/>
      </w:pBdr>
      <w:spacing w:before="40" w:after="40" w:line="300" w:lineRule="atLeast"/>
      <w:ind w:left="-851" w:right="-858"/>
      <w:rPr>
        <w:rFonts w:cs="Gill Sans MT"/>
        <w:color w:val="7F7F7F"/>
        <w:sz w:val="16"/>
        <w:szCs w:val="16"/>
        <w:lang w:eastAsia="en-US"/>
      </w:rPr>
    </w:pPr>
    <w:r w:rsidRPr="00705A74">
      <w:rPr>
        <w:rFonts w:cs="Gill Sans MT"/>
        <w:color w:val="7F7F7F"/>
        <w:sz w:val="16"/>
        <w:szCs w:val="16"/>
        <w:lang w:val="en-US" w:eastAsia="en-US"/>
      </w:rPr>
      <w:t>Barnardo’s Registered Charity Nos. 216250 and SC037605</w:t>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sidRPr="00705A74">
      <w:rPr>
        <w:rFonts w:cs="Gill Sans MT"/>
        <w:color w:val="7F7F7F"/>
        <w:sz w:val="16"/>
        <w:szCs w:val="16"/>
        <w:lang w:val="en-US" w:eastAsia="en-US"/>
      </w:rPr>
      <w:t xml:space="preserve">Page </w:t>
    </w:r>
    <w:r w:rsidRPr="00705A74">
      <w:rPr>
        <w:rFonts w:cs="Gill Sans MT"/>
        <w:b/>
        <w:color w:val="7F7F7F"/>
        <w:sz w:val="16"/>
        <w:szCs w:val="16"/>
        <w:lang w:val="en-US" w:eastAsia="en-US"/>
      </w:rPr>
      <w:fldChar w:fldCharType="begin"/>
    </w:r>
    <w:r w:rsidRPr="00705A74">
      <w:rPr>
        <w:rFonts w:cs="Gill Sans MT"/>
        <w:b/>
        <w:color w:val="7F7F7F"/>
        <w:sz w:val="16"/>
        <w:szCs w:val="16"/>
        <w:lang w:val="en-US" w:eastAsia="en-US"/>
      </w:rPr>
      <w:instrText xml:space="preserve"> PAGE  \* Arabic  \* MERGEFORMAT </w:instrText>
    </w:r>
    <w:r w:rsidRPr="00705A74">
      <w:rPr>
        <w:rFonts w:cs="Gill Sans MT"/>
        <w:b/>
        <w:color w:val="7F7F7F"/>
        <w:sz w:val="16"/>
        <w:szCs w:val="16"/>
        <w:lang w:val="en-US" w:eastAsia="en-US"/>
      </w:rPr>
      <w:fldChar w:fldCharType="separate"/>
    </w:r>
    <w:r w:rsidR="00F800C0">
      <w:rPr>
        <w:rFonts w:cs="Gill Sans MT"/>
        <w:b/>
        <w:noProof/>
        <w:color w:val="7F7F7F"/>
        <w:sz w:val="16"/>
        <w:szCs w:val="16"/>
        <w:lang w:val="en-US" w:eastAsia="en-US"/>
      </w:rPr>
      <w:t>1</w:t>
    </w:r>
    <w:r w:rsidRPr="00705A74">
      <w:rPr>
        <w:rFonts w:cs="Gill Sans MT"/>
        <w:b/>
        <w:color w:val="7F7F7F"/>
        <w:sz w:val="16"/>
        <w:szCs w:val="16"/>
        <w:lang w:val="en-US" w:eastAsia="en-US"/>
      </w:rPr>
      <w:fldChar w:fldCharType="end"/>
    </w:r>
    <w:r w:rsidRPr="00705A74">
      <w:rPr>
        <w:rFonts w:cs="Gill Sans MT"/>
        <w:color w:val="7F7F7F"/>
        <w:sz w:val="16"/>
        <w:szCs w:val="16"/>
        <w:lang w:val="en-US" w:eastAsia="en-US"/>
      </w:rPr>
      <w:t xml:space="preserve"> of </w:t>
    </w:r>
    <w:r w:rsidRPr="00705A74">
      <w:rPr>
        <w:rFonts w:cs="Gill Sans MT"/>
        <w:b/>
        <w:color w:val="7F7F7F"/>
        <w:sz w:val="16"/>
        <w:szCs w:val="16"/>
        <w:lang w:val="en-US" w:eastAsia="en-US"/>
      </w:rPr>
      <w:fldChar w:fldCharType="begin"/>
    </w:r>
    <w:r w:rsidRPr="00705A74">
      <w:rPr>
        <w:rFonts w:cs="Gill Sans MT"/>
        <w:b/>
        <w:color w:val="7F7F7F"/>
        <w:sz w:val="16"/>
        <w:szCs w:val="16"/>
        <w:lang w:val="en-US" w:eastAsia="en-US"/>
      </w:rPr>
      <w:instrText xml:space="preserve"> NUMPAGES  \* Arabic  \* MERGEFORMAT </w:instrText>
    </w:r>
    <w:r w:rsidRPr="00705A74">
      <w:rPr>
        <w:rFonts w:cs="Gill Sans MT"/>
        <w:b/>
        <w:color w:val="7F7F7F"/>
        <w:sz w:val="16"/>
        <w:szCs w:val="16"/>
        <w:lang w:val="en-US" w:eastAsia="en-US"/>
      </w:rPr>
      <w:fldChar w:fldCharType="separate"/>
    </w:r>
    <w:r w:rsidR="00F800C0">
      <w:rPr>
        <w:rFonts w:cs="Gill Sans MT"/>
        <w:b/>
        <w:noProof/>
        <w:color w:val="7F7F7F"/>
        <w:sz w:val="16"/>
        <w:szCs w:val="16"/>
        <w:lang w:val="en-US" w:eastAsia="en-US"/>
      </w:rPr>
      <w:t>3</w:t>
    </w:r>
    <w:r w:rsidRPr="00705A74">
      <w:rPr>
        <w:rFonts w:cs="Gill Sans MT"/>
        <w:b/>
        <w:color w:val="7F7F7F"/>
        <w:sz w:val="16"/>
        <w:szCs w:val="16"/>
        <w:lang w:val="en-US" w:eastAsia="en-US"/>
      </w:rPr>
      <w:fldChar w:fldCharType="end"/>
    </w:r>
  </w:p>
  <w:p w14:paraId="598B98C3" w14:textId="77777777" w:rsidR="00705A74" w:rsidRDefault="00705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7C3D9A" w14:textId="77777777" w:rsidR="00D8666A" w:rsidRDefault="00D8666A" w:rsidP="00705A74">
      <w:r>
        <w:separator/>
      </w:r>
    </w:p>
  </w:footnote>
  <w:footnote w:type="continuationSeparator" w:id="0">
    <w:p w14:paraId="77351A24" w14:textId="77777777" w:rsidR="00D8666A" w:rsidRDefault="00D8666A" w:rsidP="00705A74">
      <w:r>
        <w:continuationSeparator/>
      </w:r>
    </w:p>
  </w:footnote>
  <w:footnote w:type="continuationNotice" w:id="1">
    <w:p w14:paraId="5F263136" w14:textId="77777777" w:rsidR="00D8666A" w:rsidRDefault="00D8666A"/>
  </w:footnote>
  <w:footnote w:id="2">
    <w:p w14:paraId="7AD04612" w14:textId="77777777" w:rsidR="00291EB0" w:rsidRPr="00474AC3" w:rsidRDefault="00291EB0" w:rsidP="00291EB0">
      <w:pPr>
        <w:pStyle w:val="FootnoteText"/>
        <w:rPr>
          <w:rFonts w:ascii="Aptos" w:hAnsi="Aptos"/>
        </w:rPr>
      </w:pPr>
      <w:r w:rsidRPr="00474AC3">
        <w:rPr>
          <w:rStyle w:val="FootnoteReference"/>
          <w:rFonts w:ascii="Aptos" w:hAnsi="Aptos"/>
        </w:rPr>
        <w:footnoteRef/>
      </w:r>
      <w:r w:rsidRPr="00474AC3">
        <w:rPr>
          <w:rFonts w:ascii="Aptos" w:hAnsi="Aptos"/>
        </w:rPr>
        <w:t xml:space="preserve"> Leave is requested and recorded in hours based on contractual hours per day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C818F"/>
    <w:multiLevelType w:val="hybridMultilevel"/>
    <w:tmpl w:val="2838729A"/>
    <w:lvl w:ilvl="0" w:tplc="1DCC6614">
      <w:start w:val="1"/>
      <w:numFmt w:val="bullet"/>
      <w:lvlText w:val=""/>
      <w:lvlJc w:val="left"/>
      <w:pPr>
        <w:ind w:left="720" w:hanging="360"/>
      </w:pPr>
      <w:rPr>
        <w:rFonts w:ascii="Symbol" w:hAnsi="Symbol" w:hint="default"/>
      </w:rPr>
    </w:lvl>
    <w:lvl w:ilvl="1" w:tplc="6590D83E">
      <w:start w:val="1"/>
      <w:numFmt w:val="bullet"/>
      <w:lvlText w:val="o"/>
      <w:lvlJc w:val="left"/>
      <w:pPr>
        <w:ind w:left="1440" w:hanging="360"/>
      </w:pPr>
      <w:rPr>
        <w:rFonts w:ascii="Courier New" w:hAnsi="Courier New" w:hint="default"/>
      </w:rPr>
    </w:lvl>
    <w:lvl w:ilvl="2" w:tplc="42E4A12E">
      <w:start w:val="1"/>
      <w:numFmt w:val="bullet"/>
      <w:lvlText w:val=""/>
      <w:lvlJc w:val="left"/>
      <w:pPr>
        <w:ind w:left="2160" w:hanging="360"/>
      </w:pPr>
      <w:rPr>
        <w:rFonts w:ascii="Wingdings" w:hAnsi="Wingdings" w:hint="default"/>
      </w:rPr>
    </w:lvl>
    <w:lvl w:ilvl="3" w:tplc="12408DB6">
      <w:start w:val="1"/>
      <w:numFmt w:val="bullet"/>
      <w:lvlText w:val=""/>
      <w:lvlJc w:val="left"/>
      <w:pPr>
        <w:ind w:left="2880" w:hanging="360"/>
      </w:pPr>
      <w:rPr>
        <w:rFonts w:ascii="Symbol" w:hAnsi="Symbol" w:hint="default"/>
      </w:rPr>
    </w:lvl>
    <w:lvl w:ilvl="4" w:tplc="12885DFA">
      <w:start w:val="1"/>
      <w:numFmt w:val="bullet"/>
      <w:lvlText w:val="o"/>
      <w:lvlJc w:val="left"/>
      <w:pPr>
        <w:ind w:left="3600" w:hanging="360"/>
      </w:pPr>
      <w:rPr>
        <w:rFonts w:ascii="Courier New" w:hAnsi="Courier New" w:hint="default"/>
      </w:rPr>
    </w:lvl>
    <w:lvl w:ilvl="5" w:tplc="DCAC6326">
      <w:start w:val="1"/>
      <w:numFmt w:val="bullet"/>
      <w:lvlText w:val=""/>
      <w:lvlJc w:val="left"/>
      <w:pPr>
        <w:ind w:left="4320" w:hanging="360"/>
      </w:pPr>
      <w:rPr>
        <w:rFonts w:ascii="Wingdings" w:hAnsi="Wingdings" w:hint="default"/>
      </w:rPr>
    </w:lvl>
    <w:lvl w:ilvl="6" w:tplc="13DE757A">
      <w:start w:val="1"/>
      <w:numFmt w:val="bullet"/>
      <w:lvlText w:val=""/>
      <w:lvlJc w:val="left"/>
      <w:pPr>
        <w:ind w:left="5040" w:hanging="360"/>
      </w:pPr>
      <w:rPr>
        <w:rFonts w:ascii="Symbol" w:hAnsi="Symbol" w:hint="default"/>
      </w:rPr>
    </w:lvl>
    <w:lvl w:ilvl="7" w:tplc="6A94078E">
      <w:start w:val="1"/>
      <w:numFmt w:val="bullet"/>
      <w:lvlText w:val="o"/>
      <w:lvlJc w:val="left"/>
      <w:pPr>
        <w:ind w:left="5760" w:hanging="360"/>
      </w:pPr>
      <w:rPr>
        <w:rFonts w:ascii="Courier New" w:hAnsi="Courier New" w:hint="default"/>
      </w:rPr>
    </w:lvl>
    <w:lvl w:ilvl="8" w:tplc="36F60DEA">
      <w:start w:val="1"/>
      <w:numFmt w:val="bullet"/>
      <w:lvlText w:val=""/>
      <w:lvlJc w:val="left"/>
      <w:pPr>
        <w:ind w:left="6480" w:hanging="360"/>
      </w:pPr>
      <w:rPr>
        <w:rFonts w:ascii="Wingdings" w:hAnsi="Wingdings" w:hint="default"/>
      </w:rPr>
    </w:lvl>
  </w:abstractNum>
  <w:abstractNum w:abstractNumId="1" w15:restartNumberingAfterBreak="0">
    <w:nsid w:val="05EF5466"/>
    <w:multiLevelType w:val="hybridMultilevel"/>
    <w:tmpl w:val="1D163D8A"/>
    <w:lvl w:ilvl="0" w:tplc="501000E4">
      <w:start w:val="1"/>
      <w:numFmt w:val="lowerLetter"/>
      <w:lvlText w:val="%1)"/>
      <w:lvlJc w:val="left"/>
      <w:pPr>
        <w:tabs>
          <w:tab w:val="num" w:pos="360"/>
        </w:tabs>
        <w:ind w:left="360" w:hanging="360"/>
      </w:pPr>
      <w:rPr>
        <w:rFonts w:hint="default"/>
        <w:b w:val="0"/>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CA2AB3"/>
    <w:multiLevelType w:val="multilevel"/>
    <w:tmpl w:val="7E50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E9489C"/>
    <w:multiLevelType w:val="multilevel"/>
    <w:tmpl w:val="BCA8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526756"/>
    <w:multiLevelType w:val="hybridMultilevel"/>
    <w:tmpl w:val="27647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76FC7"/>
    <w:multiLevelType w:val="hybridMultilevel"/>
    <w:tmpl w:val="D4B8138E"/>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6" w15:restartNumberingAfterBreak="0">
    <w:nsid w:val="31512714"/>
    <w:multiLevelType w:val="hybridMultilevel"/>
    <w:tmpl w:val="D4E05650"/>
    <w:lvl w:ilvl="0" w:tplc="93B2B3E6">
      <w:start w:val="1"/>
      <w:numFmt w:val="bullet"/>
      <w:lvlText w:val=""/>
      <w:lvlJc w:val="left"/>
      <w:pPr>
        <w:ind w:left="720" w:hanging="360"/>
      </w:pPr>
      <w:rPr>
        <w:rFonts w:ascii="Wingdings" w:hAnsi="Wingdings" w:hint="default"/>
        <w:color w:val="8DC6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C1B5D"/>
    <w:multiLevelType w:val="hybridMultilevel"/>
    <w:tmpl w:val="0FCC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2F4438"/>
    <w:multiLevelType w:val="hybridMultilevel"/>
    <w:tmpl w:val="ADA2C00C"/>
    <w:lvl w:ilvl="0" w:tplc="1CEA8B04">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4B4BA9"/>
    <w:multiLevelType w:val="hybridMultilevel"/>
    <w:tmpl w:val="9DE4B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B6255C"/>
    <w:multiLevelType w:val="hybridMultilevel"/>
    <w:tmpl w:val="711A8510"/>
    <w:lvl w:ilvl="0" w:tplc="DF1E4170">
      <w:start w:val="1"/>
      <w:numFmt w:val="bullet"/>
      <w:lvlText w:val=""/>
      <w:lvlJc w:val="left"/>
      <w:pPr>
        <w:ind w:left="1080" w:hanging="360"/>
      </w:pPr>
      <w:rPr>
        <w:rFonts w:ascii="Wingdings" w:hAnsi="Wingdings" w:hint="default"/>
        <w:color w:val="8EFE9A"/>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3D4C5F08"/>
    <w:multiLevelType w:val="hybridMultilevel"/>
    <w:tmpl w:val="DB12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285FD6"/>
    <w:multiLevelType w:val="hybridMultilevel"/>
    <w:tmpl w:val="E1BEEE68"/>
    <w:lvl w:ilvl="0" w:tplc="93B2B3E6">
      <w:start w:val="1"/>
      <w:numFmt w:val="bullet"/>
      <w:lvlText w:val=""/>
      <w:lvlJc w:val="left"/>
      <w:pPr>
        <w:ind w:left="720" w:hanging="360"/>
      </w:pPr>
      <w:rPr>
        <w:rFonts w:ascii="Wingdings" w:hAnsi="Wingdings" w:hint="default"/>
        <w:color w:val="8DC6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CB1681"/>
    <w:multiLevelType w:val="hybridMultilevel"/>
    <w:tmpl w:val="0F82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C96D98"/>
    <w:multiLevelType w:val="hybridMultilevel"/>
    <w:tmpl w:val="7FDA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BE6A4A"/>
    <w:multiLevelType w:val="hybridMultilevel"/>
    <w:tmpl w:val="CD28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68448A"/>
    <w:multiLevelType w:val="multilevel"/>
    <w:tmpl w:val="331C2F30"/>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542F5259"/>
    <w:multiLevelType w:val="hybridMultilevel"/>
    <w:tmpl w:val="AAE0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F70080"/>
    <w:multiLevelType w:val="hybridMultilevel"/>
    <w:tmpl w:val="B17ED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9D17E6"/>
    <w:multiLevelType w:val="hybridMultilevel"/>
    <w:tmpl w:val="0974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6860A5"/>
    <w:multiLevelType w:val="hybridMultilevel"/>
    <w:tmpl w:val="D8C2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BA1088"/>
    <w:multiLevelType w:val="hybridMultilevel"/>
    <w:tmpl w:val="F0A0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D27F76"/>
    <w:multiLevelType w:val="hybridMultilevel"/>
    <w:tmpl w:val="51B62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64509D"/>
    <w:multiLevelType w:val="hybridMultilevel"/>
    <w:tmpl w:val="A2B82024"/>
    <w:lvl w:ilvl="0" w:tplc="93B2B3E6">
      <w:start w:val="1"/>
      <w:numFmt w:val="bullet"/>
      <w:lvlText w:val=""/>
      <w:lvlJc w:val="left"/>
      <w:pPr>
        <w:ind w:left="1080" w:hanging="360"/>
      </w:pPr>
      <w:rPr>
        <w:rFonts w:ascii="Wingdings" w:hAnsi="Wingdings" w:hint="default"/>
        <w:color w:val="8DC63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DE368B5"/>
    <w:multiLevelType w:val="hybridMultilevel"/>
    <w:tmpl w:val="BCA0E816"/>
    <w:lvl w:ilvl="0" w:tplc="F33E5386">
      <w:start w:val="5"/>
      <w:numFmt w:val="bullet"/>
      <w:lvlText w:val="-"/>
      <w:lvlJc w:val="left"/>
      <w:pPr>
        <w:ind w:left="720" w:hanging="360"/>
      </w:pPr>
      <w:rPr>
        <w:rFonts w:ascii="Gill Alt One MT" w:eastAsia="Times New Roman" w:hAnsi="Gill Alt One MT" w:cs="Gill Alt One MT"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480FCE"/>
    <w:multiLevelType w:val="hybridMultilevel"/>
    <w:tmpl w:val="2A28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A05A46"/>
    <w:multiLevelType w:val="hybridMultilevel"/>
    <w:tmpl w:val="13249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60F67C9"/>
    <w:multiLevelType w:val="hybridMultilevel"/>
    <w:tmpl w:val="A19682B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CB2BD0"/>
    <w:multiLevelType w:val="hybridMultilevel"/>
    <w:tmpl w:val="120E0FB4"/>
    <w:lvl w:ilvl="0" w:tplc="93B2B3E6">
      <w:start w:val="1"/>
      <w:numFmt w:val="bullet"/>
      <w:lvlText w:val=""/>
      <w:lvlJc w:val="left"/>
      <w:pPr>
        <w:ind w:left="1080" w:hanging="360"/>
      </w:pPr>
      <w:rPr>
        <w:rFonts w:ascii="Wingdings" w:hAnsi="Wingdings" w:hint="default"/>
        <w:color w:val="8DC63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E123C28"/>
    <w:multiLevelType w:val="hybridMultilevel"/>
    <w:tmpl w:val="1DEA0320"/>
    <w:lvl w:ilvl="0" w:tplc="24F081FA">
      <w:numFmt w:val="bullet"/>
      <w:lvlText w:val="•"/>
      <w:lvlJc w:val="left"/>
      <w:pPr>
        <w:ind w:left="108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8944281">
    <w:abstractNumId w:val="0"/>
  </w:num>
  <w:num w:numId="2" w16cid:durableId="1680354959">
    <w:abstractNumId w:val="14"/>
  </w:num>
  <w:num w:numId="3" w16cid:durableId="957447573">
    <w:abstractNumId w:val="9"/>
  </w:num>
  <w:num w:numId="4" w16cid:durableId="1963151065">
    <w:abstractNumId w:val="22"/>
  </w:num>
  <w:num w:numId="5" w16cid:durableId="1540321478">
    <w:abstractNumId w:val="20"/>
  </w:num>
  <w:num w:numId="6" w16cid:durableId="987979482">
    <w:abstractNumId w:val="7"/>
  </w:num>
  <w:num w:numId="7" w16cid:durableId="19405915">
    <w:abstractNumId w:val="25"/>
  </w:num>
  <w:num w:numId="8" w16cid:durableId="98912851">
    <w:abstractNumId w:val="4"/>
  </w:num>
  <w:num w:numId="9" w16cid:durableId="598757341">
    <w:abstractNumId w:val="11"/>
  </w:num>
  <w:num w:numId="10" w16cid:durableId="2009869148">
    <w:abstractNumId w:val="13"/>
  </w:num>
  <w:num w:numId="11" w16cid:durableId="1257863001">
    <w:abstractNumId w:val="15"/>
  </w:num>
  <w:num w:numId="12" w16cid:durableId="1528837662">
    <w:abstractNumId w:val="24"/>
  </w:num>
  <w:num w:numId="13" w16cid:durableId="360201863">
    <w:abstractNumId w:val="19"/>
  </w:num>
  <w:num w:numId="14" w16cid:durableId="1198273847">
    <w:abstractNumId w:val="21"/>
  </w:num>
  <w:num w:numId="15" w16cid:durableId="1094739067">
    <w:abstractNumId w:val="1"/>
  </w:num>
  <w:num w:numId="16" w16cid:durableId="1991977272">
    <w:abstractNumId w:val="29"/>
  </w:num>
  <w:num w:numId="17" w16cid:durableId="1765953686">
    <w:abstractNumId w:val="18"/>
  </w:num>
  <w:num w:numId="18" w16cid:durableId="1455754597">
    <w:abstractNumId w:val="17"/>
  </w:num>
  <w:num w:numId="19" w16cid:durableId="95903258">
    <w:abstractNumId w:val="5"/>
  </w:num>
  <w:num w:numId="20" w16cid:durableId="1448425993">
    <w:abstractNumId w:val="16"/>
  </w:num>
  <w:num w:numId="21" w16cid:durableId="1119032626">
    <w:abstractNumId w:val="12"/>
  </w:num>
  <w:num w:numId="22" w16cid:durableId="2059014946">
    <w:abstractNumId w:val="6"/>
  </w:num>
  <w:num w:numId="23" w16cid:durableId="123885696">
    <w:abstractNumId w:val="27"/>
  </w:num>
  <w:num w:numId="24" w16cid:durableId="2078479862">
    <w:abstractNumId w:val="8"/>
  </w:num>
  <w:num w:numId="25" w16cid:durableId="1357652389">
    <w:abstractNumId w:val="26"/>
  </w:num>
  <w:num w:numId="26" w16cid:durableId="1619145596">
    <w:abstractNumId w:val="2"/>
  </w:num>
  <w:num w:numId="27" w16cid:durableId="1220286643">
    <w:abstractNumId w:val="3"/>
  </w:num>
  <w:num w:numId="28" w16cid:durableId="235209877">
    <w:abstractNumId w:val="23"/>
  </w:num>
  <w:num w:numId="29" w16cid:durableId="2132748169">
    <w:abstractNumId w:val="28"/>
  </w:num>
  <w:num w:numId="30" w16cid:durableId="17976742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0"/>
    <w:rsid w:val="00001D5B"/>
    <w:rsid w:val="00003375"/>
    <w:rsid w:val="00007D4B"/>
    <w:rsid w:val="00013F1F"/>
    <w:rsid w:val="00015CBF"/>
    <w:rsid w:val="00023003"/>
    <w:rsid w:val="000277EA"/>
    <w:rsid w:val="000309DD"/>
    <w:rsid w:val="000361CE"/>
    <w:rsid w:val="0003653F"/>
    <w:rsid w:val="00037962"/>
    <w:rsid w:val="00037E1B"/>
    <w:rsid w:val="00040C5B"/>
    <w:rsid w:val="0004590D"/>
    <w:rsid w:val="000473E1"/>
    <w:rsid w:val="00047531"/>
    <w:rsid w:val="00052E15"/>
    <w:rsid w:val="0005346D"/>
    <w:rsid w:val="00054A88"/>
    <w:rsid w:val="00055557"/>
    <w:rsid w:val="0006549B"/>
    <w:rsid w:val="00066FB9"/>
    <w:rsid w:val="00071E5E"/>
    <w:rsid w:val="0007300B"/>
    <w:rsid w:val="00081AEC"/>
    <w:rsid w:val="00082F1D"/>
    <w:rsid w:val="00085CA8"/>
    <w:rsid w:val="00086AE8"/>
    <w:rsid w:val="00090DFD"/>
    <w:rsid w:val="0009165C"/>
    <w:rsid w:val="000932CC"/>
    <w:rsid w:val="00093AF5"/>
    <w:rsid w:val="000A31A3"/>
    <w:rsid w:val="000B0059"/>
    <w:rsid w:val="000C0C2D"/>
    <w:rsid w:val="000C16B9"/>
    <w:rsid w:val="000C2CCE"/>
    <w:rsid w:val="000C64C3"/>
    <w:rsid w:val="000C6D5B"/>
    <w:rsid w:val="000D4A9A"/>
    <w:rsid w:val="000D5026"/>
    <w:rsid w:val="000E3B2B"/>
    <w:rsid w:val="000E4296"/>
    <w:rsid w:val="000E5028"/>
    <w:rsid w:val="000E57F9"/>
    <w:rsid w:val="000F1E0A"/>
    <w:rsid w:val="000F7295"/>
    <w:rsid w:val="00100349"/>
    <w:rsid w:val="001021C0"/>
    <w:rsid w:val="001117C8"/>
    <w:rsid w:val="00112A37"/>
    <w:rsid w:val="00117A59"/>
    <w:rsid w:val="00130271"/>
    <w:rsid w:val="001318D4"/>
    <w:rsid w:val="00132AA9"/>
    <w:rsid w:val="00133873"/>
    <w:rsid w:val="00136CE5"/>
    <w:rsid w:val="00137A14"/>
    <w:rsid w:val="0015344A"/>
    <w:rsid w:val="0015445F"/>
    <w:rsid w:val="00155350"/>
    <w:rsid w:val="00155CEC"/>
    <w:rsid w:val="00163F1A"/>
    <w:rsid w:val="00167658"/>
    <w:rsid w:val="001744AD"/>
    <w:rsid w:val="00174C87"/>
    <w:rsid w:val="0017617E"/>
    <w:rsid w:val="00176574"/>
    <w:rsid w:val="0017760E"/>
    <w:rsid w:val="00181C4E"/>
    <w:rsid w:val="0018464D"/>
    <w:rsid w:val="00185EFB"/>
    <w:rsid w:val="0018792D"/>
    <w:rsid w:val="00191BBA"/>
    <w:rsid w:val="0019650B"/>
    <w:rsid w:val="001A06B6"/>
    <w:rsid w:val="001A62BA"/>
    <w:rsid w:val="001B171B"/>
    <w:rsid w:val="001B1BD3"/>
    <w:rsid w:val="001C2869"/>
    <w:rsid w:val="001C39C3"/>
    <w:rsid w:val="001D5695"/>
    <w:rsid w:val="001D6171"/>
    <w:rsid w:val="001D690C"/>
    <w:rsid w:val="001E25E3"/>
    <w:rsid w:val="001E779F"/>
    <w:rsid w:val="001F4C38"/>
    <w:rsid w:val="00201568"/>
    <w:rsid w:val="00207B11"/>
    <w:rsid w:val="0021311C"/>
    <w:rsid w:val="00221ADB"/>
    <w:rsid w:val="002227DD"/>
    <w:rsid w:val="0022447A"/>
    <w:rsid w:val="002255A9"/>
    <w:rsid w:val="002316FF"/>
    <w:rsid w:val="002322C7"/>
    <w:rsid w:val="00233975"/>
    <w:rsid w:val="0023445F"/>
    <w:rsid w:val="00234787"/>
    <w:rsid w:val="002368E7"/>
    <w:rsid w:val="00244DB7"/>
    <w:rsid w:val="002526DD"/>
    <w:rsid w:val="002549E3"/>
    <w:rsid w:val="002551C7"/>
    <w:rsid w:val="00262A3C"/>
    <w:rsid w:val="002633C0"/>
    <w:rsid w:val="00265144"/>
    <w:rsid w:val="00266453"/>
    <w:rsid w:val="00266FCC"/>
    <w:rsid w:val="00282972"/>
    <w:rsid w:val="00290758"/>
    <w:rsid w:val="00291EB0"/>
    <w:rsid w:val="00293555"/>
    <w:rsid w:val="00293C0A"/>
    <w:rsid w:val="002A2554"/>
    <w:rsid w:val="002A5691"/>
    <w:rsid w:val="002A7990"/>
    <w:rsid w:val="002B2630"/>
    <w:rsid w:val="002B4708"/>
    <w:rsid w:val="002B610A"/>
    <w:rsid w:val="002C242D"/>
    <w:rsid w:val="002C3D75"/>
    <w:rsid w:val="002C52F4"/>
    <w:rsid w:val="002E572C"/>
    <w:rsid w:val="002F08C7"/>
    <w:rsid w:val="002F3DC2"/>
    <w:rsid w:val="002F5B0E"/>
    <w:rsid w:val="002F738D"/>
    <w:rsid w:val="003020B6"/>
    <w:rsid w:val="003049E3"/>
    <w:rsid w:val="00304EDC"/>
    <w:rsid w:val="003051A9"/>
    <w:rsid w:val="003058D0"/>
    <w:rsid w:val="00305E18"/>
    <w:rsid w:val="00315D41"/>
    <w:rsid w:val="00320955"/>
    <w:rsid w:val="00321307"/>
    <w:rsid w:val="00322131"/>
    <w:rsid w:val="00322BCF"/>
    <w:rsid w:val="003240F9"/>
    <w:rsid w:val="00325F10"/>
    <w:rsid w:val="0033575A"/>
    <w:rsid w:val="00340DD7"/>
    <w:rsid w:val="00344AF3"/>
    <w:rsid w:val="00345775"/>
    <w:rsid w:val="0035000E"/>
    <w:rsid w:val="00354E88"/>
    <w:rsid w:val="0035622C"/>
    <w:rsid w:val="003644A6"/>
    <w:rsid w:val="00364BEB"/>
    <w:rsid w:val="00366954"/>
    <w:rsid w:val="00366FBD"/>
    <w:rsid w:val="00372F25"/>
    <w:rsid w:val="00393874"/>
    <w:rsid w:val="00394B7A"/>
    <w:rsid w:val="00397F0B"/>
    <w:rsid w:val="003A1477"/>
    <w:rsid w:val="003C0691"/>
    <w:rsid w:val="003C5303"/>
    <w:rsid w:val="003C7B09"/>
    <w:rsid w:val="003D32C0"/>
    <w:rsid w:val="003D5277"/>
    <w:rsid w:val="003DBA9E"/>
    <w:rsid w:val="003E1273"/>
    <w:rsid w:val="003E20B3"/>
    <w:rsid w:val="003E2C06"/>
    <w:rsid w:val="003E4E86"/>
    <w:rsid w:val="003E5610"/>
    <w:rsid w:val="003E5954"/>
    <w:rsid w:val="003F1EF7"/>
    <w:rsid w:val="003F2587"/>
    <w:rsid w:val="003F28EE"/>
    <w:rsid w:val="003F378E"/>
    <w:rsid w:val="004014A2"/>
    <w:rsid w:val="00403E31"/>
    <w:rsid w:val="004042F7"/>
    <w:rsid w:val="0041648B"/>
    <w:rsid w:val="00421B9F"/>
    <w:rsid w:val="00421CE2"/>
    <w:rsid w:val="00436AAA"/>
    <w:rsid w:val="004437AA"/>
    <w:rsid w:val="00447D13"/>
    <w:rsid w:val="00451725"/>
    <w:rsid w:val="00454C2A"/>
    <w:rsid w:val="004553F3"/>
    <w:rsid w:val="00455FC2"/>
    <w:rsid w:val="00457E1A"/>
    <w:rsid w:val="00466082"/>
    <w:rsid w:val="00470515"/>
    <w:rsid w:val="004727A3"/>
    <w:rsid w:val="00474AC3"/>
    <w:rsid w:val="00475ECA"/>
    <w:rsid w:val="00476BCF"/>
    <w:rsid w:val="00476CDB"/>
    <w:rsid w:val="00480478"/>
    <w:rsid w:val="00481D57"/>
    <w:rsid w:val="00486F24"/>
    <w:rsid w:val="00493712"/>
    <w:rsid w:val="004A1797"/>
    <w:rsid w:val="004A43B2"/>
    <w:rsid w:val="004A550F"/>
    <w:rsid w:val="004A781D"/>
    <w:rsid w:val="004B41B4"/>
    <w:rsid w:val="004B69C0"/>
    <w:rsid w:val="004B7A43"/>
    <w:rsid w:val="004C63A5"/>
    <w:rsid w:val="004D21BB"/>
    <w:rsid w:val="004D5017"/>
    <w:rsid w:val="004E0D8A"/>
    <w:rsid w:val="004E19AA"/>
    <w:rsid w:val="004E6615"/>
    <w:rsid w:val="004F5DE2"/>
    <w:rsid w:val="005009BA"/>
    <w:rsid w:val="005113DC"/>
    <w:rsid w:val="005150B7"/>
    <w:rsid w:val="00517EC5"/>
    <w:rsid w:val="00521022"/>
    <w:rsid w:val="0052260F"/>
    <w:rsid w:val="005312F7"/>
    <w:rsid w:val="00534EA2"/>
    <w:rsid w:val="00537B7E"/>
    <w:rsid w:val="00544B33"/>
    <w:rsid w:val="0055452C"/>
    <w:rsid w:val="00554597"/>
    <w:rsid w:val="0056624B"/>
    <w:rsid w:val="00566D1B"/>
    <w:rsid w:val="005704C2"/>
    <w:rsid w:val="00573E10"/>
    <w:rsid w:val="00574772"/>
    <w:rsid w:val="00581919"/>
    <w:rsid w:val="00583230"/>
    <w:rsid w:val="00584079"/>
    <w:rsid w:val="00584E46"/>
    <w:rsid w:val="00585C98"/>
    <w:rsid w:val="0058600A"/>
    <w:rsid w:val="00590E53"/>
    <w:rsid w:val="005931BE"/>
    <w:rsid w:val="005937C3"/>
    <w:rsid w:val="0059474B"/>
    <w:rsid w:val="005A206D"/>
    <w:rsid w:val="005A2487"/>
    <w:rsid w:val="005A5B89"/>
    <w:rsid w:val="005A61FE"/>
    <w:rsid w:val="005A72B8"/>
    <w:rsid w:val="005B30EC"/>
    <w:rsid w:val="005B399A"/>
    <w:rsid w:val="005B5BB7"/>
    <w:rsid w:val="005C291D"/>
    <w:rsid w:val="005C37FB"/>
    <w:rsid w:val="005C68A2"/>
    <w:rsid w:val="005D0DAD"/>
    <w:rsid w:val="005D33F9"/>
    <w:rsid w:val="005E28FF"/>
    <w:rsid w:val="005E6356"/>
    <w:rsid w:val="005F5A7B"/>
    <w:rsid w:val="005F5CEC"/>
    <w:rsid w:val="00600242"/>
    <w:rsid w:val="00607297"/>
    <w:rsid w:val="006259BB"/>
    <w:rsid w:val="0063275A"/>
    <w:rsid w:val="00634D9D"/>
    <w:rsid w:val="00635C0E"/>
    <w:rsid w:val="0063670B"/>
    <w:rsid w:val="00637B29"/>
    <w:rsid w:val="00642917"/>
    <w:rsid w:val="00642EF6"/>
    <w:rsid w:val="00647B11"/>
    <w:rsid w:val="00650776"/>
    <w:rsid w:val="00650D3E"/>
    <w:rsid w:val="00651403"/>
    <w:rsid w:val="00653251"/>
    <w:rsid w:val="006543DF"/>
    <w:rsid w:val="0065470F"/>
    <w:rsid w:val="00657EB1"/>
    <w:rsid w:val="00662496"/>
    <w:rsid w:val="00663103"/>
    <w:rsid w:val="00666AEF"/>
    <w:rsid w:val="0067184E"/>
    <w:rsid w:val="00672659"/>
    <w:rsid w:val="00675331"/>
    <w:rsid w:val="006859F7"/>
    <w:rsid w:val="006907F3"/>
    <w:rsid w:val="00690CA7"/>
    <w:rsid w:val="006A363E"/>
    <w:rsid w:val="006A4C28"/>
    <w:rsid w:val="006A7B89"/>
    <w:rsid w:val="006B1B86"/>
    <w:rsid w:val="006B2510"/>
    <w:rsid w:val="006B6FA4"/>
    <w:rsid w:val="006C0AA2"/>
    <w:rsid w:val="006C226A"/>
    <w:rsid w:val="006C24CD"/>
    <w:rsid w:val="006C35FC"/>
    <w:rsid w:val="006C62E4"/>
    <w:rsid w:val="006D6B7F"/>
    <w:rsid w:val="006E0855"/>
    <w:rsid w:val="006E1476"/>
    <w:rsid w:val="006E352A"/>
    <w:rsid w:val="006E44CF"/>
    <w:rsid w:val="006E5877"/>
    <w:rsid w:val="006E77AA"/>
    <w:rsid w:val="006F18ED"/>
    <w:rsid w:val="006F2B27"/>
    <w:rsid w:val="006F48FD"/>
    <w:rsid w:val="00700512"/>
    <w:rsid w:val="00703271"/>
    <w:rsid w:val="00704910"/>
    <w:rsid w:val="00705A74"/>
    <w:rsid w:val="007068EE"/>
    <w:rsid w:val="007131D1"/>
    <w:rsid w:val="0071332C"/>
    <w:rsid w:val="00716016"/>
    <w:rsid w:val="0072108D"/>
    <w:rsid w:val="00722BE3"/>
    <w:rsid w:val="007234DF"/>
    <w:rsid w:val="00733494"/>
    <w:rsid w:val="007348A0"/>
    <w:rsid w:val="0073495C"/>
    <w:rsid w:val="0073499E"/>
    <w:rsid w:val="00737A70"/>
    <w:rsid w:val="00744154"/>
    <w:rsid w:val="00747C65"/>
    <w:rsid w:val="00761BD0"/>
    <w:rsid w:val="007660B7"/>
    <w:rsid w:val="00766894"/>
    <w:rsid w:val="00766B7E"/>
    <w:rsid w:val="00767521"/>
    <w:rsid w:val="00770813"/>
    <w:rsid w:val="00772287"/>
    <w:rsid w:val="00775012"/>
    <w:rsid w:val="0078098D"/>
    <w:rsid w:val="00782AD2"/>
    <w:rsid w:val="00784C1D"/>
    <w:rsid w:val="007A0329"/>
    <w:rsid w:val="007A1E6C"/>
    <w:rsid w:val="007B2E7A"/>
    <w:rsid w:val="007B3A71"/>
    <w:rsid w:val="007B3F9F"/>
    <w:rsid w:val="007B583B"/>
    <w:rsid w:val="007B7A95"/>
    <w:rsid w:val="007C1629"/>
    <w:rsid w:val="007C5269"/>
    <w:rsid w:val="007C662A"/>
    <w:rsid w:val="007C710A"/>
    <w:rsid w:val="007C7C23"/>
    <w:rsid w:val="007D204A"/>
    <w:rsid w:val="007D4313"/>
    <w:rsid w:val="007D7FE7"/>
    <w:rsid w:val="007E0C74"/>
    <w:rsid w:val="007E1E0F"/>
    <w:rsid w:val="007E1EFB"/>
    <w:rsid w:val="007F45C4"/>
    <w:rsid w:val="007F5FA5"/>
    <w:rsid w:val="007F74DF"/>
    <w:rsid w:val="00800A54"/>
    <w:rsid w:val="00802EF0"/>
    <w:rsid w:val="00817929"/>
    <w:rsid w:val="00821F87"/>
    <w:rsid w:val="00823879"/>
    <w:rsid w:val="00824315"/>
    <w:rsid w:val="00825B1E"/>
    <w:rsid w:val="00826309"/>
    <w:rsid w:val="008324AE"/>
    <w:rsid w:val="00843050"/>
    <w:rsid w:val="00843C1A"/>
    <w:rsid w:val="00854722"/>
    <w:rsid w:val="00861307"/>
    <w:rsid w:val="008631D7"/>
    <w:rsid w:val="0086791F"/>
    <w:rsid w:val="0087075F"/>
    <w:rsid w:val="00870A78"/>
    <w:rsid w:val="008765B1"/>
    <w:rsid w:val="0088093C"/>
    <w:rsid w:val="00881CEA"/>
    <w:rsid w:val="00884106"/>
    <w:rsid w:val="008849A8"/>
    <w:rsid w:val="0089339D"/>
    <w:rsid w:val="00896E84"/>
    <w:rsid w:val="008A15F1"/>
    <w:rsid w:val="008A32C1"/>
    <w:rsid w:val="008A5079"/>
    <w:rsid w:val="008A5C84"/>
    <w:rsid w:val="008A60C5"/>
    <w:rsid w:val="008A6E9D"/>
    <w:rsid w:val="008B47F3"/>
    <w:rsid w:val="008B5459"/>
    <w:rsid w:val="008B5CA5"/>
    <w:rsid w:val="008C2C79"/>
    <w:rsid w:val="008C44CA"/>
    <w:rsid w:val="008C5F58"/>
    <w:rsid w:val="008D2A2B"/>
    <w:rsid w:val="008D7B3C"/>
    <w:rsid w:val="008E150A"/>
    <w:rsid w:val="008F1655"/>
    <w:rsid w:val="008F5CEA"/>
    <w:rsid w:val="00903AB3"/>
    <w:rsid w:val="00905172"/>
    <w:rsid w:val="009053DB"/>
    <w:rsid w:val="0090777D"/>
    <w:rsid w:val="00912258"/>
    <w:rsid w:val="00913C62"/>
    <w:rsid w:val="00921786"/>
    <w:rsid w:val="009309E4"/>
    <w:rsid w:val="009365E0"/>
    <w:rsid w:val="00940BEE"/>
    <w:rsid w:val="00946777"/>
    <w:rsid w:val="00951B43"/>
    <w:rsid w:val="009531E6"/>
    <w:rsid w:val="00956325"/>
    <w:rsid w:val="0096591A"/>
    <w:rsid w:val="009659ED"/>
    <w:rsid w:val="009660CB"/>
    <w:rsid w:val="009673CB"/>
    <w:rsid w:val="009735C4"/>
    <w:rsid w:val="009755A9"/>
    <w:rsid w:val="0098199A"/>
    <w:rsid w:val="00983167"/>
    <w:rsid w:val="00987A98"/>
    <w:rsid w:val="00987CC8"/>
    <w:rsid w:val="00992B71"/>
    <w:rsid w:val="00993EA2"/>
    <w:rsid w:val="009969F4"/>
    <w:rsid w:val="009977D5"/>
    <w:rsid w:val="009A079F"/>
    <w:rsid w:val="009A5FB8"/>
    <w:rsid w:val="009A7110"/>
    <w:rsid w:val="009B46E5"/>
    <w:rsid w:val="009B61C7"/>
    <w:rsid w:val="009B6D50"/>
    <w:rsid w:val="009C4817"/>
    <w:rsid w:val="009C702E"/>
    <w:rsid w:val="009D0F04"/>
    <w:rsid w:val="009D586C"/>
    <w:rsid w:val="009D5A3C"/>
    <w:rsid w:val="009F242E"/>
    <w:rsid w:val="009F3C44"/>
    <w:rsid w:val="009F43BD"/>
    <w:rsid w:val="009F71FD"/>
    <w:rsid w:val="00A06B74"/>
    <w:rsid w:val="00A117E0"/>
    <w:rsid w:val="00A15D00"/>
    <w:rsid w:val="00A22F9E"/>
    <w:rsid w:val="00A23180"/>
    <w:rsid w:val="00A32BB5"/>
    <w:rsid w:val="00A35EC4"/>
    <w:rsid w:val="00A36C7F"/>
    <w:rsid w:val="00A404EF"/>
    <w:rsid w:val="00A4210A"/>
    <w:rsid w:val="00A45678"/>
    <w:rsid w:val="00A45CA7"/>
    <w:rsid w:val="00A461BD"/>
    <w:rsid w:val="00A524EB"/>
    <w:rsid w:val="00A640E4"/>
    <w:rsid w:val="00A65181"/>
    <w:rsid w:val="00A71914"/>
    <w:rsid w:val="00A72062"/>
    <w:rsid w:val="00A819C6"/>
    <w:rsid w:val="00A90A93"/>
    <w:rsid w:val="00A9129F"/>
    <w:rsid w:val="00A9476C"/>
    <w:rsid w:val="00AA4264"/>
    <w:rsid w:val="00AA6C76"/>
    <w:rsid w:val="00AA6E38"/>
    <w:rsid w:val="00AB0BD9"/>
    <w:rsid w:val="00AD0CE8"/>
    <w:rsid w:val="00AD317F"/>
    <w:rsid w:val="00AF0D3F"/>
    <w:rsid w:val="00AF0F4E"/>
    <w:rsid w:val="00AF1B74"/>
    <w:rsid w:val="00AF1FDF"/>
    <w:rsid w:val="00AF2919"/>
    <w:rsid w:val="00AF484F"/>
    <w:rsid w:val="00B00BA9"/>
    <w:rsid w:val="00B03721"/>
    <w:rsid w:val="00B14D69"/>
    <w:rsid w:val="00B22D3A"/>
    <w:rsid w:val="00B230FD"/>
    <w:rsid w:val="00B26516"/>
    <w:rsid w:val="00B266B9"/>
    <w:rsid w:val="00B26C36"/>
    <w:rsid w:val="00B2721B"/>
    <w:rsid w:val="00B329B8"/>
    <w:rsid w:val="00B32C10"/>
    <w:rsid w:val="00B34889"/>
    <w:rsid w:val="00B53A99"/>
    <w:rsid w:val="00B53CC7"/>
    <w:rsid w:val="00B604F8"/>
    <w:rsid w:val="00B669AB"/>
    <w:rsid w:val="00B66B09"/>
    <w:rsid w:val="00B66E62"/>
    <w:rsid w:val="00B67B05"/>
    <w:rsid w:val="00B67C59"/>
    <w:rsid w:val="00B703A6"/>
    <w:rsid w:val="00B70A20"/>
    <w:rsid w:val="00B71330"/>
    <w:rsid w:val="00B72508"/>
    <w:rsid w:val="00B752EB"/>
    <w:rsid w:val="00B774BA"/>
    <w:rsid w:val="00B802DC"/>
    <w:rsid w:val="00B82CE7"/>
    <w:rsid w:val="00B857EE"/>
    <w:rsid w:val="00B869E0"/>
    <w:rsid w:val="00B952EB"/>
    <w:rsid w:val="00B96782"/>
    <w:rsid w:val="00BA0462"/>
    <w:rsid w:val="00BA1123"/>
    <w:rsid w:val="00BB0542"/>
    <w:rsid w:val="00BB3BBA"/>
    <w:rsid w:val="00BB6D17"/>
    <w:rsid w:val="00BC5671"/>
    <w:rsid w:val="00BD19BF"/>
    <w:rsid w:val="00BD2812"/>
    <w:rsid w:val="00BD7CEC"/>
    <w:rsid w:val="00BE6B1D"/>
    <w:rsid w:val="00BF4290"/>
    <w:rsid w:val="00BF50C1"/>
    <w:rsid w:val="00BF5EEE"/>
    <w:rsid w:val="00C05380"/>
    <w:rsid w:val="00C139A4"/>
    <w:rsid w:val="00C1749F"/>
    <w:rsid w:val="00C2513F"/>
    <w:rsid w:val="00C27ACE"/>
    <w:rsid w:val="00C305EC"/>
    <w:rsid w:val="00C3229D"/>
    <w:rsid w:val="00C34D51"/>
    <w:rsid w:val="00C37D78"/>
    <w:rsid w:val="00C40E8E"/>
    <w:rsid w:val="00C42193"/>
    <w:rsid w:val="00C44CE3"/>
    <w:rsid w:val="00C46362"/>
    <w:rsid w:val="00C52A20"/>
    <w:rsid w:val="00C55236"/>
    <w:rsid w:val="00C56DC9"/>
    <w:rsid w:val="00C56E6F"/>
    <w:rsid w:val="00C6419A"/>
    <w:rsid w:val="00C65C81"/>
    <w:rsid w:val="00C76B80"/>
    <w:rsid w:val="00C81237"/>
    <w:rsid w:val="00C8354D"/>
    <w:rsid w:val="00C86877"/>
    <w:rsid w:val="00C90433"/>
    <w:rsid w:val="00C91F09"/>
    <w:rsid w:val="00C922AE"/>
    <w:rsid w:val="00C93E52"/>
    <w:rsid w:val="00CA2788"/>
    <w:rsid w:val="00CB2022"/>
    <w:rsid w:val="00CB2F50"/>
    <w:rsid w:val="00CB3400"/>
    <w:rsid w:val="00CB6A3A"/>
    <w:rsid w:val="00CC1749"/>
    <w:rsid w:val="00CC2C19"/>
    <w:rsid w:val="00CD002E"/>
    <w:rsid w:val="00CD12A1"/>
    <w:rsid w:val="00CD1BB1"/>
    <w:rsid w:val="00CD483B"/>
    <w:rsid w:val="00CD7AB1"/>
    <w:rsid w:val="00CE05CB"/>
    <w:rsid w:val="00CE0F43"/>
    <w:rsid w:val="00CE15C4"/>
    <w:rsid w:val="00CE483D"/>
    <w:rsid w:val="00CE6122"/>
    <w:rsid w:val="00CE69F7"/>
    <w:rsid w:val="00CF52B2"/>
    <w:rsid w:val="00D00D0F"/>
    <w:rsid w:val="00D04CAE"/>
    <w:rsid w:val="00D07B1C"/>
    <w:rsid w:val="00D11298"/>
    <w:rsid w:val="00D130A9"/>
    <w:rsid w:val="00D2259C"/>
    <w:rsid w:val="00D22C81"/>
    <w:rsid w:val="00D42151"/>
    <w:rsid w:val="00D50105"/>
    <w:rsid w:val="00D50C2C"/>
    <w:rsid w:val="00D519F3"/>
    <w:rsid w:val="00D62352"/>
    <w:rsid w:val="00D73447"/>
    <w:rsid w:val="00D80CE3"/>
    <w:rsid w:val="00D8395A"/>
    <w:rsid w:val="00D8415E"/>
    <w:rsid w:val="00D8610F"/>
    <w:rsid w:val="00D8666A"/>
    <w:rsid w:val="00D902A0"/>
    <w:rsid w:val="00D9769A"/>
    <w:rsid w:val="00DA0484"/>
    <w:rsid w:val="00DA2ABA"/>
    <w:rsid w:val="00DA42B8"/>
    <w:rsid w:val="00DA5C97"/>
    <w:rsid w:val="00DB2D93"/>
    <w:rsid w:val="00DB38C4"/>
    <w:rsid w:val="00DB3D77"/>
    <w:rsid w:val="00DB40B5"/>
    <w:rsid w:val="00DB59CC"/>
    <w:rsid w:val="00DB6DBE"/>
    <w:rsid w:val="00DB6F61"/>
    <w:rsid w:val="00DB7EA6"/>
    <w:rsid w:val="00DC657B"/>
    <w:rsid w:val="00DD1679"/>
    <w:rsid w:val="00DD5179"/>
    <w:rsid w:val="00DD61D2"/>
    <w:rsid w:val="00DD77D3"/>
    <w:rsid w:val="00DE3B00"/>
    <w:rsid w:val="00DE4E59"/>
    <w:rsid w:val="00DF1C86"/>
    <w:rsid w:val="00DF386C"/>
    <w:rsid w:val="00DF57FC"/>
    <w:rsid w:val="00E002DD"/>
    <w:rsid w:val="00E01BC1"/>
    <w:rsid w:val="00E0351A"/>
    <w:rsid w:val="00E05510"/>
    <w:rsid w:val="00E07AD4"/>
    <w:rsid w:val="00E07DCF"/>
    <w:rsid w:val="00E15403"/>
    <w:rsid w:val="00E23949"/>
    <w:rsid w:val="00E328F5"/>
    <w:rsid w:val="00E3431F"/>
    <w:rsid w:val="00E3733D"/>
    <w:rsid w:val="00E467F9"/>
    <w:rsid w:val="00E54F42"/>
    <w:rsid w:val="00E561E6"/>
    <w:rsid w:val="00E57E99"/>
    <w:rsid w:val="00E6262A"/>
    <w:rsid w:val="00E63192"/>
    <w:rsid w:val="00E651E3"/>
    <w:rsid w:val="00E73E5D"/>
    <w:rsid w:val="00E76D9A"/>
    <w:rsid w:val="00E83886"/>
    <w:rsid w:val="00E85108"/>
    <w:rsid w:val="00E864D2"/>
    <w:rsid w:val="00E91FB6"/>
    <w:rsid w:val="00E97887"/>
    <w:rsid w:val="00EA03E5"/>
    <w:rsid w:val="00EA6CC4"/>
    <w:rsid w:val="00EC00D4"/>
    <w:rsid w:val="00EC0C09"/>
    <w:rsid w:val="00EC5A88"/>
    <w:rsid w:val="00ED4C85"/>
    <w:rsid w:val="00EE47DF"/>
    <w:rsid w:val="00EE6DDE"/>
    <w:rsid w:val="00EF0F9D"/>
    <w:rsid w:val="00EF38FB"/>
    <w:rsid w:val="00EF448B"/>
    <w:rsid w:val="00EF5289"/>
    <w:rsid w:val="00EFF4B8"/>
    <w:rsid w:val="00F0065C"/>
    <w:rsid w:val="00F077D1"/>
    <w:rsid w:val="00F12FA0"/>
    <w:rsid w:val="00F13494"/>
    <w:rsid w:val="00F2123A"/>
    <w:rsid w:val="00F3091E"/>
    <w:rsid w:val="00F36A84"/>
    <w:rsid w:val="00F42053"/>
    <w:rsid w:val="00F46151"/>
    <w:rsid w:val="00F478B2"/>
    <w:rsid w:val="00F52EF1"/>
    <w:rsid w:val="00F54CE7"/>
    <w:rsid w:val="00F61984"/>
    <w:rsid w:val="00F66FC1"/>
    <w:rsid w:val="00F71A9A"/>
    <w:rsid w:val="00F72E8E"/>
    <w:rsid w:val="00F800C0"/>
    <w:rsid w:val="00F81036"/>
    <w:rsid w:val="00F84BAC"/>
    <w:rsid w:val="00F87500"/>
    <w:rsid w:val="00F969A2"/>
    <w:rsid w:val="00FA0285"/>
    <w:rsid w:val="00FA163F"/>
    <w:rsid w:val="00FA1B2E"/>
    <w:rsid w:val="00FA61FB"/>
    <w:rsid w:val="00FB51E2"/>
    <w:rsid w:val="00FD5058"/>
    <w:rsid w:val="00FD62D0"/>
    <w:rsid w:val="00FE471B"/>
    <w:rsid w:val="00FE6879"/>
    <w:rsid w:val="00FF34B4"/>
    <w:rsid w:val="00FF52B5"/>
    <w:rsid w:val="0133C178"/>
    <w:rsid w:val="0136995E"/>
    <w:rsid w:val="019DD891"/>
    <w:rsid w:val="01DCCCF1"/>
    <w:rsid w:val="01E67123"/>
    <w:rsid w:val="01E980A0"/>
    <w:rsid w:val="01ECDA38"/>
    <w:rsid w:val="020B4A63"/>
    <w:rsid w:val="021DA7E4"/>
    <w:rsid w:val="0240A233"/>
    <w:rsid w:val="027DFD8A"/>
    <w:rsid w:val="0361E8E7"/>
    <w:rsid w:val="03976A18"/>
    <w:rsid w:val="03AC9ED7"/>
    <w:rsid w:val="03C92585"/>
    <w:rsid w:val="03CE093E"/>
    <w:rsid w:val="03EA3F2B"/>
    <w:rsid w:val="03F4FFBC"/>
    <w:rsid w:val="041DBC12"/>
    <w:rsid w:val="043F26AD"/>
    <w:rsid w:val="0489378C"/>
    <w:rsid w:val="05281C7C"/>
    <w:rsid w:val="0542EB25"/>
    <w:rsid w:val="059BACA1"/>
    <w:rsid w:val="05BD8284"/>
    <w:rsid w:val="0604FE87"/>
    <w:rsid w:val="062507ED"/>
    <w:rsid w:val="06357507"/>
    <w:rsid w:val="06AB088A"/>
    <w:rsid w:val="0769F3F2"/>
    <w:rsid w:val="079F9E6A"/>
    <w:rsid w:val="08046542"/>
    <w:rsid w:val="086714FF"/>
    <w:rsid w:val="089B82AD"/>
    <w:rsid w:val="08C9865D"/>
    <w:rsid w:val="08F21092"/>
    <w:rsid w:val="08F6E910"/>
    <w:rsid w:val="09AB89C7"/>
    <w:rsid w:val="09E9CC89"/>
    <w:rsid w:val="0AB595ED"/>
    <w:rsid w:val="0AD8DBFB"/>
    <w:rsid w:val="0B52C3F8"/>
    <w:rsid w:val="0B59275A"/>
    <w:rsid w:val="0B7D6B56"/>
    <w:rsid w:val="0BB22CA9"/>
    <w:rsid w:val="0C7A5BFC"/>
    <w:rsid w:val="0CCA9FD7"/>
    <w:rsid w:val="0D32FE3E"/>
    <w:rsid w:val="0D4DFD0A"/>
    <w:rsid w:val="0D654726"/>
    <w:rsid w:val="0D89DE5F"/>
    <w:rsid w:val="0DE6F43A"/>
    <w:rsid w:val="0E29FE47"/>
    <w:rsid w:val="0E562C9A"/>
    <w:rsid w:val="0F392DB0"/>
    <w:rsid w:val="0F8F6A0E"/>
    <w:rsid w:val="0F9E55AD"/>
    <w:rsid w:val="0FA181A4"/>
    <w:rsid w:val="1040ED06"/>
    <w:rsid w:val="10479C2F"/>
    <w:rsid w:val="10737BC3"/>
    <w:rsid w:val="10ACEAEA"/>
    <w:rsid w:val="10C7ADA8"/>
    <w:rsid w:val="1108FEEA"/>
    <w:rsid w:val="111CFCCE"/>
    <w:rsid w:val="114CA7CE"/>
    <w:rsid w:val="119F49CF"/>
    <w:rsid w:val="12324AD8"/>
    <w:rsid w:val="124465A2"/>
    <w:rsid w:val="1263325B"/>
    <w:rsid w:val="1292D94E"/>
    <w:rsid w:val="12E3265A"/>
    <w:rsid w:val="130234DD"/>
    <w:rsid w:val="1304CA09"/>
    <w:rsid w:val="131970B8"/>
    <w:rsid w:val="131AE664"/>
    <w:rsid w:val="13301DD6"/>
    <w:rsid w:val="1339E15B"/>
    <w:rsid w:val="140C3904"/>
    <w:rsid w:val="14652247"/>
    <w:rsid w:val="1497D924"/>
    <w:rsid w:val="14F6CADA"/>
    <w:rsid w:val="1675E04B"/>
    <w:rsid w:val="16B0D074"/>
    <w:rsid w:val="1751E16C"/>
    <w:rsid w:val="17766CFB"/>
    <w:rsid w:val="177B00C6"/>
    <w:rsid w:val="17D8D8E4"/>
    <w:rsid w:val="185A3A2E"/>
    <w:rsid w:val="18820976"/>
    <w:rsid w:val="18E78B17"/>
    <w:rsid w:val="1927826F"/>
    <w:rsid w:val="19DCBD0E"/>
    <w:rsid w:val="1A09D9F1"/>
    <w:rsid w:val="1A243701"/>
    <w:rsid w:val="1A4D670F"/>
    <w:rsid w:val="1A6CF48A"/>
    <w:rsid w:val="1A8E47F3"/>
    <w:rsid w:val="1ADAEF90"/>
    <w:rsid w:val="1AE4D92E"/>
    <w:rsid w:val="1AEF1328"/>
    <w:rsid w:val="1B0C9EBB"/>
    <w:rsid w:val="1B1CBC11"/>
    <w:rsid w:val="1B29A604"/>
    <w:rsid w:val="1B2AB318"/>
    <w:rsid w:val="1C0CC392"/>
    <w:rsid w:val="1D39F7E1"/>
    <w:rsid w:val="1D7D3FE3"/>
    <w:rsid w:val="1D9D3E3A"/>
    <w:rsid w:val="1DD5BF69"/>
    <w:rsid w:val="1E861DB0"/>
    <w:rsid w:val="1E909074"/>
    <w:rsid w:val="1E9E0557"/>
    <w:rsid w:val="1F03E854"/>
    <w:rsid w:val="1F413849"/>
    <w:rsid w:val="1F55A1B2"/>
    <w:rsid w:val="1FDF983C"/>
    <w:rsid w:val="202051E9"/>
    <w:rsid w:val="211A5F93"/>
    <w:rsid w:val="21B47DF7"/>
    <w:rsid w:val="21B60D3B"/>
    <w:rsid w:val="21CF1DA8"/>
    <w:rsid w:val="21DEF24A"/>
    <w:rsid w:val="2289D516"/>
    <w:rsid w:val="22A869B6"/>
    <w:rsid w:val="233CBC28"/>
    <w:rsid w:val="2357F2AB"/>
    <w:rsid w:val="23612703"/>
    <w:rsid w:val="236AEE09"/>
    <w:rsid w:val="2398B5D4"/>
    <w:rsid w:val="23B8D3A1"/>
    <w:rsid w:val="24294232"/>
    <w:rsid w:val="248A8474"/>
    <w:rsid w:val="24ACDB61"/>
    <w:rsid w:val="250E9470"/>
    <w:rsid w:val="25511714"/>
    <w:rsid w:val="25785B2A"/>
    <w:rsid w:val="258E6F9A"/>
    <w:rsid w:val="26075A61"/>
    <w:rsid w:val="26380080"/>
    <w:rsid w:val="268F936D"/>
    <w:rsid w:val="2729DE25"/>
    <w:rsid w:val="276C8F1E"/>
    <w:rsid w:val="27F01FD2"/>
    <w:rsid w:val="280E8DDE"/>
    <w:rsid w:val="2872283A"/>
    <w:rsid w:val="28B3A6CD"/>
    <w:rsid w:val="28EDCD40"/>
    <w:rsid w:val="29083957"/>
    <w:rsid w:val="29B024D7"/>
    <w:rsid w:val="29FD1E91"/>
    <w:rsid w:val="2A1397C5"/>
    <w:rsid w:val="2A7DD2BC"/>
    <w:rsid w:val="2AD149F8"/>
    <w:rsid w:val="2B0A9A64"/>
    <w:rsid w:val="2BBBFFAF"/>
    <w:rsid w:val="2BF66E55"/>
    <w:rsid w:val="2C1BC3F6"/>
    <w:rsid w:val="2C5ACC7C"/>
    <w:rsid w:val="2C5FFBDB"/>
    <w:rsid w:val="2C7642F3"/>
    <w:rsid w:val="2C8373B0"/>
    <w:rsid w:val="2D3BE290"/>
    <w:rsid w:val="2D3DD8FD"/>
    <w:rsid w:val="2D4771CB"/>
    <w:rsid w:val="2D615E1A"/>
    <w:rsid w:val="2D716857"/>
    <w:rsid w:val="2D737811"/>
    <w:rsid w:val="2D85C410"/>
    <w:rsid w:val="2DD7F8D9"/>
    <w:rsid w:val="2E121354"/>
    <w:rsid w:val="2E597519"/>
    <w:rsid w:val="2E8ECF60"/>
    <w:rsid w:val="2E96C3A5"/>
    <w:rsid w:val="2EAB3D61"/>
    <w:rsid w:val="2F8CBE3F"/>
    <w:rsid w:val="2FA8F880"/>
    <w:rsid w:val="2FBE79AC"/>
    <w:rsid w:val="2FC89D22"/>
    <w:rsid w:val="30F01FFE"/>
    <w:rsid w:val="31421193"/>
    <w:rsid w:val="315F90A8"/>
    <w:rsid w:val="319D9805"/>
    <w:rsid w:val="31C4D41C"/>
    <w:rsid w:val="323633C0"/>
    <w:rsid w:val="323A6CCF"/>
    <w:rsid w:val="324B8F98"/>
    <w:rsid w:val="3276E1B2"/>
    <w:rsid w:val="329995ED"/>
    <w:rsid w:val="32BE845E"/>
    <w:rsid w:val="33740AA9"/>
    <w:rsid w:val="33774ACD"/>
    <w:rsid w:val="337F963C"/>
    <w:rsid w:val="33C81DB4"/>
    <w:rsid w:val="33E2432C"/>
    <w:rsid w:val="33E4DB9B"/>
    <w:rsid w:val="346B0DC0"/>
    <w:rsid w:val="348BF20E"/>
    <w:rsid w:val="34A33A2C"/>
    <w:rsid w:val="34B1B05F"/>
    <w:rsid w:val="34B57A7D"/>
    <w:rsid w:val="34CF9AC0"/>
    <w:rsid w:val="35396DB0"/>
    <w:rsid w:val="353EDB0B"/>
    <w:rsid w:val="3558FD6F"/>
    <w:rsid w:val="35651DA4"/>
    <w:rsid w:val="356B9FCA"/>
    <w:rsid w:val="360455EB"/>
    <w:rsid w:val="36844290"/>
    <w:rsid w:val="3693E0DA"/>
    <w:rsid w:val="369B1138"/>
    <w:rsid w:val="36E74C2D"/>
    <w:rsid w:val="376FEC6E"/>
    <w:rsid w:val="378BED67"/>
    <w:rsid w:val="37B588B0"/>
    <w:rsid w:val="37BB6E72"/>
    <w:rsid w:val="37D3E4E0"/>
    <w:rsid w:val="37DC1320"/>
    <w:rsid w:val="37FB65DE"/>
    <w:rsid w:val="382CE7FF"/>
    <w:rsid w:val="3848E0E1"/>
    <w:rsid w:val="385854FE"/>
    <w:rsid w:val="38D8DAEA"/>
    <w:rsid w:val="38FCF606"/>
    <w:rsid w:val="38FEE13F"/>
    <w:rsid w:val="39490F37"/>
    <w:rsid w:val="39858DAD"/>
    <w:rsid w:val="39879A31"/>
    <w:rsid w:val="39DF1880"/>
    <w:rsid w:val="3A1C4FE3"/>
    <w:rsid w:val="3AF8A60F"/>
    <w:rsid w:val="3B0E9069"/>
    <w:rsid w:val="3B367AF7"/>
    <w:rsid w:val="3B876B38"/>
    <w:rsid w:val="3B9C7624"/>
    <w:rsid w:val="3BF3957E"/>
    <w:rsid w:val="3C87E83E"/>
    <w:rsid w:val="3C88F9D3"/>
    <w:rsid w:val="3D16B942"/>
    <w:rsid w:val="3D29C1DE"/>
    <w:rsid w:val="3D85D5C1"/>
    <w:rsid w:val="3D868BC0"/>
    <w:rsid w:val="3D93BE34"/>
    <w:rsid w:val="3DAE64D4"/>
    <w:rsid w:val="3DE58532"/>
    <w:rsid w:val="3E64A61B"/>
    <w:rsid w:val="3FD0BF48"/>
    <w:rsid w:val="3FE0A916"/>
    <w:rsid w:val="41069D51"/>
    <w:rsid w:val="4116F075"/>
    <w:rsid w:val="41471525"/>
    <w:rsid w:val="423053BB"/>
    <w:rsid w:val="425649E5"/>
    <w:rsid w:val="425DF6DD"/>
    <w:rsid w:val="426A4C80"/>
    <w:rsid w:val="42E64C7B"/>
    <w:rsid w:val="440A4C7C"/>
    <w:rsid w:val="4420FC3D"/>
    <w:rsid w:val="447E76D0"/>
    <w:rsid w:val="44ACF167"/>
    <w:rsid w:val="44D7F071"/>
    <w:rsid w:val="45312C7E"/>
    <w:rsid w:val="45D85ED6"/>
    <w:rsid w:val="45EE8C05"/>
    <w:rsid w:val="45F825FC"/>
    <w:rsid w:val="4648C1C8"/>
    <w:rsid w:val="46989A0D"/>
    <w:rsid w:val="46DB0485"/>
    <w:rsid w:val="46DC137F"/>
    <w:rsid w:val="474A297C"/>
    <w:rsid w:val="475E2112"/>
    <w:rsid w:val="482DB92D"/>
    <w:rsid w:val="484FA4E3"/>
    <w:rsid w:val="48E4CE41"/>
    <w:rsid w:val="48F7EDB6"/>
    <w:rsid w:val="4909F9EB"/>
    <w:rsid w:val="49325215"/>
    <w:rsid w:val="4970FD9C"/>
    <w:rsid w:val="49929261"/>
    <w:rsid w:val="49C2DF02"/>
    <w:rsid w:val="49C71A70"/>
    <w:rsid w:val="49C7E32D"/>
    <w:rsid w:val="49D68A28"/>
    <w:rsid w:val="4A421771"/>
    <w:rsid w:val="4A6881DC"/>
    <w:rsid w:val="4A722BCA"/>
    <w:rsid w:val="4ABEA525"/>
    <w:rsid w:val="4B6C3698"/>
    <w:rsid w:val="4B8745A5"/>
    <w:rsid w:val="4BE80025"/>
    <w:rsid w:val="4C9EDAEF"/>
    <w:rsid w:val="4CE9CDAE"/>
    <w:rsid w:val="4D832698"/>
    <w:rsid w:val="4D92E090"/>
    <w:rsid w:val="4D9B91D6"/>
    <w:rsid w:val="4D9E1525"/>
    <w:rsid w:val="4DC0F638"/>
    <w:rsid w:val="4DEC8EBE"/>
    <w:rsid w:val="4E48A226"/>
    <w:rsid w:val="4EBEE667"/>
    <w:rsid w:val="4EE051B1"/>
    <w:rsid w:val="4F02AAF1"/>
    <w:rsid w:val="4F58A3C2"/>
    <w:rsid w:val="4F7ABDF2"/>
    <w:rsid w:val="4FA8BCAF"/>
    <w:rsid w:val="4FB883BB"/>
    <w:rsid w:val="50146FC0"/>
    <w:rsid w:val="501DA07E"/>
    <w:rsid w:val="50B18B40"/>
    <w:rsid w:val="50E6D3C3"/>
    <w:rsid w:val="511152DB"/>
    <w:rsid w:val="51179509"/>
    <w:rsid w:val="51380AA5"/>
    <w:rsid w:val="51580143"/>
    <w:rsid w:val="5196F9B4"/>
    <w:rsid w:val="51A028A9"/>
    <w:rsid w:val="51F68729"/>
    <w:rsid w:val="51F81713"/>
    <w:rsid w:val="5218C6A1"/>
    <w:rsid w:val="52444DE5"/>
    <w:rsid w:val="524D2956"/>
    <w:rsid w:val="5252BA24"/>
    <w:rsid w:val="526700FC"/>
    <w:rsid w:val="52BA5F0F"/>
    <w:rsid w:val="52E4F0CE"/>
    <w:rsid w:val="53718013"/>
    <w:rsid w:val="53800AF2"/>
    <w:rsid w:val="538E9CAD"/>
    <w:rsid w:val="53ECAC2D"/>
    <w:rsid w:val="54BAAA05"/>
    <w:rsid w:val="54E8063F"/>
    <w:rsid w:val="54F84C84"/>
    <w:rsid w:val="5505BF69"/>
    <w:rsid w:val="55A5D1AC"/>
    <w:rsid w:val="55B9C80B"/>
    <w:rsid w:val="5600C9F3"/>
    <w:rsid w:val="562D265E"/>
    <w:rsid w:val="567DBE15"/>
    <w:rsid w:val="56B497C1"/>
    <w:rsid w:val="56C9F84C"/>
    <w:rsid w:val="5727CD0E"/>
    <w:rsid w:val="57C84B93"/>
    <w:rsid w:val="582FED46"/>
    <w:rsid w:val="58A374C8"/>
    <w:rsid w:val="59406343"/>
    <w:rsid w:val="59A67DBE"/>
    <w:rsid w:val="5A00719B"/>
    <w:rsid w:val="5A8A5DA0"/>
    <w:rsid w:val="5AA4936F"/>
    <w:rsid w:val="5AB1DF14"/>
    <w:rsid w:val="5AB57639"/>
    <w:rsid w:val="5B4FB8E1"/>
    <w:rsid w:val="5B50BF5C"/>
    <w:rsid w:val="5C993B23"/>
    <w:rsid w:val="5CC58771"/>
    <w:rsid w:val="5CE45479"/>
    <w:rsid w:val="5CED1DCC"/>
    <w:rsid w:val="5D5AA51A"/>
    <w:rsid w:val="5DB66FE5"/>
    <w:rsid w:val="5E13D466"/>
    <w:rsid w:val="5E406CA7"/>
    <w:rsid w:val="5E87060A"/>
    <w:rsid w:val="5E8759A3"/>
    <w:rsid w:val="5E89ED1F"/>
    <w:rsid w:val="5E9D11EF"/>
    <w:rsid w:val="5EA86E8B"/>
    <w:rsid w:val="5EBE20F6"/>
    <w:rsid w:val="5EF21503"/>
    <w:rsid w:val="5F12B64C"/>
    <w:rsid w:val="5F397FA6"/>
    <w:rsid w:val="5F8AA274"/>
    <w:rsid w:val="5FC02126"/>
    <w:rsid w:val="600646F4"/>
    <w:rsid w:val="60705DE0"/>
    <w:rsid w:val="60794317"/>
    <w:rsid w:val="60AC3900"/>
    <w:rsid w:val="60C8630F"/>
    <w:rsid w:val="60CF6A45"/>
    <w:rsid w:val="60E3C2F5"/>
    <w:rsid w:val="613AD3D7"/>
    <w:rsid w:val="617F1B9E"/>
    <w:rsid w:val="61A7FD17"/>
    <w:rsid w:val="61AE1BF8"/>
    <w:rsid w:val="61E1CA22"/>
    <w:rsid w:val="62151378"/>
    <w:rsid w:val="622D2009"/>
    <w:rsid w:val="62712068"/>
    <w:rsid w:val="62890702"/>
    <w:rsid w:val="62E74589"/>
    <w:rsid w:val="63A07AA3"/>
    <w:rsid w:val="64070B07"/>
    <w:rsid w:val="6450B653"/>
    <w:rsid w:val="645434BA"/>
    <w:rsid w:val="64893AD2"/>
    <w:rsid w:val="64DE85A0"/>
    <w:rsid w:val="64DF9DD9"/>
    <w:rsid w:val="6514FEF7"/>
    <w:rsid w:val="654DC925"/>
    <w:rsid w:val="65522C5C"/>
    <w:rsid w:val="65EEC0A2"/>
    <w:rsid w:val="65FC9D04"/>
    <w:rsid w:val="6640541A"/>
    <w:rsid w:val="66758878"/>
    <w:rsid w:val="66D74864"/>
    <w:rsid w:val="66F0E401"/>
    <w:rsid w:val="675D7D94"/>
    <w:rsid w:val="68071152"/>
    <w:rsid w:val="685F7F29"/>
    <w:rsid w:val="68DA7C2A"/>
    <w:rsid w:val="68E2C969"/>
    <w:rsid w:val="68ED81C5"/>
    <w:rsid w:val="690E9A53"/>
    <w:rsid w:val="69683B99"/>
    <w:rsid w:val="69BA8997"/>
    <w:rsid w:val="6A86713E"/>
    <w:rsid w:val="6AA75B65"/>
    <w:rsid w:val="6B6DC936"/>
    <w:rsid w:val="6B7DF78E"/>
    <w:rsid w:val="6BE384BC"/>
    <w:rsid w:val="6C1A584F"/>
    <w:rsid w:val="6C2ADF86"/>
    <w:rsid w:val="6C472300"/>
    <w:rsid w:val="6C4A761A"/>
    <w:rsid w:val="6CA7FA18"/>
    <w:rsid w:val="6CA8A3DD"/>
    <w:rsid w:val="6CDBEE8B"/>
    <w:rsid w:val="6CEEAFC0"/>
    <w:rsid w:val="6CFCE576"/>
    <w:rsid w:val="6D03D1A0"/>
    <w:rsid w:val="6E07A024"/>
    <w:rsid w:val="6E285925"/>
    <w:rsid w:val="6E3B550B"/>
    <w:rsid w:val="6E40E6A6"/>
    <w:rsid w:val="6E514EB7"/>
    <w:rsid w:val="6E799441"/>
    <w:rsid w:val="6E853DA8"/>
    <w:rsid w:val="6EBD401A"/>
    <w:rsid w:val="6EE2C36A"/>
    <w:rsid w:val="6F284B77"/>
    <w:rsid w:val="6F30C79C"/>
    <w:rsid w:val="6F326E9A"/>
    <w:rsid w:val="6F49BDAE"/>
    <w:rsid w:val="6F59E261"/>
    <w:rsid w:val="6FCDB0E8"/>
    <w:rsid w:val="70972ECF"/>
    <w:rsid w:val="70E58E0F"/>
    <w:rsid w:val="71130C3F"/>
    <w:rsid w:val="716198F2"/>
    <w:rsid w:val="71A4B4D2"/>
    <w:rsid w:val="71BEE042"/>
    <w:rsid w:val="71C5E8FE"/>
    <w:rsid w:val="71D6414B"/>
    <w:rsid w:val="7245FA8E"/>
    <w:rsid w:val="7261DF65"/>
    <w:rsid w:val="7268685E"/>
    <w:rsid w:val="727A82A9"/>
    <w:rsid w:val="72C777EC"/>
    <w:rsid w:val="72CDA67F"/>
    <w:rsid w:val="72FE0A77"/>
    <w:rsid w:val="73BD93E2"/>
    <w:rsid w:val="73D5F2B5"/>
    <w:rsid w:val="73D869B8"/>
    <w:rsid w:val="73E00E9E"/>
    <w:rsid w:val="742083E2"/>
    <w:rsid w:val="747515DF"/>
    <w:rsid w:val="74EE0A29"/>
    <w:rsid w:val="7524D9D4"/>
    <w:rsid w:val="75A00920"/>
    <w:rsid w:val="75AC5F3A"/>
    <w:rsid w:val="7615DC9E"/>
    <w:rsid w:val="76713933"/>
    <w:rsid w:val="76B13FEA"/>
    <w:rsid w:val="76DB8514"/>
    <w:rsid w:val="77067053"/>
    <w:rsid w:val="7771CBE5"/>
    <w:rsid w:val="7792C326"/>
    <w:rsid w:val="77BCCEED"/>
    <w:rsid w:val="77DAF5DF"/>
    <w:rsid w:val="77EC8ADB"/>
    <w:rsid w:val="7861586F"/>
    <w:rsid w:val="787F4FF1"/>
    <w:rsid w:val="7891B75A"/>
    <w:rsid w:val="7914C410"/>
    <w:rsid w:val="7A1B2052"/>
    <w:rsid w:val="7A61C0B3"/>
    <w:rsid w:val="7AC6A8E2"/>
    <w:rsid w:val="7ADBAC43"/>
    <w:rsid w:val="7BCC4049"/>
    <w:rsid w:val="7BF18138"/>
    <w:rsid w:val="7C09BF8F"/>
    <w:rsid w:val="7C1C85D5"/>
    <w:rsid w:val="7C241741"/>
    <w:rsid w:val="7C5EAC65"/>
    <w:rsid w:val="7D08C10E"/>
    <w:rsid w:val="7D69AC7E"/>
    <w:rsid w:val="7DCEEF1D"/>
    <w:rsid w:val="7DEEB0B9"/>
    <w:rsid w:val="7E2E99AB"/>
    <w:rsid w:val="7E78B7CC"/>
    <w:rsid w:val="7F586C7F"/>
    <w:rsid w:val="7F701C3D"/>
    <w:rsid w:val="7FB5C668"/>
    <w:rsid w:val="7FBF7F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8102A"/>
  <w15:docId w15:val="{02493975-F92E-4429-9FE2-79D86C8F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84F"/>
  </w:style>
  <w:style w:type="paragraph" w:styleId="Heading1">
    <w:name w:val="heading 1"/>
    <w:basedOn w:val="Normal"/>
    <w:next w:val="Normal"/>
    <w:link w:val="Heading1Char"/>
    <w:qFormat/>
    <w:rsid w:val="004A17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325F1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3E1273"/>
    <w:pPr>
      <w:keepNext/>
      <w:spacing w:before="240" w:after="60"/>
      <w:outlineLvl w:val="2"/>
    </w:pPr>
    <w:rPr>
      <w:b/>
      <w:bCs/>
      <w:sz w:val="22"/>
      <w:szCs w:val="26"/>
      <w:lang w:eastAsia="en-US"/>
    </w:rPr>
  </w:style>
  <w:style w:type="paragraph" w:styleId="Heading4">
    <w:name w:val="heading 4"/>
    <w:basedOn w:val="Normal"/>
    <w:next w:val="Normal"/>
    <w:link w:val="Heading4Char"/>
    <w:semiHidden/>
    <w:unhideWhenUsed/>
    <w:qFormat/>
    <w:rsid w:val="003D527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5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55350"/>
    <w:rPr>
      <w:rFonts w:ascii="Tahoma" w:hAnsi="Tahoma" w:cs="Tahoma"/>
      <w:sz w:val="16"/>
      <w:szCs w:val="16"/>
    </w:rPr>
  </w:style>
  <w:style w:type="character" w:customStyle="1" w:styleId="BalloonTextChar">
    <w:name w:val="Balloon Text Char"/>
    <w:basedOn w:val="DefaultParagraphFont"/>
    <w:link w:val="BalloonText"/>
    <w:rsid w:val="00155350"/>
    <w:rPr>
      <w:rFonts w:ascii="Tahoma" w:hAnsi="Tahoma" w:cs="Tahoma"/>
      <w:sz w:val="16"/>
      <w:szCs w:val="16"/>
    </w:rPr>
  </w:style>
  <w:style w:type="paragraph" w:styleId="ListParagraph">
    <w:name w:val="List Paragraph"/>
    <w:basedOn w:val="Normal"/>
    <w:uiPriority w:val="34"/>
    <w:qFormat/>
    <w:rsid w:val="00155350"/>
    <w:pPr>
      <w:ind w:left="720"/>
      <w:contextualSpacing/>
    </w:pPr>
  </w:style>
  <w:style w:type="paragraph" w:styleId="Header">
    <w:name w:val="header"/>
    <w:basedOn w:val="Normal"/>
    <w:link w:val="HeaderChar"/>
    <w:rsid w:val="00705A74"/>
    <w:pPr>
      <w:tabs>
        <w:tab w:val="center" w:pos="4513"/>
        <w:tab w:val="right" w:pos="9026"/>
      </w:tabs>
    </w:pPr>
  </w:style>
  <w:style w:type="character" w:customStyle="1" w:styleId="HeaderChar">
    <w:name w:val="Header Char"/>
    <w:basedOn w:val="DefaultParagraphFont"/>
    <w:link w:val="Header"/>
    <w:rsid w:val="00705A74"/>
  </w:style>
  <w:style w:type="paragraph" w:styleId="Footer">
    <w:name w:val="footer"/>
    <w:basedOn w:val="Normal"/>
    <w:link w:val="FooterChar"/>
    <w:uiPriority w:val="99"/>
    <w:rsid w:val="00705A74"/>
    <w:pPr>
      <w:tabs>
        <w:tab w:val="center" w:pos="4513"/>
        <w:tab w:val="right" w:pos="9026"/>
      </w:tabs>
    </w:pPr>
  </w:style>
  <w:style w:type="character" w:customStyle="1" w:styleId="FooterChar">
    <w:name w:val="Footer Char"/>
    <w:basedOn w:val="DefaultParagraphFont"/>
    <w:link w:val="Footer"/>
    <w:uiPriority w:val="99"/>
    <w:rsid w:val="00705A74"/>
  </w:style>
  <w:style w:type="paragraph" w:styleId="FootnoteText">
    <w:name w:val="footnote text"/>
    <w:basedOn w:val="Normal"/>
    <w:link w:val="FootnoteTextChar"/>
    <w:uiPriority w:val="99"/>
    <w:rsid w:val="00D50105"/>
    <w:rPr>
      <w:sz w:val="20"/>
      <w:szCs w:val="20"/>
      <w:lang w:eastAsia="en-US"/>
    </w:rPr>
  </w:style>
  <w:style w:type="character" w:customStyle="1" w:styleId="FootnoteTextChar">
    <w:name w:val="Footnote Text Char"/>
    <w:basedOn w:val="DefaultParagraphFont"/>
    <w:link w:val="FootnoteText"/>
    <w:uiPriority w:val="99"/>
    <w:rsid w:val="00D50105"/>
    <w:rPr>
      <w:sz w:val="20"/>
      <w:szCs w:val="20"/>
      <w:lang w:eastAsia="en-US"/>
    </w:rPr>
  </w:style>
  <w:style w:type="character" w:styleId="FootnoteReference">
    <w:name w:val="footnote reference"/>
    <w:uiPriority w:val="99"/>
    <w:unhideWhenUsed/>
    <w:rsid w:val="00D50105"/>
    <w:rPr>
      <w:vertAlign w:val="superscript"/>
    </w:rPr>
  </w:style>
  <w:style w:type="character" w:customStyle="1" w:styleId="Heading3Char">
    <w:name w:val="Heading 3 Char"/>
    <w:basedOn w:val="DefaultParagraphFont"/>
    <w:link w:val="Heading3"/>
    <w:uiPriority w:val="9"/>
    <w:rsid w:val="003E1273"/>
    <w:rPr>
      <w:b/>
      <w:bCs/>
      <w:sz w:val="22"/>
      <w:szCs w:val="26"/>
      <w:lang w:eastAsia="en-US"/>
    </w:rPr>
  </w:style>
  <w:style w:type="character" w:customStyle="1" w:styleId="Heading2Char">
    <w:name w:val="Heading 2 Char"/>
    <w:basedOn w:val="DefaultParagraphFont"/>
    <w:link w:val="Heading2"/>
    <w:semiHidden/>
    <w:rsid w:val="00325F10"/>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E07DCF"/>
    <w:rPr>
      <w:sz w:val="16"/>
      <w:szCs w:val="16"/>
    </w:rPr>
  </w:style>
  <w:style w:type="paragraph" w:styleId="CommentText">
    <w:name w:val="annotation text"/>
    <w:basedOn w:val="Normal"/>
    <w:link w:val="CommentTextChar"/>
    <w:uiPriority w:val="99"/>
    <w:unhideWhenUsed/>
    <w:rsid w:val="00E07DCF"/>
    <w:rPr>
      <w:sz w:val="20"/>
      <w:szCs w:val="20"/>
    </w:rPr>
  </w:style>
  <w:style w:type="character" w:customStyle="1" w:styleId="CommentTextChar">
    <w:name w:val="Comment Text Char"/>
    <w:basedOn w:val="DefaultParagraphFont"/>
    <w:link w:val="CommentText"/>
    <w:uiPriority w:val="99"/>
    <w:rsid w:val="00E07DCF"/>
    <w:rPr>
      <w:sz w:val="20"/>
      <w:szCs w:val="20"/>
    </w:rPr>
  </w:style>
  <w:style w:type="paragraph" w:styleId="CommentSubject">
    <w:name w:val="annotation subject"/>
    <w:basedOn w:val="CommentText"/>
    <w:next w:val="CommentText"/>
    <w:link w:val="CommentSubjectChar"/>
    <w:semiHidden/>
    <w:unhideWhenUsed/>
    <w:rsid w:val="00E07DCF"/>
    <w:rPr>
      <w:b/>
      <w:bCs/>
    </w:rPr>
  </w:style>
  <w:style w:type="character" w:customStyle="1" w:styleId="CommentSubjectChar">
    <w:name w:val="Comment Subject Char"/>
    <w:basedOn w:val="CommentTextChar"/>
    <w:link w:val="CommentSubject"/>
    <w:semiHidden/>
    <w:rsid w:val="00E07DCF"/>
    <w:rPr>
      <w:b/>
      <w:bCs/>
      <w:sz w:val="20"/>
      <w:szCs w:val="20"/>
    </w:rPr>
  </w:style>
  <w:style w:type="paragraph" w:styleId="Revision">
    <w:name w:val="Revision"/>
    <w:hidden/>
    <w:uiPriority w:val="99"/>
    <w:semiHidden/>
    <w:rsid w:val="00221ADB"/>
  </w:style>
  <w:style w:type="character" w:customStyle="1" w:styleId="cf01">
    <w:name w:val="cf01"/>
    <w:basedOn w:val="DefaultParagraphFont"/>
    <w:rsid w:val="00A45678"/>
    <w:rPr>
      <w:rFonts w:ascii="Segoe UI" w:hAnsi="Segoe UI" w:cs="Segoe UI" w:hint="default"/>
      <w:color w:val="0B0C0C"/>
      <w:sz w:val="18"/>
      <w:szCs w:val="18"/>
    </w:rPr>
  </w:style>
  <w:style w:type="character" w:customStyle="1" w:styleId="Heading1Char">
    <w:name w:val="Heading 1 Char"/>
    <w:basedOn w:val="DefaultParagraphFont"/>
    <w:link w:val="Heading1"/>
    <w:rsid w:val="004A179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nhideWhenUsed/>
    <w:rsid w:val="002F08C7"/>
    <w:rPr>
      <w:color w:val="0000FF" w:themeColor="hyperlink"/>
      <w:u w:val="single"/>
    </w:rPr>
  </w:style>
  <w:style w:type="character" w:styleId="UnresolvedMention">
    <w:name w:val="Unresolved Mention"/>
    <w:basedOn w:val="DefaultParagraphFont"/>
    <w:uiPriority w:val="99"/>
    <w:semiHidden/>
    <w:unhideWhenUsed/>
    <w:rsid w:val="002F08C7"/>
    <w:rPr>
      <w:color w:val="605E5C"/>
      <w:shd w:val="clear" w:color="auto" w:fill="E1DFDD"/>
    </w:rPr>
  </w:style>
  <w:style w:type="character" w:styleId="FollowedHyperlink">
    <w:name w:val="FollowedHyperlink"/>
    <w:basedOn w:val="DefaultParagraphFont"/>
    <w:semiHidden/>
    <w:unhideWhenUsed/>
    <w:rsid w:val="00EF0F9D"/>
    <w:rPr>
      <w:color w:val="800080" w:themeColor="followedHyperlink"/>
      <w:u w:val="single"/>
    </w:rPr>
  </w:style>
  <w:style w:type="paragraph" w:styleId="NormalWeb">
    <w:name w:val="Normal (Web)"/>
    <w:basedOn w:val="Normal"/>
    <w:uiPriority w:val="99"/>
    <w:unhideWhenUsed/>
    <w:rsid w:val="00291EB0"/>
    <w:pPr>
      <w:spacing w:before="100" w:beforeAutospacing="1" w:after="100" w:afterAutospacing="1"/>
    </w:pPr>
    <w:rPr>
      <w:rFonts w:ascii="Times New Roman" w:hAnsi="Times New Roman"/>
      <w:color w:val="000000"/>
    </w:rPr>
  </w:style>
  <w:style w:type="character" w:customStyle="1" w:styleId="Heading4Char">
    <w:name w:val="Heading 4 Char"/>
    <w:basedOn w:val="DefaultParagraphFont"/>
    <w:link w:val="Heading4"/>
    <w:semiHidden/>
    <w:rsid w:val="003D5277"/>
    <w:rPr>
      <w:rFonts w:asciiTheme="majorHAnsi" w:eastAsiaTheme="majorEastAsia" w:hAnsiTheme="majorHAnsi" w:cstheme="majorBidi"/>
      <w:i/>
      <w:iCs/>
      <w:color w:val="365F91" w:themeColor="accent1" w:themeShade="BF"/>
    </w:rPr>
  </w:style>
  <w:style w:type="table" w:customStyle="1" w:styleId="TableGrid1">
    <w:name w:val="Table Grid1"/>
    <w:uiPriority w:val="59"/>
    <w:rsid w:val="003D5277"/>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534EA2"/>
    <w:pPr>
      <w:spacing w:before="100" w:beforeAutospacing="1" w:after="100" w:afterAutospacing="1"/>
    </w:pPr>
    <w:rPr>
      <w:rFonts w:ascii="Times New Roman" w:hAnsi="Times New Roman"/>
    </w:rPr>
  </w:style>
  <w:style w:type="character" w:customStyle="1" w:styleId="eop">
    <w:name w:val="eop"/>
    <w:basedOn w:val="DefaultParagraphFont"/>
    <w:rsid w:val="00534EA2"/>
  </w:style>
  <w:style w:type="character" w:customStyle="1" w:styleId="normaltextrun">
    <w:name w:val="normaltextrun"/>
    <w:basedOn w:val="DefaultParagraphFont"/>
    <w:rsid w:val="00534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496003">
      <w:bodyDiv w:val="1"/>
      <w:marLeft w:val="0"/>
      <w:marRight w:val="0"/>
      <w:marTop w:val="0"/>
      <w:marBottom w:val="0"/>
      <w:divBdr>
        <w:top w:val="none" w:sz="0" w:space="0" w:color="auto"/>
        <w:left w:val="none" w:sz="0" w:space="0" w:color="auto"/>
        <w:bottom w:val="none" w:sz="0" w:space="0" w:color="auto"/>
        <w:right w:val="none" w:sz="0" w:space="0" w:color="auto"/>
      </w:divBdr>
    </w:div>
    <w:div w:id="489711296">
      <w:bodyDiv w:val="1"/>
      <w:marLeft w:val="0"/>
      <w:marRight w:val="0"/>
      <w:marTop w:val="0"/>
      <w:marBottom w:val="0"/>
      <w:divBdr>
        <w:top w:val="none" w:sz="0" w:space="0" w:color="auto"/>
        <w:left w:val="none" w:sz="0" w:space="0" w:color="auto"/>
        <w:bottom w:val="none" w:sz="0" w:space="0" w:color="auto"/>
        <w:right w:val="none" w:sz="0" w:space="0" w:color="auto"/>
      </w:divBdr>
    </w:div>
    <w:div w:id="615335999">
      <w:bodyDiv w:val="1"/>
      <w:marLeft w:val="0"/>
      <w:marRight w:val="0"/>
      <w:marTop w:val="0"/>
      <w:marBottom w:val="0"/>
      <w:divBdr>
        <w:top w:val="none" w:sz="0" w:space="0" w:color="auto"/>
        <w:left w:val="none" w:sz="0" w:space="0" w:color="auto"/>
        <w:bottom w:val="none" w:sz="0" w:space="0" w:color="auto"/>
        <w:right w:val="none" w:sz="0" w:space="0" w:color="auto"/>
      </w:divBdr>
    </w:div>
    <w:div w:id="794182576">
      <w:bodyDiv w:val="1"/>
      <w:marLeft w:val="0"/>
      <w:marRight w:val="0"/>
      <w:marTop w:val="0"/>
      <w:marBottom w:val="0"/>
      <w:divBdr>
        <w:top w:val="none" w:sz="0" w:space="0" w:color="auto"/>
        <w:left w:val="none" w:sz="0" w:space="0" w:color="auto"/>
        <w:bottom w:val="none" w:sz="0" w:space="0" w:color="auto"/>
        <w:right w:val="none" w:sz="0" w:space="0" w:color="auto"/>
      </w:divBdr>
    </w:div>
    <w:div w:id="1277835714">
      <w:bodyDiv w:val="1"/>
      <w:marLeft w:val="0"/>
      <w:marRight w:val="0"/>
      <w:marTop w:val="0"/>
      <w:marBottom w:val="0"/>
      <w:divBdr>
        <w:top w:val="none" w:sz="0" w:space="0" w:color="auto"/>
        <w:left w:val="none" w:sz="0" w:space="0" w:color="auto"/>
        <w:bottom w:val="none" w:sz="0" w:space="0" w:color="auto"/>
        <w:right w:val="none" w:sz="0" w:space="0" w:color="auto"/>
      </w:divBdr>
    </w:div>
    <w:div w:id="1662194197">
      <w:bodyDiv w:val="1"/>
      <w:marLeft w:val="0"/>
      <w:marRight w:val="0"/>
      <w:marTop w:val="0"/>
      <w:marBottom w:val="0"/>
      <w:divBdr>
        <w:top w:val="none" w:sz="0" w:space="0" w:color="auto"/>
        <w:left w:val="none" w:sz="0" w:space="0" w:color="auto"/>
        <w:bottom w:val="none" w:sz="0" w:space="0" w:color="auto"/>
        <w:right w:val="none" w:sz="0" w:space="0" w:color="auto"/>
      </w:divBdr>
      <w:divsChild>
        <w:div w:id="63139287">
          <w:marLeft w:val="0"/>
          <w:marRight w:val="0"/>
          <w:marTop w:val="0"/>
          <w:marBottom w:val="0"/>
          <w:divBdr>
            <w:top w:val="none" w:sz="0" w:space="0" w:color="auto"/>
            <w:left w:val="none" w:sz="0" w:space="0" w:color="auto"/>
            <w:bottom w:val="none" w:sz="0" w:space="0" w:color="auto"/>
            <w:right w:val="none" w:sz="0" w:space="0" w:color="auto"/>
          </w:divBdr>
        </w:div>
        <w:div w:id="2028366438">
          <w:marLeft w:val="0"/>
          <w:marRight w:val="0"/>
          <w:marTop w:val="0"/>
          <w:marBottom w:val="0"/>
          <w:divBdr>
            <w:top w:val="none" w:sz="0" w:space="0" w:color="auto"/>
            <w:left w:val="none" w:sz="0" w:space="0" w:color="auto"/>
            <w:bottom w:val="none" w:sz="0" w:space="0" w:color="auto"/>
            <w:right w:val="none" w:sz="0" w:space="0" w:color="auto"/>
          </w:divBdr>
        </w:div>
      </w:divsChild>
    </w:div>
    <w:div w:id="1797137461">
      <w:bodyDiv w:val="1"/>
      <w:marLeft w:val="0"/>
      <w:marRight w:val="0"/>
      <w:marTop w:val="0"/>
      <w:marBottom w:val="0"/>
      <w:divBdr>
        <w:top w:val="none" w:sz="0" w:space="0" w:color="auto"/>
        <w:left w:val="none" w:sz="0" w:space="0" w:color="auto"/>
        <w:bottom w:val="none" w:sz="0" w:space="0" w:color="auto"/>
        <w:right w:val="none" w:sz="0" w:space="0" w:color="auto"/>
      </w:divBdr>
      <w:divsChild>
        <w:div w:id="23294343">
          <w:marLeft w:val="0"/>
          <w:marRight w:val="0"/>
          <w:marTop w:val="0"/>
          <w:marBottom w:val="0"/>
          <w:divBdr>
            <w:top w:val="none" w:sz="0" w:space="0" w:color="auto"/>
            <w:left w:val="none" w:sz="0" w:space="0" w:color="auto"/>
            <w:bottom w:val="none" w:sz="0" w:space="0" w:color="auto"/>
            <w:right w:val="none" w:sz="0" w:space="0" w:color="auto"/>
          </w:divBdr>
        </w:div>
        <w:div w:id="68502547">
          <w:marLeft w:val="0"/>
          <w:marRight w:val="0"/>
          <w:marTop w:val="0"/>
          <w:marBottom w:val="0"/>
          <w:divBdr>
            <w:top w:val="none" w:sz="0" w:space="0" w:color="auto"/>
            <w:left w:val="none" w:sz="0" w:space="0" w:color="auto"/>
            <w:bottom w:val="none" w:sz="0" w:space="0" w:color="auto"/>
            <w:right w:val="none" w:sz="0" w:space="0" w:color="auto"/>
          </w:divBdr>
        </w:div>
        <w:div w:id="73406161">
          <w:marLeft w:val="0"/>
          <w:marRight w:val="0"/>
          <w:marTop w:val="0"/>
          <w:marBottom w:val="0"/>
          <w:divBdr>
            <w:top w:val="none" w:sz="0" w:space="0" w:color="auto"/>
            <w:left w:val="none" w:sz="0" w:space="0" w:color="auto"/>
            <w:bottom w:val="none" w:sz="0" w:space="0" w:color="auto"/>
            <w:right w:val="none" w:sz="0" w:space="0" w:color="auto"/>
          </w:divBdr>
        </w:div>
        <w:div w:id="77950663">
          <w:marLeft w:val="0"/>
          <w:marRight w:val="0"/>
          <w:marTop w:val="0"/>
          <w:marBottom w:val="0"/>
          <w:divBdr>
            <w:top w:val="none" w:sz="0" w:space="0" w:color="auto"/>
            <w:left w:val="none" w:sz="0" w:space="0" w:color="auto"/>
            <w:bottom w:val="none" w:sz="0" w:space="0" w:color="auto"/>
            <w:right w:val="none" w:sz="0" w:space="0" w:color="auto"/>
          </w:divBdr>
        </w:div>
        <w:div w:id="100301439">
          <w:marLeft w:val="0"/>
          <w:marRight w:val="0"/>
          <w:marTop w:val="0"/>
          <w:marBottom w:val="0"/>
          <w:divBdr>
            <w:top w:val="none" w:sz="0" w:space="0" w:color="auto"/>
            <w:left w:val="none" w:sz="0" w:space="0" w:color="auto"/>
            <w:bottom w:val="none" w:sz="0" w:space="0" w:color="auto"/>
            <w:right w:val="none" w:sz="0" w:space="0" w:color="auto"/>
          </w:divBdr>
        </w:div>
        <w:div w:id="102382416">
          <w:marLeft w:val="0"/>
          <w:marRight w:val="0"/>
          <w:marTop w:val="0"/>
          <w:marBottom w:val="0"/>
          <w:divBdr>
            <w:top w:val="none" w:sz="0" w:space="0" w:color="auto"/>
            <w:left w:val="none" w:sz="0" w:space="0" w:color="auto"/>
            <w:bottom w:val="none" w:sz="0" w:space="0" w:color="auto"/>
            <w:right w:val="none" w:sz="0" w:space="0" w:color="auto"/>
          </w:divBdr>
        </w:div>
        <w:div w:id="168758642">
          <w:marLeft w:val="0"/>
          <w:marRight w:val="0"/>
          <w:marTop w:val="0"/>
          <w:marBottom w:val="0"/>
          <w:divBdr>
            <w:top w:val="none" w:sz="0" w:space="0" w:color="auto"/>
            <w:left w:val="none" w:sz="0" w:space="0" w:color="auto"/>
            <w:bottom w:val="none" w:sz="0" w:space="0" w:color="auto"/>
            <w:right w:val="none" w:sz="0" w:space="0" w:color="auto"/>
          </w:divBdr>
          <w:divsChild>
            <w:div w:id="1869905439">
              <w:marLeft w:val="-75"/>
              <w:marRight w:val="0"/>
              <w:marTop w:val="30"/>
              <w:marBottom w:val="30"/>
              <w:divBdr>
                <w:top w:val="none" w:sz="0" w:space="0" w:color="auto"/>
                <w:left w:val="none" w:sz="0" w:space="0" w:color="auto"/>
                <w:bottom w:val="none" w:sz="0" w:space="0" w:color="auto"/>
                <w:right w:val="none" w:sz="0" w:space="0" w:color="auto"/>
              </w:divBdr>
              <w:divsChild>
                <w:div w:id="101531768">
                  <w:marLeft w:val="0"/>
                  <w:marRight w:val="0"/>
                  <w:marTop w:val="0"/>
                  <w:marBottom w:val="0"/>
                  <w:divBdr>
                    <w:top w:val="none" w:sz="0" w:space="0" w:color="auto"/>
                    <w:left w:val="none" w:sz="0" w:space="0" w:color="auto"/>
                    <w:bottom w:val="none" w:sz="0" w:space="0" w:color="auto"/>
                    <w:right w:val="none" w:sz="0" w:space="0" w:color="auto"/>
                  </w:divBdr>
                  <w:divsChild>
                    <w:div w:id="225533321">
                      <w:marLeft w:val="0"/>
                      <w:marRight w:val="0"/>
                      <w:marTop w:val="0"/>
                      <w:marBottom w:val="0"/>
                      <w:divBdr>
                        <w:top w:val="none" w:sz="0" w:space="0" w:color="auto"/>
                        <w:left w:val="none" w:sz="0" w:space="0" w:color="auto"/>
                        <w:bottom w:val="none" w:sz="0" w:space="0" w:color="auto"/>
                        <w:right w:val="none" w:sz="0" w:space="0" w:color="auto"/>
                      </w:divBdr>
                    </w:div>
                  </w:divsChild>
                </w:div>
                <w:div w:id="160197726">
                  <w:marLeft w:val="0"/>
                  <w:marRight w:val="0"/>
                  <w:marTop w:val="0"/>
                  <w:marBottom w:val="0"/>
                  <w:divBdr>
                    <w:top w:val="none" w:sz="0" w:space="0" w:color="auto"/>
                    <w:left w:val="none" w:sz="0" w:space="0" w:color="auto"/>
                    <w:bottom w:val="none" w:sz="0" w:space="0" w:color="auto"/>
                    <w:right w:val="none" w:sz="0" w:space="0" w:color="auto"/>
                  </w:divBdr>
                  <w:divsChild>
                    <w:div w:id="1553811601">
                      <w:marLeft w:val="0"/>
                      <w:marRight w:val="0"/>
                      <w:marTop w:val="0"/>
                      <w:marBottom w:val="0"/>
                      <w:divBdr>
                        <w:top w:val="none" w:sz="0" w:space="0" w:color="auto"/>
                        <w:left w:val="none" w:sz="0" w:space="0" w:color="auto"/>
                        <w:bottom w:val="none" w:sz="0" w:space="0" w:color="auto"/>
                        <w:right w:val="none" w:sz="0" w:space="0" w:color="auto"/>
                      </w:divBdr>
                    </w:div>
                  </w:divsChild>
                </w:div>
                <w:div w:id="830868803">
                  <w:marLeft w:val="0"/>
                  <w:marRight w:val="0"/>
                  <w:marTop w:val="0"/>
                  <w:marBottom w:val="0"/>
                  <w:divBdr>
                    <w:top w:val="none" w:sz="0" w:space="0" w:color="auto"/>
                    <w:left w:val="none" w:sz="0" w:space="0" w:color="auto"/>
                    <w:bottom w:val="none" w:sz="0" w:space="0" w:color="auto"/>
                    <w:right w:val="none" w:sz="0" w:space="0" w:color="auto"/>
                  </w:divBdr>
                  <w:divsChild>
                    <w:div w:id="1168978078">
                      <w:marLeft w:val="0"/>
                      <w:marRight w:val="0"/>
                      <w:marTop w:val="0"/>
                      <w:marBottom w:val="0"/>
                      <w:divBdr>
                        <w:top w:val="none" w:sz="0" w:space="0" w:color="auto"/>
                        <w:left w:val="none" w:sz="0" w:space="0" w:color="auto"/>
                        <w:bottom w:val="none" w:sz="0" w:space="0" w:color="auto"/>
                        <w:right w:val="none" w:sz="0" w:space="0" w:color="auto"/>
                      </w:divBdr>
                    </w:div>
                  </w:divsChild>
                </w:div>
                <w:div w:id="1572545041">
                  <w:marLeft w:val="0"/>
                  <w:marRight w:val="0"/>
                  <w:marTop w:val="0"/>
                  <w:marBottom w:val="0"/>
                  <w:divBdr>
                    <w:top w:val="none" w:sz="0" w:space="0" w:color="auto"/>
                    <w:left w:val="none" w:sz="0" w:space="0" w:color="auto"/>
                    <w:bottom w:val="none" w:sz="0" w:space="0" w:color="auto"/>
                    <w:right w:val="none" w:sz="0" w:space="0" w:color="auto"/>
                  </w:divBdr>
                  <w:divsChild>
                    <w:div w:id="1219240841">
                      <w:marLeft w:val="0"/>
                      <w:marRight w:val="0"/>
                      <w:marTop w:val="0"/>
                      <w:marBottom w:val="0"/>
                      <w:divBdr>
                        <w:top w:val="none" w:sz="0" w:space="0" w:color="auto"/>
                        <w:left w:val="none" w:sz="0" w:space="0" w:color="auto"/>
                        <w:bottom w:val="none" w:sz="0" w:space="0" w:color="auto"/>
                        <w:right w:val="none" w:sz="0" w:space="0" w:color="auto"/>
                      </w:divBdr>
                    </w:div>
                  </w:divsChild>
                </w:div>
                <w:div w:id="1725060030">
                  <w:marLeft w:val="0"/>
                  <w:marRight w:val="0"/>
                  <w:marTop w:val="0"/>
                  <w:marBottom w:val="0"/>
                  <w:divBdr>
                    <w:top w:val="none" w:sz="0" w:space="0" w:color="auto"/>
                    <w:left w:val="none" w:sz="0" w:space="0" w:color="auto"/>
                    <w:bottom w:val="none" w:sz="0" w:space="0" w:color="auto"/>
                    <w:right w:val="none" w:sz="0" w:space="0" w:color="auto"/>
                  </w:divBdr>
                  <w:divsChild>
                    <w:div w:id="1134522482">
                      <w:marLeft w:val="0"/>
                      <w:marRight w:val="0"/>
                      <w:marTop w:val="0"/>
                      <w:marBottom w:val="0"/>
                      <w:divBdr>
                        <w:top w:val="none" w:sz="0" w:space="0" w:color="auto"/>
                        <w:left w:val="none" w:sz="0" w:space="0" w:color="auto"/>
                        <w:bottom w:val="none" w:sz="0" w:space="0" w:color="auto"/>
                        <w:right w:val="none" w:sz="0" w:space="0" w:color="auto"/>
                      </w:divBdr>
                    </w:div>
                  </w:divsChild>
                </w:div>
                <w:div w:id="1736126700">
                  <w:marLeft w:val="0"/>
                  <w:marRight w:val="0"/>
                  <w:marTop w:val="0"/>
                  <w:marBottom w:val="0"/>
                  <w:divBdr>
                    <w:top w:val="none" w:sz="0" w:space="0" w:color="auto"/>
                    <w:left w:val="none" w:sz="0" w:space="0" w:color="auto"/>
                    <w:bottom w:val="none" w:sz="0" w:space="0" w:color="auto"/>
                    <w:right w:val="none" w:sz="0" w:space="0" w:color="auto"/>
                  </w:divBdr>
                  <w:divsChild>
                    <w:div w:id="1771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0248">
          <w:marLeft w:val="0"/>
          <w:marRight w:val="0"/>
          <w:marTop w:val="0"/>
          <w:marBottom w:val="0"/>
          <w:divBdr>
            <w:top w:val="none" w:sz="0" w:space="0" w:color="auto"/>
            <w:left w:val="none" w:sz="0" w:space="0" w:color="auto"/>
            <w:bottom w:val="none" w:sz="0" w:space="0" w:color="auto"/>
            <w:right w:val="none" w:sz="0" w:space="0" w:color="auto"/>
          </w:divBdr>
        </w:div>
        <w:div w:id="189993102">
          <w:marLeft w:val="0"/>
          <w:marRight w:val="0"/>
          <w:marTop w:val="0"/>
          <w:marBottom w:val="0"/>
          <w:divBdr>
            <w:top w:val="none" w:sz="0" w:space="0" w:color="auto"/>
            <w:left w:val="none" w:sz="0" w:space="0" w:color="auto"/>
            <w:bottom w:val="none" w:sz="0" w:space="0" w:color="auto"/>
            <w:right w:val="none" w:sz="0" w:space="0" w:color="auto"/>
          </w:divBdr>
          <w:divsChild>
            <w:div w:id="104006004">
              <w:marLeft w:val="0"/>
              <w:marRight w:val="0"/>
              <w:marTop w:val="0"/>
              <w:marBottom w:val="0"/>
              <w:divBdr>
                <w:top w:val="none" w:sz="0" w:space="0" w:color="auto"/>
                <w:left w:val="none" w:sz="0" w:space="0" w:color="auto"/>
                <w:bottom w:val="none" w:sz="0" w:space="0" w:color="auto"/>
                <w:right w:val="none" w:sz="0" w:space="0" w:color="auto"/>
              </w:divBdr>
            </w:div>
            <w:div w:id="587925405">
              <w:marLeft w:val="0"/>
              <w:marRight w:val="0"/>
              <w:marTop w:val="0"/>
              <w:marBottom w:val="0"/>
              <w:divBdr>
                <w:top w:val="none" w:sz="0" w:space="0" w:color="auto"/>
                <w:left w:val="none" w:sz="0" w:space="0" w:color="auto"/>
                <w:bottom w:val="none" w:sz="0" w:space="0" w:color="auto"/>
                <w:right w:val="none" w:sz="0" w:space="0" w:color="auto"/>
              </w:divBdr>
            </w:div>
            <w:div w:id="771512035">
              <w:marLeft w:val="0"/>
              <w:marRight w:val="0"/>
              <w:marTop w:val="0"/>
              <w:marBottom w:val="0"/>
              <w:divBdr>
                <w:top w:val="none" w:sz="0" w:space="0" w:color="auto"/>
                <w:left w:val="none" w:sz="0" w:space="0" w:color="auto"/>
                <w:bottom w:val="none" w:sz="0" w:space="0" w:color="auto"/>
                <w:right w:val="none" w:sz="0" w:space="0" w:color="auto"/>
              </w:divBdr>
            </w:div>
            <w:div w:id="939678524">
              <w:marLeft w:val="0"/>
              <w:marRight w:val="0"/>
              <w:marTop w:val="0"/>
              <w:marBottom w:val="0"/>
              <w:divBdr>
                <w:top w:val="none" w:sz="0" w:space="0" w:color="auto"/>
                <w:left w:val="none" w:sz="0" w:space="0" w:color="auto"/>
                <w:bottom w:val="none" w:sz="0" w:space="0" w:color="auto"/>
                <w:right w:val="none" w:sz="0" w:space="0" w:color="auto"/>
              </w:divBdr>
            </w:div>
            <w:div w:id="949241983">
              <w:marLeft w:val="0"/>
              <w:marRight w:val="0"/>
              <w:marTop w:val="0"/>
              <w:marBottom w:val="0"/>
              <w:divBdr>
                <w:top w:val="none" w:sz="0" w:space="0" w:color="auto"/>
                <w:left w:val="none" w:sz="0" w:space="0" w:color="auto"/>
                <w:bottom w:val="none" w:sz="0" w:space="0" w:color="auto"/>
                <w:right w:val="none" w:sz="0" w:space="0" w:color="auto"/>
              </w:divBdr>
            </w:div>
            <w:div w:id="993024248">
              <w:marLeft w:val="0"/>
              <w:marRight w:val="0"/>
              <w:marTop w:val="0"/>
              <w:marBottom w:val="0"/>
              <w:divBdr>
                <w:top w:val="none" w:sz="0" w:space="0" w:color="auto"/>
                <w:left w:val="none" w:sz="0" w:space="0" w:color="auto"/>
                <w:bottom w:val="none" w:sz="0" w:space="0" w:color="auto"/>
                <w:right w:val="none" w:sz="0" w:space="0" w:color="auto"/>
              </w:divBdr>
            </w:div>
            <w:div w:id="1107962739">
              <w:marLeft w:val="0"/>
              <w:marRight w:val="0"/>
              <w:marTop w:val="0"/>
              <w:marBottom w:val="0"/>
              <w:divBdr>
                <w:top w:val="none" w:sz="0" w:space="0" w:color="auto"/>
                <w:left w:val="none" w:sz="0" w:space="0" w:color="auto"/>
                <w:bottom w:val="none" w:sz="0" w:space="0" w:color="auto"/>
                <w:right w:val="none" w:sz="0" w:space="0" w:color="auto"/>
              </w:divBdr>
            </w:div>
            <w:div w:id="1193962153">
              <w:marLeft w:val="0"/>
              <w:marRight w:val="0"/>
              <w:marTop w:val="0"/>
              <w:marBottom w:val="0"/>
              <w:divBdr>
                <w:top w:val="none" w:sz="0" w:space="0" w:color="auto"/>
                <w:left w:val="none" w:sz="0" w:space="0" w:color="auto"/>
                <w:bottom w:val="none" w:sz="0" w:space="0" w:color="auto"/>
                <w:right w:val="none" w:sz="0" w:space="0" w:color="auto"/>
              </w:divBdr>
            </w:div>
            <w:div w:id="1346251562">
              <w:marLeft w:val="0"/>
              <w:marRight w:val="0"/>
              <w:marTop w:val="0"/>
              <w:marBottom w:val="0"/>
              <w:divBdr>
                <w:top w:val="none" w:sz="0" w:space="0" w:color="auto"/>
                <w:left w:val="none" w:sz="0" w:space="0" w:color="auto"/>
                <w:bottom w:val="none" w:sz="0" w:space="0" w:color="auto"/>
                <w:right w:val="none" w:sz="0" w:space="0" w:color="auto"/>
              </w:divBdr>
            </w:div>
            <w:div w:id="1434741343">
              <w:marLeft w:val="0"/>
              <w:marRight w:val="0"/>
              <w:marTop w:val="0"/>
              <w:marBottom w:val="0"/>
              <w:divBdr>
                <w:top w:val="none" w:sz="0" w:space="0" w:color="auto"/>
                <w:left w:val="none" w:sz="0" w:space="0" w:color="auto"/>
                <w:bottom w:val="none" w:sz="0" w:space="0" w:color="auto"/>
                <w:right w:val="none" w:sz="0" w:space="0" w:color="auto"/>
              </w:divBdr>
            </w:div>
            <w:div w:id="1507213983">
              <w:marLeft w:val="0"/>
              <w:marRight w:val="0"/>
              <w:marTop w:val="0"/>
              <w:marBottom w:val="0"/>
              <w:divBdr>
                <w:top w:val="none" w:sz="0" w:space="0" w:color="auto"/>
                <w:left w:val="none" w:sz="0" w:space="0" w:color="auto"/>
                <w:bottom w:val="none" w:sz="0" w:space="0" w:color="auto"/>
                <w:right w:val="none" w:sz="0" w:space="0" w:color="auto"/>
              </w:divBdr>
            </w:div>
            <w:div w:id="1613898918">
              <w:marLeft w:val="0"/>
              <w:marRight w:val="0"/>
              <w:marTop w:val="0"/>
              <w:marBottom w:val="0"/>
              <w:divBdr>
                <w:top w:val="none" w:sz="0" w:space="0" w:color="auto"/>
                <w:left w:val="none" w:sz="0" w:space="0" w:color="auto"/>
                <w:bottom w:val="none" w:sz="0" w:space="0" w:color="auto"/>
                <w:right w:val="none" w:sz="0" w:space="0" w:color="auto"/>
              </w:divBdr>
            </w:div>
            <w:div w:id="1760639199">
              <w:marLeft w:val="0"/>
              <w:marRight w:val="0"/>
              <w:marTop w:val="0"/>
              <w:marBottom w:val="0"/>
              <w:divBdr>
                <w:top w:val="none" w:sz="0" w:space="0" w:color="auto"/>
                <w:left w:val="none" w:sz="0" w:space="0" w:color="auto"/>
                <w:bottom w:val="none" w:sz="0" w:space="0" w:color="auto"/>
                <w:right w:val="none" w:sz="0" w:space="0" w:color="auto"/>
              </w:divBdr>
            </w:div>
            <w:div w:id="1791557729">
              <w:marLeft w:val="0"/>
              <w:marRight w:val="0"/>
              <w:marTop w:val="0"/>
              <w:marBottom w:val="0"/>
              <w:divBdr>
                <w:top w:val="none" w:sz="0" w:space="0" w:color="auto"/>
                <w:left w:val="none" w:sz="0" w:space="0" w:color="auto"/>
                <w:bottom w:val="none" w:sz="0" w:space="0" w:color="auto"/>
                <w:right w:val="none" w:sz="0" w:space="0" w:color="auto"/>
              </w:divBdr>
            </w:div>
            <w:div w:id="1888688506">
              <w:marLeft w:val="0"/>
              <w:marRight w:val="0"/>
              <w:marTop w:val="0"/>
              <w:marBottom w:val="0"/>
              <w:divBdr>
                <w:top w:val="none" w:sz="0" w:space="0" w:color="auto"/>
                <w:left w:val="none" w:sz="0" w:space="0" w:color="auto"/>
                <w:bottom w:val="none" w:sz="0" w:space="0" w:color="auto"/>
                <w:right w:val="none" w:sz="0" w:space="0" w:color="auto"/>
              </w:divBdr>
            </w:div>
            <w:div w:id="2034188382">
              <w:marLeft w:val="0"/>
              <w:marRight w:val="0"/>
              <w:marTop w:val="0"/>
              <w:marBottom w:val="0"/>
              <w:divBdr>
                <w:top w:val="none" w:sz="0" w:space="0" w:color="auto"/>
                <w:left w:val="none" w:sz="0" w:space="0" w:color="auto"/>
                <w:bottom w:val="none" w:sz="0" w:space="0" w:color="auto"/>
                <w:right w:val="none" w:sz="0" w:space="0" w:color="auto"/>
              </w:divBdr>
            </w:div>
            <w:div w:id="2038507801">
              <w:marLeft w:val="0"/>
              <w:marRight w:val="0"/>
              <w:marTop w:val="0"/>
              <w:marBottom w:val="0"/>
              <w:divBdr>
                <w:top w:val="none" w:sz="0" w:space="0" w:color="auto"/>
                <w:left w:val="none" w:sz="0" w:space="0" w:color="auto"/>
                <w:bottom w:val="none" w:sz="0" w:space="0" w:color="auto"/>
                <w:right w:val="none" w:sz="0" w:space="0" w:color="auto"/>
              </w:divBdr>
            </w:div>
            <w:div w:id="2087140550">
              <w:marLeft w:val="0"/>
              <w:marRight w:val="0"/>
              <w:marTop w:val="0"/>
              <w:marBottom w:val="0"/>
              <w:divBdr>
                <w:top w:val="none" w:sz="0" w:space="0" w:color="auto"/>
                <w:left w:val="none" w:sz="0" w:space="0" w:color="auto"/>
                <w:bottom w:val="none" w:sz="0" w:space="0" w:color="auto"/>
                <w:right w:val="none" w:sz="0" w:space="0" w:color="auto"/>
              </w:divBdr>
            </w:div>
          </w:divsChild>
        </w:div>
        <w:div w:id="192885061">
          <w:marLeft w:val="0"/>
          <w:marRight w:val="0"/>
          <w:marTop w:val="0"/>
          <w:marBottom w:val="0"/>
          <w:divBdr>
            <w:top w:val="none" w:sz="0" w:space="0" w:color="auto"/>
            <w:left w:val="none" w:sz="0" w:space="0" w:color="auto"/>
            <w:bottom w:val="none" w:sz="0" w:space="0" w:color="auto"/>
            <w:right w:val="none" w:sz="0" w:space="0" w:color="auto"/>
          </w:divBdr>
        </w:div>
        <w:div w:id="217711938">
          <w:marLeft w:val="0"/>
          <w:marRight w:val="0"/>
          <w:marTop w:val="0"/>
          <w:marBottom w:val="0"/>
          <w:divBdr>
            <w:top w:val="none" w:sz="0" w:space="0" w:color="auto"/>
            <w:left w:val="none" w:sz="0" w:space="0" w:color="auto"/>
            <w:bottom w:val="none" w:sz="0" w:space="0" w:color="auto"/>
            <w:right w:val="none" w:sz="0" w:space="0" w:color="auto"/>
          </w:divBdr>
        </w:div>
        <w:div w:id="234517847">
          <w:marLeft w:val="0"/>
          <w:marRight w:val="0"/>
          <w:marTop w:val="0"/>
          <w:marBottom w:val="0"/>
          <w:divBdr>
            <w:top w:val="none" w:sz="0" w:space="0" w:color="auto"/>
            <w:left w:val="none" w:sz="0" w:space="0" w:color="auto"/>
            <w:bottom w:val="none" w:sz="0" w:space="0" w:color="auto"/>
            <w:right w:val="none" w:sz="0" w:space="0" w:color="auto"/>
          </w:divBdr>
        </w:div>
        <w:div w:id="278683949">
          <w:marLeft w:val="0"/>
          <w:marRight w:val="0"/>
          <w:marTop w:val="0"/>
          <w:marBottom w:val="0"/>
          <w:divBdr>
            <w:top w:val="none" w:sz="0" w:space="0" w:color="auto"/>
            <w:left w:val="none" w:sz="0" w:space="0" w:color="auto"/>
            <w:bottom w:val="none" w:sz="0" w:space="0" w:color="auto"/>
            <w:right w:val="none" w:sz="0" w:space="0" w:color="auto"/>
          </w:divBdr>
        </w:div>
        <w:div w:id="283657317">
          <w:marLeft w:val="0"/>
          <w:marRight w:val="0"/>
          <w:marTop w:val="0"/>
          <w:marBottom w:val="0"/>
          <w:divBdr>
            <w:top w:val="none" w:sz="0" w:space="0" w:color="auto"/>
            <w:left w:val="none" w:sz="0" w:space="0" w:color="auto"/>
            <w:bottom w:val="none" w:sz="0" w:space="0" w:color="auto"/>
            <w:right w:val="none" w:sz="0" w:space="0" w:color="auto"/>
          </w:divBdr>
        </w:div>
        <w:div w:id="340157942">
          <w:marLeft w:val="0"/>
          <w:marRight w:val="0"/>
          <w:marTop w:val="0"/>
          <w:marBottom w:val="0"/>
          <w:divBdr>
            <w:top w:val="none" w:sz="0" w:space="0" w:color="auto"/>
            <w:left w:val="none" w:sz="0" w:space="0" w:color="auto"/>
            <w:bottom w:val="none" w:sz="0" w:space="0" w:color="auto"/>
            <w:right w:val="none" w:sz="0" w:space="0" w:color="auto"/>
          </w:divBdr>
          <w:divsChild>
            <w:div w:id="79328322">
              <w:marLeft w:val="0"/>
              <w:marRight w:val="0"/>
              <w:marTop w:val="0"/>
              <w:marBottom w:val="0"/>
              <w:divBdr>
                <w:top w:val="none" w:sz="0" w:space="0" w:color="auto"/>
                <w:left w:val="none" w:sz="0" w:space="0" w:color="auto"/>
                <w:bottom w:val="none" w:sz="0" w:space="0" w:color="auto"/>
                <w:right w:val="none" w:sz="0" w:space="0" w:color="auto"/>
              </w:divBdr>
            </w:div>
            <w:div w:id="283586148">
              <w:marLeft w:val="0"/>
              <w:marRight w:val="0"/>
              <w:marTop w:val="0"/>
              <w:marBottom w:val="0"/>
              <w:divBdr>
                <w:top w:val="none" w:sz="0" w:space="0" w:color="auto"/>
                <w:left w:val="none" w:sz="0" w:space="0" w:color="auto"/>
                <w:bottom w:val="none" w:sz="0" w:space="0" w:color="auto"/>
                <w:right w:val="none" w:sz="0" w:space="0" w:color="auto"/>
              </w:divBdr>
            </w:div>
            <w:div w:id="475878051">
              <w:marLeft w:val="0"/>
              <w:marRight w:val="0"/>
              <w:marTop w:val="0"/>
              <w:marBottom w:val="0"/>
              <w:divBdr>
                <w:top w:val="none" w:sz="0" w:space="0" w:color="auto"/>
                <w:left w:val="none" w:sz="0" w:space="0" w:color="auto"/>
                <w:bottom w:val="none" w:sz="0" w:space="0" w:color="auto"/>
                <w:right w:val="none" w:sz="0" w:space="0" w:color="auto"/>
              </w:divBdr>
            </w:div>
            <w:div w:id="480004281">
              <w:marLeft w:val="0"/>
              <w:marRight w:val="0"/>
              <w:marTop w:val="0"/>
              <w:marBottom w:val="0"/>
              <w:divBdr>
                <w:top w:val="none" w:sz="0" w:space="0" w:color="auto"/>
                <w:left w:val="none" w:sz="0" w:space="0" w:color="auto"/>
                <w:bottom w:val="none" w:sz="0" w:space="0" w:color="auto"/>
                <w:right w:val="none" w:sz="0" w:space="0" w:color="auto"/>
              </w:divBdr>
            </w:div>
            <w:div w:id="516502975">
              <w:marLeft w:val="0"/>
              <w:marRight w:val="0"/>
              <w:marTop w:val="0"/>
              <w:marBottom w:val="0"/>
              <w:divBdr>
                <w:top w:val="none" w:sz="0" w:space="0" w:color="auto"/>
                <w:left w:val="none" w:sz="0" w:space="0" w:color="auto"/>
                <w:bottom w:val="none" w:sz="0" w:space="0" w:color="auto"/>
                <w:right w:val="none" w:sz="0" w:space="0" w:color="auto"/>
              </w:divBdr>
            </w:div>
            <w:div w:id="610865671">
              <w:marLeft w:val="0"/>
              <w:marRight w:val="0"/>
              <w:marTop w:val="0"/>
              <w:marBottom w:val="0"/>
              <w:divBdr>
                <w:top w:val="none" w:sz="0" w:space="0" w:color="auto"/>
                <w:left w:val="none" w:sz="0" w:space="0" w:color="auto"/>
                <w:bottom w:val="none" w:sz="0" w:space="0" w:color="auto"/>
                <w:right w:val="none" w:sz="0" w:space="0" w:color="auto"/>
              </w:divBdr>
            </w:div>
            <w:div w:id="630986823">
              <w:marLeft w:val="0"/>
              <w:marRight w:val="0"/>
              <w:marTop w:val="0"/>
              <w:marBottom w:val="0"/>
              <w:divBdr>
                <w:top w:val="none" w:sz="0" w:space="0" w:color="auto"/>
                <w:left w:val="none" w:sz="0" w:space="0" w:color="auto"/>
                <w:bottom w:val="none" w:sz="0" w:space="0" w:color="auto"/>
                <w:right w:val="none" w:sz="0" w:space="0" w:color="auto"/>
              </w:divBdr>
            </w:div>
            <w:div w:id="850946964">
              <w:marLeft w:val="0"/>
              <w:marRight w:val="0"/>
              <w:marTop w:val="0"/>
              <w:marBottom w:val="0"/>
              <w:divBdr>
                <w:top w:val="none" w:sz="0" w:space="0" w:color="auto"/>
                <w:left w:val="none" w:sz="0" w:space="0" w:color="auto"/>
                <w:bottom w:val="none" w:sz="0" w:space="0" w:color="auto"/>
                <w:right w:val="none" w:sz="0" w:space="0" w:color="auto"/>
              </w:divBdr>
            </w:div>
            <w:div w:id="902180982">
              <w:marLeft w:val="0"/>
              <w:marRight w:val="0"/>
              <w:marTop w:val="0"/>
              <w:marBottom w:val="0"/>
              <w:divBdr>
                <w:top w:val="none" w:sz="0" w:space="0" w:color="auto"/>
                <w:left w:val="none" w:sz="0" w:space="0" w:color="auto"/>
                <w:bottom w:val="none" w:sz="0" w:space="0" w:color="auto"/>
                <w:right w:val="none" w:sz="0" w:space="0" w:color="auto"/>
              </w:divBdr>
            </w:div>
            <w:div w:id="996417771">
              <w:marLeft w:val="0"/>
              <w:marRight w:val="0"/>
              <w:marTop w:val="0"/>
              <w:marBottom w:val="0"/>
              <w:divBdr>
                <w:top w:val="none" w:sz="0" w:space="0" w:color="auto"/>
                <w:left w:val="none" w:sz="0" w:space="0" w:color="auto"/>
                <w:bottom w:val="none" w:sz="0" w:space="0" w:color="auto"/>
                <w:right w:val="none" w:sz="0" w:space="0" w:color="auto"/>
              </w:divBdr>
            </w:div>
            <w:div w:id="1003708527">
              <w:marLeft w:val="0"/>
              <w:marRight w:val="0"/>
              <w:marTop w:val="0"/>
              <w:marBottom w:val="0"/>
              <w:divBdr>
                <w:top w:val="none" w:sz="0" w:space="0" w:color="auto"/>
                <w:left w:val="none" w:sz="0" w:space="0" w:color="auto"/>
                <w:bottom w:val="none" w:sz="0" w:space="0" w:color="auto"/>
                <w:right w:val="none" w:sz="0" w:space="0" w:color="auto"/>
              </w:divBdr>
            </w:div>
            <w:div w:id="1197964407">
              <w:marLeft w:val="0"/>
              <w:marRight w:val="0"/>
              <w:marTop w:val="0"/>
              <w:marBottom w:val="0"/>
              <w:divBdr>
                <w:top w:val="none" w:sz="0" w:space="0" w:color="auto"/>
                <w:left w:val="none" w:sz="0" w:space="0" w:color="auto"/>
                <w:bottom w:val="none" w:sz="0" w:space="0" w:color="auto"/>
                <w:right w:val="none" w:sz="0" w:space="0" w:color="auto"/>
              </w:divBdr>
            </w:div>
            <w:div w:id="1199513253">
              <w:marLeft w:val="0"/>
              <w:marRight w:val="0"/>
              <w:marTop w:val="0"/>
              <w:marBottom w:val="0"/>
              <w:divBdr>
                <w:top w:val="none" w:sz="0" w:space="0" w:color="auto"/>
                <w:left w:val="none" w:sz="0" w:space="0" w:color="auto"/>
                <w:bottom w:val="none" w:sz="0" w:space="0" w:color="auto"/>
                <w:right w:val="none" w:sz="0" w:space="0" w:color="auto"/>
              </w:divBdr>
            </w:div>
            <w:div w:id="1242325491">
              <w:marLeft w:val="0"/>
              <w:marRight w:val="0"/>
              <w:marTop w:val="0"/>
              <w:marBottom w:val="0"/>
              <w:divBdr>
                <w:top w:val="none" w:sz="0" w:space="0" w:color="auto"/>
                <w:left w:val="none" w:sz="0" w:space="0" w:color="auto"/>
                <w:bottom w:val="none" w:sz="0" w:space="0" w:color="auto"/>
                <w:right w:val="none" w:sz="0" w:space="0" w:color="auto"/>
              </w:divBdr>
            </w:div>
            <w:div w:id="1406881418">
              <w:marLeft w:val="0"/>
              <w:marRight w:val="0"/>
              <w:marTop w:val="0"/>
              <w:marBottom w:val="0"/>
              <w:divBdr>
                <w:top w:val="none" w:sz="0" w:space="0" w:color="auto"/>
                <w:left w:val="none" w:sz="0" w:space="0" w:color="auto"/>
                <w:bottom w:val="none" w:sz="0" w:space="0" w:color="auto"/>
                <w:right w:val="none" w:sz="0" w:space="0" w:color="auto"/>
              </w:divBdr>
            </w:div>
            <w:div w:id="1452825131">
              <w:marLeft w:val="0"/>
              <w:marRight w:val="0"/>
              <w:marTop w:val="0"/>
              <w:marBottom w:val="0"/>
              <w:divBdr>
                <w:top w:val="none" w:sz="0" w:space="0" w:color="auto"/>
                <w:left w:val="none" w:sz="0" w:space="0" w:color="auto"/>
                <w:bottom w:val="none" w:sz="0" w:space="0" w:color="auto"/>
                <w:right w:val="none" w:sz="0" w:space="0" w:color="auto"/>
              </w:divBdr>
            </w:div>
            <w:div w:id="1489325205">
              <w:marLeft w:val="0"/>
              <w:marRight w:val="0"/>
              <w:marTop w:val="0"/>
              <w:marBottom w:val="0"/>
              <w:divBdr>
                <w:top w:val="none" w:sz="0" w:space="0" w:color="auto"/>
                <w:left w:val="none" w:sz="0" w:space="0" w:color="auto"/>
                <w:bottom w:val="none" w:sz="0" w:space="0" w:color="auto"/>
                <w:right w:val="none" w:sz="0" w:space="0" w:color="auto"/>
              </w:divBdr>
            </w:div>
            <w:div w:id="1765611786">
              <w:marLeft w:val="0"/>
              <w:marRight w:val="0"/>
              <w:marTop w:val="0"/>
              <w:marBottom w:val="0"/>
              <w:divBdr>
                <w:top w:val="none" w:sz="0" w:space="0" w:color="auto"/>
                <w:left w:val="none" w:sz="0" w:space="0" w:color="auto"/>
                <w:bottom w:val="none" w:sz="0" w:space="0" w:color="auto"/>
                <w:right w:val="none" w:sz="0" w:space="0" w:color="auto"/>
              </w:divBdr>
            </w:div>
          </w:divsChild>
        </w:div>
        <w:div w:id="340283292">
          <w:marLeft w:val="0"/>
          <w:marRight w:val="0"/>
          <w:marTop w:val="0"/>
          <w:marBottom w:val="0"/>
          <w:divBdr>
            <w:top w:val="none" w:sz="0" w:space="0" w:color="auto"/>
            <w:left w:val="none" w:sz="0" w:space="0" w:color="auto"/>
            <w:bottom w:val="none" w:sz="0" w:space="0" w:color="auto"/>
            <w:right w:val="none" w:sz="0" w:space="0" w:color="auto"/>
          </w:divBdr>
        </w:div>
        <w:div w:id="346912324">
          <w:marLeft w:val="0"/>
          <w:marRight w:val="0"/>
          <w:marTop w:val="0"/>
          <w:marBottom w:val="0"/>
          <w:divBdr>
            <w:top w:val="none" w:sz="0" w:space="0" w:color="auto"/>
            <w:left w:val="none" w:sz="0" w:space="0" w:color="auto"/>
            <w:bottom w:val="none" w:sz="0" w:space="0" w:color="auto"/>
            <w:right w:val="none" w:sz="0" w:space="0" w:color="auto"/>
          </w:divBdr>
        </w:div>
        <w:div w:id="361396784">
          <w:marLeft w:val="0"/>
          <w:marRight w:val="0"/>
          <w:marTop w:val="0"/>
          <w:marBottom w:val="0"/>
          <w:divBdr>
            <w:top w:val="none" w:sz="0" w:space="0" w:color="auto"/>
            <w:left w:val="none" w:sz="0" w:space="0" w:color="auto"/>
            <w:bottom w:val="none" w:sz="0" w:space="0" w:color="auto"/>
            <w:right w:val="none" w:sz="0" w:space="0" w:color="auto"/>
          </w:divBdr>
        </w:div>
        <w:div w:id="374739820">
          <w:marLeft w:val="0"/>
          <w:marRight w:val="0"/>
          <w:marTop w:val="0"/>
          <w:marBottom w:val="0"/>
          <w:divBdr>
            <w:top w:val="none" w:sz="0" w:space="0" w:color="auto"/>
            <w:left w:val="none" w:sz="0" w:space="0" w:color="auto"/>
            <w:bottom w:val="none" w:sz="0" w:space="0" w:color="auto"/>
            <w:right w:val="none" w:sz="0" w:space="0" w:color="auto"/>
          </w:divBdr>
        </w:div>
        <w:div w:id="382218302">
          <w:marLeft w:val="0"/>
          <w:marRight w:val="0"/>
          <w:marTop w:val="0"/>
          <w:marBottom w:val="0"/>
          <w:divBdr>
            <w:top w:val="none" w:sz="0" w:space="0" w:color="auto"/>
            <w:left w:val="none" w:sz="0" w:space="0" w:color="auto"/>
            <w:bottom w:val="none" w:sz="0" w:space="0" w:color="auto"/>
            <w:right w:val="none" w:sz="0" w:space="0" w:color="auto"/>
          </w:divBdr>
        </w:div>
        <w:div w:id="383873464">
          <w:marLeft w:val="0"/>
          <w:marRight w:val="0"/>
          <w:marTop w:val="0"/>
          <w:marBottom w:val="0"/>
          <w:divBdr>
            <w:top w:val="none" w:sz="0" w:space="0" w:color="auto"/>
            <w:left w:val="none" w:sz="0" w:space="0" w:color="auto"/>
            <w:bottom w:val="none" w:sz="0" w:space="0" w:color="auto"/>
            <w:right w:val="none" w:sz="0" w:space="0" w:color="auto"/>
          </w:divBdr>
        </w:div>
        <w:div w:id="399596223">
          <w:marLeft w:val="0"/>
          <w:marRight w:val="0"/>
          <w:marTop w:val="0"/>
          <w:marBottom w:val="0"/>
          <w:divBdr>
            <w:top w:val="none" w:sz="0" w:space="0" w:color="auto"/>
            <w:left w:val="none" w:sz="0" w:space="0" w:color="auto"/>
            <w:bottom w:val="none" w:sz="0" w:space="0" w:color="auto"/>
            <w:right w:val="none" w:sz="0" w:space="0" w:color="auto"/>
          </w:divBdr>
        </w:div>
        <w:div w:id="404255919">
          <w:marLeft w:val="0"/>
          <w:marRight w:val="0"/>
          <w:marTop w:val="0"/>
          <w:marBottom w:val="0"/>
          <w:divBdr>
            <w:top w:val="none" w:sz="0" w:space="0" w:color="auto"/>
            <w:left w:val="none" w:sz="0" w:space="0" w:color="auto"/>
            <w:bottom w:val="none" w:sz="0" w:space="0" w:color="auto"/>
            <w:right w:val="none" w:sz="0" w:space="0" w:color="auto"/>
          </w:divBdr>
        </w:div>
        <w:div w:id="434180931">
          <w:marLeft w:val="0"/>
          <w:marRight w:val="0"/>
          <w:marTop w:val="0"/>
          <w:marBottom w:val="0"/>
          <w:divBdr>
            <w:top w:val="none" w:sz="0" w:space="0" w:color="auto"/>
            <w:left w:val="none" w:sz="0" w:space="0" w:color="auto"/>
            <w:bottom w:val="none" w:sz="0" w:space="0" w:color="auto"/>
            <w:right w:val="none" w:sz="0" w:space="0" w:color="auto"/>
          </w:divBdr>
        </w:div>
        <w:div w:id="439841964">
          <w:marLeft w:val="0"/>
          <w:marRight w:val="0"/>
          <w:marTop w:val="0"/>
          <w:marBottom w:val="0"/>
          <w:divBdr>
            <w:top w:val="none" w:sz="0" w:space="0" w:color="auto"/>
            <w:left w:val="none" w:sz="0" w:space="0" w:color="auto"/>
            <w:bottom w:val="none" w:sz="0" w:space="0" w:color="auto"/>
            <w:right w:val="none" w:sz="0" w:space="0" w:color="auto"/>
          </w:divBdr>
        </w:div>
        <w:div w:id="477767985">
          <w:marLeft w:val="0"/>
          <w:marRight w:val="0"/>
          <w:marTop w:val="0"/>
          <w:marBottom w:val="0"/>
          <w:divBdr>
            <w:top w:val="none" w:sz="0" w:space="0" w:color="auto"/>
            <w:left w:val="none" w:sz="0" w:space="0" w:color="auto"/>
            <w:bottom w:val="none" w:sz="0" w:space="0" w:color="auto"/>
            <w:right w:val="none" w:sz="0" w:space="0" w:color="auto"/>
          </w:divBdr>
        </w:div>
        <w:div w:id="495000672">
          <w:marLeft w:val="0"/>
          <w:marRight w:val="0"/>
          <w:marTop w:val="0"/>
          <w:marBottom w:val="0"/>
          <w:divBdr>
            <w:top w:val="none" w:sz="0" w:space="0" w:color="auto"/>
            <w:left w:val="none" w:sz="0" w:space="0" w:color="auto"/>
            <w:bottom w:val="none" w:sz="0" w:space="0" w:color="auto"/>
            <w:right w:val="none" w:sz="0" w:space="0" w:color="auto"/>
          </w:divBdr>
        </w:div>
        <w:div w:id="497768828">
          <w:marLeft w:val="0"/>
          <w:marRight w:val="0"/>
          <w:marTop w:val="0"/>
          <w:marBottom w:val="0"/>
          <w:divBdr>
            <w:top w:val="none" w:sz="0" w:space="0" w:color="auto"/>
            <w:left w:val="none" w:sz="0" w:space="0" w:color="auto"/>
            <w:bottom w:val="none" w:sz="0" w:space="0" w:color="auto"/>
            <w:right w:val="none" w:sz="0" w:space="0" w:color="auto"/>
          </w:divBdr>
        </w:div>
        <w:div w:id="513886758">
          <w:marLeft w:val="0"/>
          <w:marRight w:val="0"/>
          <w:marTop w:val="0"/>
          <w:marBottom w:val="0"/>
          <w:divBdr>
            <w:top w:val="none" w:sz="0" w:space="0" w:color="auto"/>
            <w:left w:val="none" w:sz="0" w:space="0" w:color="auto"/>
            <w:bottom w:val="none" w:sz="0" w:space="0" w:color="auto"/>
            <w:right w:val="none" w:sz="0" w:space="0" w:color="auto"/>
          </w:divBdr>
        </w:div>
        <w:div w:id="535390410">
          <w:marLeft w:val="0"/>
          <w:marRight w:val="0"/>
          <w:marTop w:val="0"/>
          <w:marBottom w:val="0"/>
          <w:divBdr>
            <w:top w:val="none" w:sz="0" w:space="0" w:color="auto"/>
            <w:left w:val="none" w:sz="0" w:space="0" w:color="auto"/>
            <w:bottom w:val="none" w:sz="0" w:space="0" w:color="auto"/>
            <w:right w:val="none" w:sz="0" w:space="0" w:color="auto"/>
          </w:divBdr>
        </w:div>
        <w:div w:id="560601071">
          <w:marLeft w:val="0"/>
          <w:marRight w:val="0"/>
          <w:marTop w:val="0"/>
          <w:marBottom w:val="0"/>
          <w:divBdr>
            <w:top w:val="none" w:sz="0" w:space="0" w:color="auto"/>
            <w:left w:val="none" w:sz="0" w:space="0" w:color="auto"/>
            <w:bottom w:val="none" w:sz="0" w:space="0" w:color="auto"/>
            <w:right w:val="none" w:sz="0" w:space="0" w:color="auto"/>
          </w:divBdr>
        </w:div>
        <w:div w:id="578489869">
          <w:marLeft w:val="0"/>
          <w:marRight w:val="0"/>
          <w:marTop w:val="0"/>
          <w:marBottom w:val="0"/>
          <w:divBdr>
            <w:top w:val="none" w:sz="0" w:space="0" w:color="auto"/>
            <w:left w:val="none" w:sz="0" w:space="0" w:color="auto"/>
            <w:bottom w:val="none" w:sz="0" w:space="0" w:color="auto"/>
            <w:right w:val="none" w:sz="0" w:space="0" w:color="auto"/>
          </w:divBdr>
        </w:div>
        <w:div w:id="580020547">
          <w:marLeft w:val="0"/>
          <w:marRight w:val="0"/>
          <w:marTop w:val="0"/>
          <w:marBottom w:val="0"/>
          <w:divBdr>
            <w:top w:val="none" w:sz="0" w:space="0" w:color="auto"/>
            <w:left w:val="none" w:sz="0" w:space="0" w:color="auto"/>
            <w:bottom w:val="none" w:sz="0" w:space="0" w:color="auto"/>
            <w:right w:val="none" w:sz="0" w:space="0" w:color="auto"/>
          </w:divBdr>
        </w:div>
        <w:div w:id="621498510">
          <w:marLeft w:val="0"/>
          <w:marRight w:val="0"/>
          <w:marTop w:val="0"/>
          <w:marBottom w:val="0"/>
          <w:divBdr>
            <w:top w:val="none" w:sz="0" w:space="0" w:color="auto"/>
            <w:left w:val="none" w:sz="0" w:space="0" w:color="auto"/>
            <w:bottom w:val="none" w:sz="0" w:space="0" w:color="auto"/>
            <w:right w:val="none" w:sz="0" w:space="0" w:color="auto"/>
          </w:divBdr>
        </w:div>
        <w:div w:id="637340139">
          <w:marLeft w:val="0"/>
          <w:marRight w:val="0"/>
          <w:marTop w:val="0"/>
          <w:marBottom w:val="0"/>
          <w:divBdr>
            <w:top w:val="none" w:sz="0" w:space="0" w:color="auto"/>
            <w:left w:val="none" w:sz="0" w:space="0" w:color="auto"/>
            <w:bottom w:val="none" w:sz="0" w:space="0" w:color="auto"/>
            <w:right w:val="none" w:sz="0" w:space="0" w:color="auto"/>
          </w:divBdr>
        </w:div>
        <w:div w:id="642928744">
          <w:marLeft w:val="0"/>
          <w:marRight w:val="0"/>
          <w:marTop w:val="0"/>
          <w:marBottom w:val="0"/>
          <w:divBdr>
            <w:top w:val="none" w:sz="0" w:space="0" w:color="auto"/>
            <w:left w:val="none" w:sz="0" w:space="0" w:color="auto"/>
            <w:bottom w:val="none" w:sz="0" w:space="0" w:color="auto"/>
            <w:right w:val="none" w:sz="0" w:space="0" w:color="auto"/>
          </w:divBdr>
        </w:div>
        <w:div w:id="658702935">
          <w:marLeft w:val="0"/>
          <w:marRight w:val="0"/>
          <w:marTop w:val="0"/>
          <w:marBottom w:val="0"/>
          <w:divBdr>
            <w:top w:val="none" w:sz="0" w:space="0" w:color="auto"/>
            <w:left w:val="none" w:sz="0" w:space="0" w:color="auto"/>
            <w:bottom w:val="none" w:sz="0" w:space="0" w:color="auto"/>
            <w:right w:val="none" w:sz="0" w:space="0" w:color="auto"/>
          </w:divBdr>
        </w:div>
        <w:div w:id="661277832">
          <w:marLeft w:val="0"/>
          <w:marRight w:val="0"/>
          <w:marTop w:val="0"/>
          <w:marBottom w:val="0"/>
          <w:divBdr>
            <w:top w:val="none" w:sz="0" w:space="0" w:color="auto"/>
            <w:left w:val="none" w:sz="0" w:space="0" w:color="auto"/>
            <w:bottom w:val="none" w:sz="0" w:space="0" w:color="auto"/>
            <w:right w:val="none" w:sz="0" w:space="0" w:color="auto"/>
          </w:divBdr>
        </w:div>
        <w:div w:id="666448087">
          <w:marLeft w:val="0"/>
          <w:marRight w:val="0"/>
          <w:marTop w:val="0"/>
          <w:marBottom w:val="0"/>
          <w:divBdr>
            <w:top w:val="none" w:sz="0" w:space="0" w:color="auto"/>
            <w:left w:val="none" w:sz="0" w:space="0" w:color="auto"/>
            <w:bottom w:val="none" w:sz="0" w:space="0" w:color="auto"/>
            <w:right w:val="none" w:sz="0" w:space="0" w:color="auto"/>
          </w:divBdr>
        </w:div>
        <w:div w:id="679628954">
          <w:marLeft w:val="0"/>
          <w:marRight w:val="0"/>
          <w:marTop w:val="0"/>
          <w:marBottom w:val="0"/>
          <w:divBdr>
            <w:top w:val="none" w:sz="0" w:space="0" w:color="auto"/>
            <w:left w:val="none" w:sz="0" w:space="0" w:color="auto"/>
            <w:bottom w:val="none" w:sz="0" w:space="0" w:color="auto"/>
            <w:right w:val="none" w:sz="0" w:space="0" w:color="auto"/>
          </w:divBdr>
        </w:div>
        <w:div w:id="701826459">
          <w:marLeft w:val="0"/>
          <w:marRight w:val="0"/>
          <w:marTop w:val="0"/>
          <w:marBottom w:val="0"/>
          <w:divBdr>
            <w:top w:val="none" w:sz="0" w:space="0" w:color="auto"/>
            <w:left w:val="none" w:sz="0" w:space="0" w:color="auto"/>
            <w:bottom w:val="none" w:sz="0" w:space="0" w:color="auto"/>
            <w:right w:val="none" w:sz="0" w:space="0" w:color="auto"/>
          </w:divBdr>
        </w:div>
        <w:div w:id="719208620">
          <w:marLeft w:val="0"/>
          <w:marRight w:val="0"/>
          <w:marTop w:val="0"/>
          <w:marBottom w:val="0"/>
          <w:divBdr>
            <w:top w:val="none" w:sz="0" w:space="0" w:color="auto"/>
            <w:left w:val="none" w:sz="0" w:space="0" w:color="auto"/>
            <w:bottom w:val="none" w:sz="0" w:space="0" w:color="auto"/>
            <w:right w:val="none" w:sz="0" w:space="0" w:color="auto"/>
          </w:divBdr>
        </w:div>
        <w:div w:id="721291874">
          <w:marLeft w:val="0"/>
          <w:marRight w:val="0"/>
          <w:marTop w:val="0"/>
          <w:marBottom w:val="0"/>
          <w:divBdr>
            <w:top w:val="none" w:sz="0" w:space="0" w:color="auto"/>
            <w:left w:val="none" w:sz="0" w:space="0" w:color="auto"/>
            <w:bottom w:val="none" w:sz="0" w:space="0" w:color="auto"/>
            <w:right w:val="none" w:sz="0" w:space="0" w:color="auto"/>
          </w:divBdr>
        </w:div>
        <w:div w:id="781191412">
          <w:marLeft w:val="0"/>
          <w:marRight w:val="0"/>
          <w:marTop w:val="0"/>
          <w:marBottom w:val="0"/>
          <w:divBdr>
            <w:top w:val="none" w:sz="0" w:space="0" w:color="auto"/>
            <w:left w:val="none" w:sz="0" w:space="0" w:color="auto"/>
            <w:bottom w:val="none" w:sz="0" w:space="0" w:color="auto"/>
            <w:right w:val="none" w:sz="0" w:space="0" w:color="auto"/>
          </w:divBdr>
        </w:div>
        <w:div w:id="781609817">
          <w:marLeft w:val="0"/>
          <w:marRight w:val="0"/>
          <w:marTop w:val="0"/>
          <w:marBottom w:val="0"/>
          <w:divBdr>
            <w:top w:val="none" w:sz="0" w:space="0" w:color="auto"/>
            <w:left w:val="none" w:sz="0" w:space="0" w:color="auto"/>
            <w:bottom w:val="none" w:sz="0" w:space="0" w:color="auto"/>
            <w:right w:val="none" w:sz="0" w:space="0" w:color="auto"/>
          </w:divBdr>
        </w:div>
        <w:div w:id="870187632">
          <w:marLeft w:val="0"/>
          <w:marRight w:val="0"/>
          <w:marTop w:val="0"/>
          <w:marBottom w:val="0"/>
          <w:divBdr>
            <w:top w:val="none" w:sz="0" w:space="0" w:color="auto"/>
            <w:left w:val="none" w:sz="0" w:space="0" w:color="auto"/>
            <w:bottom w:val="none" w:sz="0" w:space="0" w:color="auto"/>
            <w:right w:val="none" w:sz="0" w:space="0" w:color="auto"/>
          </w:divBdr>
        </w:div>
        <w:div w:id="885993023">
          <w:marLeft w:val="0"/>
          <w:marRight w:val="0"/>
          <w:marTop w:val="0"/>
          <w:marBottom w:val="0"/>
          <w:divBdr>
            <w:top w:val="none" w:sz="0" w:space="0" w:color="auto"/>
            <w:left w:val="none" w:sz="0" w:space="0" w:color="auto"/>
            <w:bottom w:val="none" w:sz="0" w:space="0" w:color="auto"/>
            <w:right w:val="none" w:sz="0" w:space="0" w:color="auto"/>
          </w:divBdr>
        </w:div>
        <w:div w:id="894389636">
          <w:marLeft w:val="0"/>
          <w:marRight w:val="0"/>
          <w:marTop w:val="0"/>
          <w:marBottom w:val="0"/>
          <w:divBdr>
            <w:top w:val="none" w:sz="0" w:space="0" w:color="auto"/>
            <w:left w:val="none" w:sz="0" w:space="0" w:color="auto"/>
            <w:bottom w:val="none" w:sz="0" w:space="0" w:color="auto"/>
            <w:right w:val="none" w:sz="0" w:space="0" w:color="auto"/>
          </w:divBdr>
        </w:div>
        <w:div w:id="913903908">
          <w:marLeft w:val="0"/>
          <w:marRight w:val="0"/>
          <w:marTop w:val="0"/>
          <w:marBottom w:val="0"/>
          <w:divBdr>
            <w:top w:val="none" w:sz="0" w:space="0" w:color="auto"/>
            <w:left w:val="none" w:sz="0" w:space="0" w:color="auto"/>
            <w:bottom w:val="none" w:sz="0" w:space="0" w:color="auto"/>
            <w:right w:val="none" w:sz="0" w:space="0" w:color="auto"/>
          </w:divBdr>
        </w:div>
        <w:div w:id="929199098">
          <w:marLeft w:val="0"/>
          <w:marRight w:val="0"/>
          <w:marTop w:val="0"/>
          <w:marBottom w:val="0"/>
          <w:divBdr>
            <w:top w:val="none" w:sz="0" w:space="0" w:color="auto"/>
            <w:left w:val="none" w:sz="0" w:space="0" w:color="auto"/>
            <w:bottom w:val="none" w:sz="0" w:space="0" w:color="auto"/>
            <w:right w:val="none" w:sz="0" w:space="0" w:color="auto"/>
          </w:divBdr>
        </w:div>
        <w:div w:id="944844858">
          <w:marLeft w:val="0"/>
          <w:marRight w:val="0"/>
          <w:marTop w:val="0"/>
          <w:marBottom w:val="0"/>
          <w:divBdr>
            <w:top w:val="none" w:sz="0" w:space="0" w:color="auto"/>
            <w:left w:val="none" w:sz="0" w:space="0" w:color="auto"/>
            <w:bottom w:val="none" w:sz="0" w:space="0" w:color="auto"/>
            <w:right w:val="none" w:sz="0" w:space="0" w:color="auto"/>
          </w:divBdr>
        </w:div>
        <w:div w:id="955674200">
          <w:marLeft w:val="0"/>
          <w:marRight w:val="0"/>
          <w:marTop w:val="0"/>
          <w:marBottom w:val="0"/>
          <w:divBdr>
            <w:top w:val="none" w:sz="0" w:space="0" w:color="auto"/>
            <w:left w:val="none" w:sz="0" w:space="0" w:color="auto"/>
            <w:bottom w:val="none" w:sz="0" w:space="0" w:color="auto"/>
            <w:right w:val="none" w:sz="0" w:space="0" w:color="auto"/>
          </w:divBdr>
        </w:div>
        <w:div w:id="959535657">
          <w:marLeft w:val="0"/>
          <w:marRight w:val="0"/>
          <w:marTop w:val="0"/>
          <w:marBottom w:val="0"/>
          <w:divBdr>
            <w:top w:val="none" w:sz="0" w:space="0" w:color="auto"/>
            <w:left w:val="none" w:sz="0" w:space="0" w:color="auto"/>
            <w:bottom w:val="none" w:sz="0" w:space="0" w:color="auto"/>
            <w:right w:val="none" w:sz="0" w:space="0" w:color="auto"/>
          </w:divBdr>
        </w:div>
        <w:div w:id="963845593">
          <w:marLeft w:val="0"/>
          <w:marRight w:val="0"/>
          <w:marTop w:val="0"/>
          <w:marBottom w:val="0"/>
          <w:divBdr>
            <w:top w:val="none" w:sz="0" w:space="0" w:color="auto"/>
            <w:left w:val="none" w:sz="0" w:space="0" w:color="auto"/>
            <w:bottom w:val="none" w:sz="0" w:space="0" w:color="auto"/>
            <w:right w:val="none" w:sz="0" w:space="0" w:color="auto"/>
          </w:divBdr>
        </w:div>
        <w:div w:id="971715125">
          <w:marLeft w:val="0"/>
          <w:marRight w:val="0"/>
          <w:marTop w:val="0"/>
          <w:marBottom w:val="0"/>
          <w:divBdr>
            <w:top w:val="none" w:sz="0" w:space="0" w:color="auto"/>
            <w:left w:val="none" w:sz="0" w:space="0" w:color="auto"/>
            <w:bottom w:val="none" w:sz="0" w:space="0" w:color="auto"/>
            <w:right w:val="none" w:sz="0" w:space="0" w:color="auto"/>
          </w:divBdr>
        </w:div>
        <w:div w:id="975524205">
          <w:marLeft w:val="0"/>
          <w:marRight w:val="0"/>
          <w:marTop w:val="0"/>
          <w:marBottom w:val="0"/>
          <w:divBdr>
            <w:top w:val="none" w:sz="0" w:space="0" w:color="auto"/>
            <w:left w:val="none" w:sz="0" w:space="0" w:color="auto"/>
            <w:bottom w:val="none" w:sz="0" w:space="0" w:color="auto"/>
            <w:right w:val="none" w:sz="0" w:space="0" w:color="auto"/>
          </w:divBdr>
        </w:div>
        <w:div w:id="1004016576">
          <w:marLeft w:val="0"/>
          <w:marRight w:val="0"/>
          <w:marTop w:val="0"/>
          <w:marBottom w:val="0"/>
          <w:divBdr>
            <w:top w:val="none" w:sz="0" w:space="0" w:color="auto"/>
            <w:left w:val="none" w:sz="0" w:space="0" w:color="auto"/>
            <w:bottom w:val="none" w:sz="0" w:space="0" w:color="auto"/>
            <w:right w:val="none" w:sz="0" w:space="0" w:color="auto"/>
          </w:divBdr>
        </w:div>
        <w:div w:id="1016346269">
          <w:marLeft w:val="0"/>
          <w:marRight w:val="0"/>
          <w:marTop w:val="0"/>
          <w:marBottom w:val="0"/>
          <w:divBdr>
            <w:top w:val="none" w:sz="0" w:space="0" w:color="auto"/>
            <w:left w:val="none" w:sz="0" w:space="0" w:color="auto"/>
            <w:bottom w:val="none" w:sz="0" w:space="0" w:color="auto"/>
            <w:right w:val="none" w:sz="0" w:space="0" w:color="auto"/>
          </w:divBdr>
        </w:div>
        <w:div w:id="1020088680">
          <w:marLeft w:val="0"/>
          <w:marRight w:val="0"/>
          <w:marTop w:val="0"/>
          <w:marBottom w:val="0"/>
          <w:divBdr>
            <w:top w:val="none" w:sz="0" w:space="0" w:color="auto"/>
            <w:left w:val="none" w:sz="0" w:space="0" w:color="auto"/>
            <w:bottom w:val="none" w:sz="0" w:space="0" w:color="auto"/>
            <w:right w:val="none" w:sz="0" w:space="0" w:color="auto"/>
          </w:divBdr>
        </w:div>
        <w:div w:id="1050491888">
          <w:marLeft w:val="0"/>
          <w:marRight w:val="0"/>
          <w:marTop w:val="0"/>
          <w:marBottom w:val="0"/>
          <w:divBdr>
            <w:top w:val="none" w:sz="0" w:space="0" w:color="auto"/>
            <w:left w:val="none" w:sz="0" w:space="0" w:color="auto"/>
            <w:bottom w:val="none" w:sz="0" w:space="0" w:color="auto"/>
            <w:right w:val="none" w:sz="0" w:space="0" w:color="auto"/>
          </w:divBdr>
        </w:div>
        <w:div w:id="1063062641">
          <w:marLeft w:val="0"/>
          <w:marRight w:val="0"/>
          <w:marTop w:val="0"/>
          <w:marBottom w:val="0"/>
          <w:divBdr>
            <w:top w:val="none" w:sz="0" w:space="0" w:color="auto"/>
            <w:left w:val="none" w:sz="0" w:space="0" w:color="auto"/>
            <w:bottom w:val="none" w:sz="0" w:space="0" w:color="auto"/>
            <w:right w:val="none" w:sz="0" w:space="0" w:color="auto"/>
          </w:divBdr>
        </w:div>
        <w:div w:id="1065910213">
          <w:marLeft w:val="0"/>
          <w:marRight w:val="0"/>
          <w:marTop w:val="0"/>
          <w:marBottom w:val="0"/>
          <w:divBdr>
            <w:top w:val="none" w:sz="0" w:space="0" w:color="auto"/>
            <w:left w:val="none" w:sz="0" w:space="0" w:color="auto"/>
            <w:bottom w:val="none" w:sz="0" w:space="0" w:color="auto"/>
            <w:right w:val="none" w:sz="0" w:space="0" w:color="auto"/>
          </w:divBdr>
        </w:div>
        <w:div w:id="1088965568">
          <w:marLeft w:val="0"/>
          <w:marRight w:val="0"/>
          <w:marTop w:val="0"/>
          <w:marBottom w:val="0"/>
          <w:divBdr>
            <w:top w:val="none" w:sz="0" w:space="0" w:color="auto"/>
            <w:left w:val="none" w:sz="0" w:space="0" w:color="auto"/>
            <w:bottom w:val="none" w:sz="0" w:space="0" w:color="auto"/>
            <w:right w:val="none" w:sz="0" w:space="0" w:color="auto"/>
          </w:divBdr>
        </w:div>
        <w:div w:id="1098211200">
          <w:marLeft w:val="0"/>
          <w:marRight w:val="0"/>
          <w:marTop w:val="0"/>
          <w:marBottom w:val="0"/>
          <w:divBdr>
            <w:top w:val="none" w:sz="0" w:space="0" w:color="auto"/>
            <w:left w:val="none" w:sz="0" w:space="0" w:color="auto"/>
            <w:bottom w:val="none" w:sz="0" w:space="0" w:color="auto"/>
            <w:right w:val="none" w:sz="0" w:space="0" w:color="auto"/>
          </w:divBdr>
        </w:div>
        <w:div w:id="1109158609">
          <w:marLeft w:val="0"/>
          <w:marRight w:val="0"/>
          <w:marTop w:val="0"/>
          <w:marBottom w:val="0"/>
          <w:divBdr>
            <w:top w:val="none" w:sz="0" w:space="0" w:color="auto"/>
            <w:left w:val="none" w:sz="0" w:space="0" w:color="auto"/>
            <w:bottom w:val="none" w:sz="0" w:space="0" w:color="auto"/>
            <w:right w:val="none" w:sz="0" w:space="0" w:color="auto"/>
          </w:divBdr>
        </w:div>
        <w:div w:id="1121152224">
          <w:marLeft w:val="0"/>
          <w:marRight w:val="0"/>
          <w:marTop w:val="0"/>
          <w:marBottom w:val="0"/>
          <w:divBdr>
            <w:top w:val="none" w:sz="0" w:space="0" w:color="auto"/>
            <w:left w:val="none" w:sz="0" w:space="0" w:color="auto"/>
            <w:bottom w:val="none" w:sz="0" w:space="0" w:color="auto"/>
            <w:right w:val="none" w:sz="0" w:space="0" w:color="auto"/>
          </w:divBdr>
        </w:div>
        <w:div w:id="1124079155">
          <w:marLeft w:val="0"/>
          <w:marRight w:val="0"/>
          <w:marTop w:val="0"/>
          <w:marBottom w:val="0"/>
          <w:divBdr>
            <w:top w:val="none" w:sz="0" w:space="0" w:color="auto"/>
            <w:left w:val="none" w:sz="0" w:space="0" w:color="auto"/>
            <w:bottom w:val="none" w:sz="0" w:space="0" w:color="auto"/>
            <w:right w:val="none" w:sz="0" w:space="0" w:color="auto"/>
          </w:divBdr>
        </w:div>
        <w:div w:id="1157694832">
          <w:marLeft w:val="0"/>
          <w:marRight w:val="0"/>
          <w:marTop w:val="0"/>
          <w:marBottom w:val="0"/>
          <w:divBdr>
            <w:top w:val="none" w:sz="0" w:space="0" w:color="auto"/>
            <w:left w:val="none" w:sz="0" w:space="0" w:color="auto"/>
            <w:bottom w:val="none" w:sz="0" w:space="0" w:color="auto"/>
            <w:right w:val="none" w:sz="0" w:space="0" w:color="auto"/>
          </w:divBdr>
        </w:div>
        <w:div w:id="1183203777">
          <w:marLeft w:val="0"/>
          <w:marRight w:val="0"/>
          <w:marTop w:val="0"/>
          <w:marBottom w:val="0"/>
          <w:divBdr>
            <w:top w:val="none" w:sz="0" w:space="0" w:color="auto"/>
            <w:left w:val="none" w:sz="0" w:space="0" w:color="auto"/>
            <w:bottom w:val="none" w:sz="0" w:space="0" w:color="auto"/>
            <w:right w:val="none" w:sz="0" w:space="0" w:color="auto"/>
          </w:divBdr>
        </w:div>
        <w:div w:id="1219822202">
          <w:marLeft w:val="0"/>
          <w:marRight w:val="0"/>
          <w:marTop w:val="0"/>
          <w:marBottom w:val="0"/>
          <w:divBdr>
            <w:top w:val="none" w:sz="0" w:space="0" w:color="auto"/>
            <w:left w:val="none" w:sz="0" w:space="0" w:color="auto"/>
            <w:bottom w:val="none" w:sz="0" w:space="0" w:color="auto"/>
            <w:right w:val="none" w:sz="0" w:space="0" w:color="auto"/>
          </w:divBdr>
        </w:div>
        <w:div w:id="1245650586">
          <w:marLeft w:val="0"/>
          <w:marRight w:val="0"/>
          <w:marTop w:val="0"/>
          <w:marBottom w:val="0"/>
          <w:divBdr>
            <w:top w:val="none" w:sz="0" w:space="0" w:color="auto"/>
            <w:left w:val="none" w:sz="0" w:space="0" w:color="auto"/>
            <w:bottom w:val="none" w:sz="0" w:space="0" w:color="auto"/>
            <w:right w:val="none" w:sz="0" w:space="0" w:color="auto"/>
          </w:divBdr>
        </w:div>
        <w:div w:id="1266424609">
          <w:marLeft w:val="0"/>
          <w:marRight w:val="0"/>
          <w:marTop w:val="0"/>
          <w:marBottom w:val="0"/>
          <w:divBdr>
            <w:top w:val="none" w:sz="0" w:space="0" w:color="auto"/>
            <w:left w:val="none" w:sz="0" w:space="0" w:color="auto"/>
            <w:bottom w:val="none" w:sz="0" w:space="0" w:color="auto"/>
            <w:right w:val="none" w:sz="0" w:space="0" w:color="auto"/>
          </w:divBdr>
        </w:div>
        <w:div w:id="1275752258">
          <w:marLeft w:val="0"/>
          <w:marRight w:val="0"/>
          <w:marTop w:val="0"/>
          <w:marBottom w:val="0"/>
          <w:divBdr>
            <w:top w:val="none" w:sz="0" w:space="0" w:color="auto"/>
            <w:left w:val="none" w:sz="0" w:space="0" w:color="auto"/>
            <w:bottom w:val="none" w:sz="0" w:space="0" w:color="auto"/>
            <w:right w:val="none" w:sz="0" w:space="0" w:color="auto"/>
          </w:divBdr>
        </w:div>
        <w:div w:id="1292974455">
          <w:marLeft w:val="0"/>
          <w:marRight w:val="0"/>
          <w:marTop w:val="0"/>
          <w:marBottom w:val="0"/>
          <w:divBdr>
            <w:top w:val="none" w:sz="0" w:space="0" w:color="auto"/>
            <w:left w:val="none" w:sz="0" w:space="0" w:color="auto"/>
            <w:bottom w:val="none" w:sz="0" w:space="0" w:color="auto"/>
            <w:right w:val="none" w:sz="0" w:space="0" w:color="auto"/>
          </w:divBdr>
        </w:div>
        <w:div w:id="1293556630">
          <w:marLeft w:val="0"/>
          <w:marRight w:val="0"/>
          <w:marTop w:val="0"/>
          <w:marBottom w:val="0"/>
          <w:divBdr>
            <w:top w:val="none" w:sz="0" w:space="0" w:color="auto"/>
            <w:left w:val="none" w:sz="0" w:space="0" w:color="auto"/>
            <w:bottom w:val="none" w:sz="0" w:space="0" w:color="auto"/>
            <w:right w:val="none" w:sz="0" w:space="0" w:color="auto"/>
          </w:divBdr>
        </w:div>
        <w:div w:id="1302077089">
          <w:marLeft w:val="0"/>
          <w:marRight w:val="0"/>
          <w:marTop w:val="0"/>
          <w:marBottom w:val="0"/>
          <w:divBdr>
            <w:top w:val="none" w:sz="0" w:space="0" w:color="auto"/>
            <w:left w:val="none" w:sz="0" w:space="0" w:color="auto"/>
            <w:bottom w:val="none" w:sz="0" w:space="0" w:color="auto"/>
            <w:right w:val="none" w:sz="0" w:space="0" w:color="auto"/>
          </w:divBdr>
        </w:div>
        <w:div w:id="1310866116">
          <w:marLeft w:val="0"/>
          <w:marRight w:val="0"/>
          <w:marTop w:val="0"/>
          <w:marBottom w:val="0"/>
          <w:divBdr>
            <w:top w:val="none" w:sz="0" w:space="0" w:color="auto"/>
            <w:left w:val="none" w:sz="0" w:space="0" w:color="auto"/>
            <w:bottom w:val="none" w:sz="0" w:space="0" w:color="auto"/>
            <w:right w:val="none" w:sz="0" w:space="0" w:color="auto"/>
          </w:divBdr>
        </w:div>
        <w:div w:id="1326711383">
          <w:marLeft w:val="0"/>
          <w:marRight w:val="0"/>
          <w:marTop w:val="0"/>
          <w:marBottom w:val="0"/>
          <w:divBdr>
            <w:top w:val="none" w:sz="0" w:space="0" w:color="auto"/>
            <w:left w:val="none" w:sz="0" w:space="0" w:color="auto"/>
            <w:bottom w:val="none" w:sz="0" w:space="0" w:color="auto"/>
            <w:right w:val="none" w:sz="0" w:space="0" w:color="auto"/>
          </w:divBdr>
        </w:div>
        <w:div w:id="1364751523">
          <w:marLeft w:val="0"/>
          <w:marRight w:val="0"/>
          <w:marTop w:val="0"/>
          <w:marBottom w:val="0"/>
          <w:divBdr>
            <w:top w:val="none" w:sz="0" w:space="0" w:color="auto"/>
            <w:left w:val="none" w:sz="0" w:space="0" w:color="auto"/>
            <w:bottom w:val="none" w:sz="0" w:space="0" w:color="auto"/>
            <w:right w:val="none" w:sz="0" w:space="0" w:color="auto"/>
          </w:divBdr>
        </w:div>
        <w:div w:id="1365209615">
          <w:marLeft w:val="0"/>
          <w:marRight w:val="0"/>
          <w:marTop w:val="0"/>
          <w:marBottom w:val="0"/>
          <w:divBdr>
            <w:top w:val="none" w:sz="0" w:space="0" w:color="auto"/>
            <w:left w:val="none" w:sz="0" w:space="0" w:color="auto"/>
            <w:bottom w:val="none" w:sz="0" w:space="0" w:color="auto"/>
            <w:right w:val="none" w:sz="0" w:space="0" w:color="auto"/>
          </w:divBdr>
        </w:div>
        <w:div w:id="1427190960">
          <w:marLeft w:val="0"/>
          <w:marRight w:val="0"/>
          <w:marTop w:val="0"/>
          <w:marBottom w:val="0"/>
          <w:divBdr>
            <w:top w:val="none" w:sz="0" w:space="0" w:color="auto"/>
            <w:left w:val="none" w:sz="0" w:space="0" w:color="auto"/>
            <w:bottom w:val="none" w:sz="0" w:space="0" w:color="auto"/>
            <w:right w:val="none" w:sz="0" w:space="0" w:color="auto"/>
          </w:divBdr>
        </w:div>
        <w:div w:id="1459303811">
          <w:marLeft w:val="0"/>
          <w:marRight w:val="0"/>
          <w:marTop w:val="0"/>
          <w:marBottom w:val="0"/>
          <w:divBdr>
            <w:top w:val="none" w:sz="0" w:space="0" w:color="auto"/>
            <w:left w:val="none" w:sz="0" w:space="0" w:color="auto"/>
            <w:bottom w:val="none" w:sz="0" w:space="0" w:color="auto"/>
            <w:right w:val="none" w:sz="0" w:space="0" w:color="auto"/>
          </w:divBdr>
        </w:div>
        <w:div w:id="1484271559">
          <w:marLeft w:val="0"/>
          <w:marRight w:val="0"/>
          <w:marTop w:val="0"/>
          <w:marBottom w:val="0"/>
          <w:divBdr>
            <w:top w:val="none" w:sz="0" w:space="0" w:color="auto"/>
            <w:left w:val="none" w:sz="0" w:space="0" w:color="auto"/>
            <w:bottom w:val="none" w:sz="0" w:space="0" w:color="auto"/>
            <w:right w:val="none" w:sz="0" w:space="0" w:color="auto"/>
          </w:divBdr>
        </w:div>
        <w:div w:id="1491021341">
          <w:marLeft w:val="0"/>
          <w:marRight w:val="0"/>
          <w:marTop w:val="0"/>
          <w:marBottom w:val="0"/>
          <w:divBdr>
            <w:top w:val="none" w:sz="0" w:space="0" w:color="auto"/>
            <w:left w:val="none" w:sz="0" w:space="0" w:color="auto"/>
            <w:bottom w:val="none" w:sz="0" w:space="0" w:color="auto"/>
            <w:right w:val="none" w:sz="0" w:space="0" w:color="auto"/>
          </w:divBdr>
        </w:div>
        <w:div w:id="1502550455">
          <w:marLeft w:val="0"/>
          <w:marRight w:val="0"/>
          <w:marTop w:val="0"/>
          <w:marBottom w:val="0"/>
          <w:divBdr>
            <w:top w:val="none" w:sz="0" w:space="0" w:color="auto"/>
            <w:left w:val="none" w:sz="0" w:space="0" w:color="auto"/>
            <w:bottom w:val="none" w:sz="0" w:space="0" w:color="auto"/>
            <w:right w:val="none" w:sz="0" w:space="0" w:color="auto"/>
          </w:divBdr>
        </w:div>
        <w:div w:id="1506821754">
          <w:marLeft w:val="0"/>
          <w:marRight w:val="0"/>
          <w:marTop w:val="0"/>
          <w:marBottom w:val="0"/>
          <w:divBdr>
            <w:top w:val="none" w:sz="0" w:space="0" w:color="auto"/>
            <w:left w:val="none" w:sz="0" w:space="0" w:color="auto"/>
            <w:bottom w:val="none" w:sz="0" w:space="0" w:color="auto"/>
            <w:right w:val="none" w:sz="0" w:space="0" w:color="auto"/>
          </w:divBdr>
        </w:div>
        <w:div w:id="1512641329">
          <w:marLeft w:val="0"/>
          <w:marRight w:val="0"/>
          <w:marTop w:val="0"/>
          <w:marBottom w:val="0"/>
          <w:divBdr>
            <w:top w:val="none" w:sz="0" w:space="0" w:color="auto"/>
            <w:left w:val="none" w:sz="0" w:space="0" w:color="auto"/>
            <w:bottom w:val="none" w:sz="0" w:space="0" w:color="auto"/>
            <w:right w:val="none" w:sz="0" w:space="0" w:color="auto"/>
          </w:divBdr>
        </w:div>
        <w:div w:id="1588229090">
          <w:marLeft w:val="0"/>
          <w:marRight w:val="0"/>
          <w:marTop w:val="0"/>
          <w:marBottom w:val="0"/>
          <w:divBdr>
            <w:top w:val="none" w:sz="0" w:space="0" w:color="auto"/>
            <w:left w:val="none" w:sz="0" w:space="0" w:color="auto"/>
            <w:bottom w:val="none" w:sz="0" w:space="0" w:color="auto"/>
            <w:right w:val="none" w:sz="0" w:space="0" w:color="auto"/>
          </w:divBdr>
        </w:div>
        <w:div w:id="1672217505">
          <w:marLeft w:val="0"/>
          <w:marRight w:val="0"/>
          <w:marTop w:val="0"/>
          <w:marBottom w:val="0"/>
          <w:divBdr>
            <w:top w:val="none" w:sz="0" w:space="0" w:color="auto"/>
            <w:left w:val="none" w:sz="0" w:space="0" w:color="auto"/>
            <w:bottom w:val="none" w:sz="0" w:space="0" w:color="auto"/>
            <w:right w:val="none" w:sz="0" w:space="0" w:color="auto"/>
          </w:divBdr>
        </w:div>
        <w:div w:id="1697080314">
          <w:marLeft w:val="0"/>
          <w:marRight w:val="0"/>
          <w:marTop w:val="0"/>
          <w:marBottom w:val="0"/>
          <w:divBdr>
            <w:top w:val="none" w:sz="0" w:space="0" w:color="auto"/>
            <w:left w:val="none" w:sz="0" w:space="0" w:color="auto"/>
            <w:bottom w:val="none" w:sz="0" w:space="0" w:color="auto"/>
            <w:right w:val="none" w:sz="0" w:space="0" w:color="auto"/>
          </w:divBdr>
        </w:div>
        <w:div w:id="1728143887">
          <w:marLeft w:val="0"/>
          <w:marRight w:val="0"/>
          <w:marTop w:val="0"/>
          <w:marBottom w:val="0"/>
          <w:divBdr>
            <w:top w:val="none" w:sz="0" w:space="0" w:color="auto"/>
            <w:left w:val="none" w:sz="0" w:space="0" w:color="auto"/>
            <w:bottom w:val="none" w:sz="0" w:space="0" w:color="auto"/>
            <w:right w:val="none" w:sz="0" w:space="0" w:color="auto"/>
          </w:divBdr>
        </w:div>
        <w:div w:id="1729724186">
          <w:marLeft w:val="0"/>
          <w:marRight w:val="0"/>
          <w:marTop w:val="0"/>
          <w:marBottom w:val="0"/>
          <w:divBdr>
            <w:top w:val="none" w:sz="0" w:space="0" w:color="auto"/>
            <w:left w:val="none" w:sz="0" w:space="0" w:color="auto"/>
            <w:bottom w:val="none" w:sz="0" w:space="0" w:color="auto"/>
            <w:right w:val="none" w:sz="0" w:space="0" w:color="auto"/>
          </w:divBdr>
        </w:div>
        <w:div w:id="1729838030">
          <w:marLeft w:val="0"/>
          <w:marRight w:val="0"/>
          <w:marTop w:val="0"/>
          <w:marBottom w:val="0"/>
          <w:divBdr>
            <w:top w:val="none" w:sz="0" w:space="0" w:color="auto"/>
            <w:left w:val="none" w:sz="0" w:space="0" w:color="auto"/>
            <w:bottom w:val="none" w:sz="0" w:space="0" w:color="auto"/>
            <w:right w:val="none" w:sz="0" w:space="0" w:color="auto"/>
          </w:divBdr>
        </w:div>
        <w:div w:id="1749691017">
          <w:marLeft w:val="0"/>
          <w:marRight w:val="0"/>
          <w:marTop w:val="0"/>
          <w:marBottom w:val="0"/>
          <w:divBdr>
            <w:top w:val="none" w:sz="0" w:space="0" w:color="auto"/>
            <w:left w:val="none" w:sz="0" w:space="0" w:color="auto"/>
            <w:bottom w:val="none" w:sz="0" w:space="0" w:color="auto"/>
            <w:right w:val="none" w:sz="0" w:space="0" w:color="auto"/>
          </w:divBdr>
        </w:div>
        <w:div w:id="1757630254">
          <w:marLeft w:val="0"/>
          <w:marRight w:val="0"/>
          <w:marTop w:val="0"/>
          <w:marBottom w:val="0"/>
          <w:divBdr>
            <w:top w:val="none" w:sz="0" w:space="0" w:color="auto"/>
            <w:left w:val="none" w:sz="0" w:space="0" w:color="auto"/>
            <w:bottom w:val="none" w:sz="0" w:space="0" w:color="auto"/>
            <w:right w:val="none" w:sz="0" w:space="0" w:color="auto"/>
          </w:divBdr>
        </w:div>
        <w:div w:id="1788962731">
          <w:marLeft w:val="0"/>
          <w:marRight w:val="0"/>
          <w:marTop w:val="0"/>
          <w:marBottom w:val="0"/>
          <w:divBdr>
            <w:top w:val="none" w:sz="0" w:space="0" w:color="auto"/>
            <w:left w:val="none" w:sz="0" w:space="0" w:color="auto"/>
            <w:bottom w:val="none" w:sz="0" w:space="0" w:color="auto"/>
            <w:right w:val="none" w:sz="0" w:space="0" w:color="auto"/>
          </w:divBdr>
        </w:div>
        <w:div w:id="1798643185">
          <w:marLeft w:val="0"/>
          <w:marRight w:val="0"/>
          <w:marTop w:val="0"/>
          <w:marBottom w:val="0"/>
          <w:divBdr>
            <w:top w:val="none" w:sz="0" w:space="0" w:color="auto"/>
            <w:left w:val="none" w:sz="0" w:space="0" w:color="auto"/>
            <w:bottom w:val="none" w:sz="0" w:space="0" w:color="auto"/>
            <w:right w:val="none" w:sz="0" w:space="0" w:color="auto"/>
          </w:divBdr>
        </w:div>
        <w:div w:id="1843819185">
          <w:marLeft w:val="0"/>
          <w:marRight w:val="0"/>
          <w:marTop w:val="0"/>
          <w:marBottom w:val="0"/>
          <w:divBdr>
            <w:top w:val="none" w:sz="0" w:space="0" w:color="auto"/>
            <w:left w:val="none" w:sz="0" w:space="0" w:color="auto"/>
            <w:bottom w:val="none" w:sz="0" w:space="0" w:color="auto"/>
            <w:right w:val="none" w:sz="0" w:space="0" w:color="auto"/>
          </w:divBdr>
        </w:div>
        <w:div w:id="1894147855">
          <w:marLeft w:val="0"/>
          <w:marRight w:val="0"/>
          <w:marTop w:val="0"/>
          <w:marBottom w:val="0"/>
          <w:divBdr>
            <w:top w:val="none" w:sz="0" w:space="0" w:color="auto"/>
            <w:left w:val="none" w:sz="0" w:space="0" w:color="auto"/>
            <w:bottom w:val="none" w:sz="0" w:space="0" w:color="auto"/>
            <w:right w:val="none" w:sz="0" w:space="0" w:color="auto"/>
          </w:divBdr>
        </w:div>
        <w:div w:id="1979528751">
          <w:marLeft w:val="0"/>
          <w:marRight w:val="0"/>
          <w:marTop w:val="0"/>
          <w:marBottom w:val="0"/>
          <w:divBdr>
            <w:top w:val="none" w:sz="0" w:space="0" w:color="auto"/>
            <w:left w:val="none" w:sz="0" w:space="0" w:color="auto"/>
            <w:bottom w:val="none" w:sz="0" w:space="0" w:color="auto"/>
            <w:right w:val="none" w:sz="0" w:space="0" w:color="auto"/>
          </w:divBdr>
        </w:div>
        <w:div w:id="2045014823">
          <w:marLeft w:val="0"/>
          <w:marRight w:val="0"/>
          <w:marTop w:val="0"/>
          <w:marBottom w:val="0"/>
          <w:divBdr>
            <w:top w:val="none" w:sz="0" w:space="0" w:color="auto"/>
            <w:left w:val="none" w:sz="0" w:space="0" w:color="auto"/>
            <w:bottom w:val="none" w:sz="0" w:space="0" w:color="auto"/>
            <w:right w:val="none" w:sz="0" w:space="0" w:color="auto"/>
          </w:divBdr>
        </w:div>
        <w:div w:id="2066372418">
          <w:marLeft w:val="0"/>
          <w:marRight w:val="0"/>
          <w:marTop w:val="0"/>
          <w:marBottom w:val="0"/>
          <w:divBdr>
            <w:top w:val="none" w:sz="0" w:space="0" w:color="auto"/>
            <w:left w:val="none" w:sz="0" w:space="0" w:color="auto"/>
            <w:bottom w:val="none" w:sz="0" w:space="0" w:color="auto"/>
            <w:right w:val="none" w:sz="0" w:space="0" w:color="auto"/>
          </w:divBdr>
        </w:div>
        <w:div w:id="2067609560">
          <w:marLeft w:val="0"/>
          <w:marRight w:val="0"/>
          <w:marTop w:val="0"/>
          <w:marBottom w:val="0"/>
          <w:divBdr>
            <w:top w:val="none" w:sz="0" w:space="0" w:color="auto"/>
            <w:left w:val="none" w:sz="0" w:space="0" w:color="auto"/>
            <w:bottom w:val="none" w:sz="0" w:space="0" w:color="auto"/>
            <w:right w:val="none" w:sz="0" w:space="0" w:color="auto"/>
          </w:divBdr>
        </w:div>
        <w:div w:id="2068334000">
          <w:marLeft w:val="0"/>
          <w:marRight w:val="0"/>
          <w:marTop w:val="0"/>
          <w:marBottom w:val="0"/>
          <w:divBdr>
            <w:top w:val="none" w:sz="0" w:space="0" w:color="auto"/>
            <w:left w:val="none" w:sz="0" w:space="0" w:color="auto"/>
            <w:bottom w:val="none" w:sz="0" w:space="0" w:color="auto"/>
            <w:right w:val="none" w:sz="0" w:space="0" w:color="auto"/>
          </w:divBdr>
        </w:div>
        <w:div w:id="2071297304">
          <w:marLeft w:val="0"/>
          <w:marRight w:val="0"/>
          <w:marTop w:val="0"/>
          <w:marBottom w:val="0"/>
          <w:divBdr>
            <w:top w:val="none" w:sz="0" w:space="0" w:color="auto"/>
            <w:left w:val="none" w:sz="0" w:space="0" w:color="auto"/>
            <w:bottom w:val="none" w:sz="0" w:space="0" w:color="auto"/>
            <w:right w:val="none" w:sz="0" w:space="0" w:color="auto"/>
          </w:divBdr>
        </w:div>
        <w:div w:id="2108571768">
          <w:marLeft w:val="0"/>
          <w:marRight w:val="0"/>
          <w:marTop w:val="0"/>
          <w:marBottom w:val="0"/>
          <w:divBdr>
            <w:top w:val="none" w:sz="0" w:space="0" w:color="auto"/>
            <w:left w:val="none" w:sz="0" w:space="0" w:color="auto"/>
            <w:bottom w:val="none" w:sz="0" w:space="0" w:color="auto"/>
            <w:right w:val="none" w:sz="0" w:space="0" w:color="auto"/>
          </w:divBdr>
        </w:div>
        <w:div w:id="213589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tentserver.barnardos.org.uk/otcs/llisapi.dll?func=ll&amp;objId=300361866&amp;objAction=browse&amp;viewType=1" TargetMode="External"/><Relationship Id="rId18" Type="http://schemas.openxmlformats.org/officeDocument/2006/relationships/hyperlink" Target="https://inside.barnardos.org.uk/employee-and-volunteer-support/taking-time/additional-leave-paid-and-unpaid-policy" TargetMode="External"/><Relationship Id="rId26" Type="http://schemas.openxmlformats.org/officeDocument/2006/relationships/hyperlink" Target="https://inside.barnardos.org.uk/people-and-culture/pay-and-pensions/pay" TargetMode="External"/><Relationship Id="rId3" Type="http://schemas.openxmlformats.org/officeDocument/2006/relationships/styles" Target="styles.xml"/><Relationship Id="rId21" Type="http://schemas.openxmlformats.org/officeDocument/2006/relationships/hyperlink" Target="https://inside.barnardos.org.uk/employee-and-volunteer-support/taking-time/additional-leave-paid-and-unpaid-polic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side.barnardos.org.uk/employee-and-volunteer-support/employee-handbook" TargetMode="External"/><Relationship Id="rId17" Type="http://schemas.openxmlformats.org/officeDocument/2006/relationships/hyperlink" Target="https://inside.barnardos.org.uk/employee-and-volunteer-support/taking-time/time-dependants-policy" TargetMode="External"/><Relationship Id="rId25" Type="http://schemas.openxmlformats.org/officeDocument/2006/relationships/hyperlink" Target="https://contentserver.barnardos.org.uk/otcs/llisapi.dll?func=ll&amp;objId=300361866&amp;objAction=browse&amp;viewType=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ub.barnardos.org.uk/support/solutions/articles/26000091450" TargetMode="External"/><Relationship Id="rId20" Type="http://schemas.openxmlformats.org/officeDocument/2006/relationships/hyperlink" Target="https://inside.barnardos.org.uk/people-and-culture/taking-time" TargetMode="External"/><Relationship Id="rId29" Type="http://schemas.openxmlformats.org/officeDocument/2006/relationships/hyperlink" Target="https://inside.barnardos.org.uk/employee-and-volunteer-support/taking-time/time-dependants-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ide.barnardos.org.uk/people-and-culture/taking-time/annual-leave-calculator" TargetMode="External"/><Relationship Id="rId24" Type="http://schemas.openxmlformats.org/officeDocument/2006/relationships/hyperlink" Target="https://inside.barnardos.org.uk/employee-and-volunteer-support/employee-handboo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nside.barnardos.org.uk/people-and-culture/taking-time/annual-leave-calculator" TargetMode="External"/><Relationship Id="rId23" Type="http://schemas.openxmlformats.org/officeDocument/2006/relationships/hyperlink" Target="https://inside.barnardos.org.uk/sites/default/files/2023-02/Employee%20Handbook.pdf" TargetMode="External"/><Relationship Id="rId28" Type="http://schemas.openxmlformats.org/officeDocument/2006/relationships/hyperlink" Target="https://inside.barnardos.org.uk/employee-and-volunteer-support/taking-time/flexible-working-policy" TargetMode="External"/><Relationship Id="rId10" Type="http://schemas.openxmlformats.org/officeDocument/2006/relationships/hyperlink" Target="https://inside.barnardos.org.uk/people-and-culture/taking-time" TargetMode="External"/><Relationship Id="rId19" Type="http://schemas.openxmlformats.org/officeDocument/2006/relationships/hyperlink" Target="https://inside.barnardos.org.uk/employee-and-volunteer-support/taking-time/extended-leave-policy" TargetMode="External"/><Relationship Id="rId31" Type="http://schemas.openxmlformats.org/officeDocument/2006/relationships/hyperlink" Target="https://inside.barnardos.org.uk/people-and-culture/taking-time" TargetMode="External"/><Relationship Id="rId4" Type="http://schemas.openxmlformats.org/officeDocument/2006/relationships/settings" Target="settings.xml"/><Relationship Id="rId9" Type="http://schemas.openxmlformats.org/officeDocument/2006/relationships/hyperlink" Target="https://inside.barnardos.org.uk/recognition-day" TargetMode="External"/><Relationship Id="rId14" Type="http://schemas.openxmlformats.org/officeDocument/2006/relationships/hyperlink" Target="https://inside.barnardos.org.uk/people-and-culture/pay-and-pensions/pay" TargetMode="External"/><Relationship Id="rId22" Type="http://schemas.openxmlformats.org/officeDocument/2006/relationships/hyperlink" Target="https://inside.barnardos.org.uk/people-and-culture/taking-time/annual-leave-calculator" TargetMode="External"/><Relationship Id="rId27" Type="http://schemas.openxmlformats.org/officeDocument/2006/relationships/hyperlink" Target="https://inside.barnardos.org.uk/employee-and-volunteer-support/taking-time/extended-leave-policy" TargetMode="External"/><Relationship Id="rId30" Type="http://schemas.openxmlformats.org/officeDocument/2006/relationships/hyperlink" Target="https://inside.barnardos.org.uk/employee-and-volunteer-support/wellbeing/working-times-regulations-policy"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02322-2414-4F9E-A900-EFA30C15F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2779</Words>
  <Characters>17600</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Sherrett</dc:creator>
  <cp:keywords/>
  <cp:lastModifiedBy>Tina Walters</cp:lastModifiedBy>
  <cp:revision>4</cp:revision>
  <cp:lastPrinted>2019-02-21T20:31:00Z</cp:lastPrinted>
  <dcterms:created xsi:type="dcterms:W3CDTF">2024-04-22T11:44:00Z</dcterms:created>
  <dcterms:modified xsi:type="dcterms:W3CDTF">2024-04-22T12:10:00Z</dcterms:modified>
</cp:coreProperties>
</file>