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F661C" w14:textId="77777777" w:rsidR="001C2420" w:rsidRDefault="00A9676E" w:rsidP="00CD6700">
      <w:bookmarkStart w:id="0" w:name="_GoBack"/>
      <w:bookmarkEnd w:id="0"/>
      <w:r>
        <w:t>To save duplication in Content Server you can add a shortcut to existing documents, forms, reports etc. To do this you first need to:</w:t>
      </w:r>
    </w:p>
    <w:p w14:paraId="195D113F" w14:textId="77777777" w:rsidR="00A9676E" w:rsidRDefault="00A9676E" w:rsidP="00A9676E">
      <w:pPr>
        <w:pStyle w:val="ListParagraph"/>
      </w:pPr>
      <w:r>
        <w:t>Identify where the item you want the shortcut to lead to is located on Content Server.</w:t>
      </w:r>
    </w:p>
    <w:p w14:paraId="226B65E5" w14:textId="77777777" w:rsidR="00A9676E" w:rsidRDefault="00A9676E" w:rsidP="00A9676E">
      <w:pPr>
        <w:pStyle w:val="ListParagraph"/>
      </w:pPr>
      <w:r>
        <w:t>Identify where you want the shortcut to appear.</w:t>
      </w:r>
    </w:p>
    <w:p w14:paraId="0D30CB06" w14:textId="77777777" w:rsidR="00A9676E" w:rsidRDefault="00A9676E" w:rsidP="00A9676E">
      <w:pPr>
        <w:pStyle w:val="Tip"/>
      </w:pPr>
      <w:r w:rsidRPr="00A9676E">
        <w:rPr>
          <w:b/>
        </w:rPr>
        <w:t>Tip:</w:t>
      </w:r>
      <w:r>
        <w:t xml:space="preserve"> If you add the document and the location where the shortcut will appear to your </w:t>
      </w:r>
      <w:proofErr w:type="spellStart"/>
      <w:r>
        <w:t>favorites</w:t>
      </w:r>
      <w:proofErr w:type="spellEnd"/>
      <w:r>
        <w:t>, the whole process will be much quicker.</w:t>
      </w:r>
    </w:p>
    <w:p w14:paraId="23E96DF0" w14:textId="77777777" w:rsidR="00A9676E" w:rsidRDefault="00A9676E" w:rsidP="00A9676E">
      <w:pPr>
        <w:pStyle w:val="Heading2"/>
      </w:pPr>
      <w:r>
        <w:t>Example</w:t>
      </w:r>
    </w:p>
    <w:p w14:paraId="4D2B51F9" w14:textId="77777777" w:rsidR="00A9676E" w:rsidRDefault="00CF6AC0" w:rsidP="00A9676E">
      <w:r>
        <w:t>My</w:t>
      </w:r>
      <w:r w:rsidR="00A9676E">
        <w:t xml:space="preserve"> region/nation maintains a list of local authority services. </w:t>
      </w:r>
      <w:r>
        <w:t>I</w:t>
      </w:r>
      <w:r w:rsidR="00A9676E">
        <w:t xml:space="preserve"> want to have a link to this in </w:t>
      </w:r>
      <w:r>
        <w:t>my</w:t>
      </w:r>
      <w:r w:rsidR="00A9676E">
        <w:t xml:space="preserve"> service admin folder, but don’t want to make a copy, as this will soon be out of date.</w:t>
      </w:r>
    </w:p>
    <w:p w14:paraId="11F4A9BB" w14:textId="77777777" w:rsidR="00A9676E" w:rsidRDefault="00CF6AC0" w:rsidP="00A9676E">
      <w:r>
        <w:t>To do this</w:t>
      </w:r>
      <w:r w:rsidR="00A9676E">
        <w:t xml:space="preserve"> </w:t>
      </w:r>
      <w:r>
        <w:t>I will</w:t>
      </w:r>
      <w:r w:rsidR="00A9676E">
        <w:t xml:space="preserve"> need a shortcut in </w:t>
      </w:r>
      <w:r>
        <w:t>my</w:t>
      </w:r>
      <w:r w:rsidR="00A9676E">
        <w:t xml:space="preserve"> service admin folder that points to the regional/national list. In this example I have already added the regional/national list and the service admin folder to my </w:t>
      </w:r>
      <w:proofErr w:type="spellStart"/>
      <w:r w:rsidR="00A9676E">
        <w:t>favorites</w:t>
      </w:r>
      <w:proofErr w:type="spellEnd"/>
      <w:r w:rsidR="00A9676E">
        <w:t>:</w:t>
      </w:r>
    </w:p>
    <w:p w14:paraId="72203077" w14:textId="77777777" w:rsidR="00A9676E" w:rsidRDefault="00A9676E" w:rsidP="00A9676E">
      <w:r w:rsidRPr="00A9676E">
        <w:rPr>
          <w:noProof/>
        </w:rPr>
        <w:drawing>
          <wp:inline distT="0" distB="0" distL="0" distR="0" wp14:anchorId="5EE6E290" wp14:editId="5A8E8B26">
            <wp:extent cx="5943600" cy="668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668655"/>
                    </a:xfrm>
                    <a:prstGeom prst="rect">
                      <a:avLst/>
                    </a:prstGeom>
                  </pic:spPr>
                </pic:pic>
              </a:graphicData>
            </a:graphic>
          </wp:inline>
        </w:drawing>
      </w:r>
    </w:p>
    <w:p w14:paraId="57F034A6" w14:textId="77777777" w:rsidR="00A9676E" w:rsidRDefault="00A9676E" w:rsidP="00A9676E">
      <w:pPr>
        <w:pStyle w:val="Heading2"/>
      </w:pPr>
      <w:r>
        <w:t>Creating the Shortcut</w:t>
      </w:r>
    </w:p>
    <w:p w14:paraId="3520A20A" w14:textId="77777777" w:rsidR="00A9676E" w:rsidRDefault="00CF6AC0" w:rsidP="00A9676E">
      <w:r>
        <w:t>You</w:t>
      </w:r>
      <w:r w:rsidR="00A9676E">
        <w:t xml:space="preserve"> can create a shortcut from either end (the link location or the item location). In this case I will start from the item – the local authority service list.</w:t>
      </w:r>
    </w:p>
    <w:p w14:paraId="3FF53C63" w14:textId="77777777" w:rsidR="00A9676E" w:rsidRDefault="00A9676E" w:rsidP="00A9676E">
      <w:pPr>
        <w:pStyle w:val="ListParagraph"/>
      </w:pPr>
      <w:r>
        <w:t>Click on the function button to the right of the item to be linked.</w:t>
      </w:r>
    </w:p>
    <w:p w14:paraId="3E1A8B3D" w14:textId="77777777" w:rsidR="00A9676E" w:rsidRDefault="00CF6AC0" w:rsidP="00A9676E">
      <w:r w:rsidRPr="00CF6AC0">
        <w:rPr>
          <w:noProof/>
        </w:rPr>
        <w:drawing>
          <wp:inline distT="0" distB="0" distL="0" distR="0" wp14:anchorId="297D0CAB" wp14:editId="3D5BCA1F">
            <wp:extent cx="5943600" cy="14592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459230"/>
                    </a:xfrm>
                    <a:prstGeom prst="rect">
                      <a:avLst/>
                    </a:prstGeom>
                  </pic:spPr>
                </pic:pic>
              </a:graphicData>
            </a:graphic>
          </wp:inline>
        </w:drawing>
      </w:r>
    </w:p>
    <w:p w14:paraId="1B5C84DF" w14:textId="77777777" w:rsidR="00CF6AC0" w:rsidRDefault="00CF6AC0" w:rsidP="00CF6AC0">
      <w:pPr>
        <w:pStyle w:val="ListParagraph"/>
      </w:pPr>
      <w:r>
        <w:t xml:space="preserve">Select </w:t>
      </w:r>
      <w:r w:rsidRPr="00CF6AC0">
        <w:rPr>
          <w:b/>
        </w:rPr>
        <w:t>Make Shortcut</w:t>
      </w:r>
      <w:r>
        <w:t xml:space="preserve"> from the menu.</w:t>
      </w:r>
    </w:p>
    <w:p w14:paraId="47620D18" w14:textId="77777777" w:rsidR="00CF6AC0" w:rsidRDefault="00CF6AC0" w:rsidP="00CF6AC0">
      <w:r w:rsidRPr="00CF6AC0">
        <w:rPr>
          <w:noProof/>
        </w:rPr>
        <w:lastRenderedPageBreak/>
        <w:drawing>
          <wp:inline distT="0" distB="0" distL="0" distR="0" wp14:anchorId="0565E47A" wp14:editId="30FACE4C">
            <wp:extent cx="5943600" cy="19227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922780"/>
                    </a:xfrm>
                    <a:prstGeom prst="rect">
                      <a:avLst/>
                    </a:prstGeom>
                  </pic:spPr>
                </pic:pic>
              </a:graphicData>
            </a:graphic>
          </wp:inline>
        </w:drawing>
      </w:r>
    </w:p>
    <w:p w14:paraId="179D2065" w14:textId="77777777" w:rsidR="00CF6AC0" w:rsidRDefault="00CF6AC0" w:rsidP="00CF6AC0">
      <w:r>
        <w:t>The Item field is completed for me as I started from the item.</w:t>
      </w:r>
    </w:p>
    <w:p w14:paraId="01F091E5" w14:textId="77777777" w:rsidR="00CF6AC0" w:rsidRDefault="00CF6AC0" w:rsidP="00CF6AC0">
      <w:pPr>
        <w:pStyle w:val="Tip"/>
      </w:pPr>
      <w:r w:rsidRPr="00CF6AC0">
        <w:rPr>
          <w:b/>
        </w:rPr>
        <w:t>Tip:</w:t>
      </w:r>
      <w:r>
        <w:t xml:space="preserve"> You can change the </w:t>
      </w:r>
      <w:r w:rsidRPr="00CF6AC0">
        <w:rPr>
          <w:b/>
        </w:rPr>
        <w:t>Name</w:t>
      </w:r>
      <w:r>
        <w:t xml:space="preserve"> at this point if needed. This will only affect the name of the shortcut, and can be useful to make it clear what the shortcut is pointing at.</w:t>
      </w:r>
    </w:p>
    <w:p w14:paraId="0519B172" w14:textId="77777777" w:rsidR="00CF6AC0" w:rsidRDefault="00CF6AC0" w:rsidP="00CF6AC0">
      <w:r>
        <w:t>I need to add the location the link will be added to:</w:t>
      </w:r>
    </w:p>
    <w:p w14:paraId="45B91F2F" w14:textId="77777777" w:rsidR="00CF6AC0" w:rsidRDefault="00CF6AC0" w:rsidP="00CF6AC0">
      <w:pPr>
        <w:pStyle w:val="ListParagraph"/>
      </w:pPr>
      <w:r>
        <w:t xml:space="preserve">Click </w:t>
      </w:r>
      <w:r w:rsidRPr="00CF6AC0">
        <w:rPr>
          <w:b/>
        </w:rPr>
        <w:t>Browse Content Server</w:t>
      </w:r>
      <w:r>
        <w:t xml:space="preserve"> for the </w:t>
      </w:r>
      <w:r w:rsidRPr="00CF6AC0">
        <w:rPr>
          <w:b/>
        </w:rPr>
        <w:t>Create In</w:t>
      </w:r>
      <w:r>
        <w:t xml:space="preserve"> field.</w:t>
      </w:r>
    </w:p>
    <w:p w14:paraId="69EE2474" w14:textId="77777777" w:rsidR="00CF6AC0" w:rsidRDefault="00CF6AC0" w:rsidP="00CF6AC0">
      <w:r w:rsidRPr="00CF6AC0">
        <w:rPr>
          <w:noProof/>
        </w:rPr>
        <w:drawing>
          <wp:inline distT="0" distB="0" distL="0" distR="0" wp14:anchorId="20C9195F" wp14:editId="5DDF0A3B">
            <wp:extent cx="4773600" cy="15444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73600" cy="1544400"/>
                    </a:xfrm>
                    <a:prstGeom prst="rect">
                      <a:avLst/>
                    </a:prstGeom>
                  </pic:spPr>
                </pic:pic>
              </a:graphicData>
            </a:graphic>
          </wp:inline>
        </w:drawing>
      </w:r>
    </w:p>
    <w:p w14:paraId="6FF9779D" w14:textId="77777777" w:rsidR="00CF6AC0" w:rsidRDefault="00CF6AC0" w:rsidP="00CF6AC0">
      <w:pPr>
        <w:pStyle w:val="ListParagraph"/>
      </w:pPr>
      <w:r>
        <w:t xml:space="preserve">Navigate to your </w:t>
      </w:r>
      <w:proofErr w:type="spellStart"/>
      <w:r>
        <w:t>favorites</w:t>
      </w:r>
      <w:proofErr w:type="spellEnd"/>
      <w:r>
        <w:t>.</w:t>
      </w:r>
    </w:p>
    <w:p w14:paraId="506EBD71" w14:textId="77777777" w:rsidR="00CF6AC0" w:rsidRDefault="00CF6AC0" w:rsidP="00CF6AC0">
      <w:pPr>
        <w:pStyle w:val="ListParagraph"/>
      </w:pPr>
      <w:r>
        <w:t xml:space="preserve">Click the </w:t>
      </w:r>
      <w:r w:rsidRPr="00CF6AC0">
        <w:rPr>
          <w:b/>
        </w:rPr>
        <w:t>Select&gt;</w:t>
      </w:r>
      <w:r>
        <w:t xml:space="preserve"> link to the left of the location for the shortcut.</w:t>
      </w:r>
    </w:p>
    <w:p w14:paraId="4366782F" w14:textId="77777777" w:rsidR="00CF6AC0" w:rsidRDefault="00CF6AC0" w:rsidP="00CF6AC0">
      <w:r w:rsidRPr="00CF6AC0">
        <w:rPr>
          <w:noProof/>
        </w:rPr>
        <w:drawing>
          <wp:inline distT="0" distB="0" distL="0" distR="0" wp14:anchorId="50986687" wp14:editId="01A234DE">
            <wp:extent cx="5943600" cy="2098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098675"/>
                    </a:xfrm>
                    <a:prstGeom prst="rect">
                      <a:avLst/>
                    </a:prstGeom>
                  </pic:spPr>
                </pic:pic>
              </a:graphicData>
            </a:graphic>
          </wp:inline>
        </w:drawing>
      </w:r>
    </w:p>
    <w:p w14:paraId="4D1D7EA3" w14:textId="77777777" w:rsidR="00CF6AC0" w:rsidRDefault="00CF6AC0" w:rsidP="00CF6AC0">
      <w:pPr>
        <w:pStyle w:val="ListParagraph"/>
      </w:pPr>
      <w:r>
        <w:t xml:space="preserve">Click the </w:t>
      </w:r>
      <w:r w:rsidRPr="00CF6AC0">
        <w:rPr>
          <w:b/>
        </w:rPr>
        <w:t>Add</w:t>
      </w:r>
      <w:r>
        <w:t xml:space="preserve"> button.</w:t>
      </w:r>
    </w:p>
    <w:p w14:paraId="7F900BB4" w14:textId="77777777" w:rsidR="00CF6AC0" w:rsidRDefault="00CF6AC0" w:rsidP="00CF6AC0">
      <w:pPr>
        <w:pStyle w:val="ListParagraph"/>
      </w:pPr>
      <w:r>
        <w:t>Complete any Category information if prompted.</w:t>
      </w:r>
    </w:p>
    <w:p w14:paraId="541DE616" w14:textId="77777777" w:rsidR="00CF6AC0" w:rsidRDefault="00CF6AC0" w:rsidP="00CF6AC0">
      <w:r>
        <w:t>This will create a shortcut in the chosen location.</w:t>
      </w:r>
    </w:p>
    <w:p w14:paraId="1A10B0D6" w14:textId="77777777" w:rsidR="00CF6AC0" w:rsidRDefault="00CF6AC0" w:rsidP="00CF6AC0">
      <w:r w:rsidRPr="00CF6AC0">
        <w:rPr>
          <w:noProof/>
        </w:rPr>
        <w:lastRenderedPageBreak/>
        <w:drawing>
          <wp:inline distT="0" distB="0" distL="0" distR="0" wp14:anchorId="46D2EABC" wp14:editId="24841015">
            <wp:extent cx="5943600" cy="11734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173480"/>
                    </a:xfrm>
                    <a:prstGeom prst="rect">
                      <a:avLst/>
                    </a:prstGeom>
                  </pic:spPr>
                </pic:pic>
              </a:graphicData>
            </a:graphic>
          </wp:inline>
        </w:drawing>
      </w:r>
    </w:p>
    <w:p w14:paraId="0D5CC93A" w14:textId="77777777" w:rsidR="00CF6AC0" w:rsidRDefault="00CF6AC0" w:rsidP="00CF6AC0">
      <w:r>
        <w:t>You can recognise shortcuts by the blue arrow to the left of the icon.</w:t>
      </w:r>
    </w:p>
    <w:tbl>
      <w:tblPr>
        <w:tblStyle w:val="TableGrid"/>
        <w:tblW w:w="0" w:type="auto"/>
        <w:tblBorders>
          <w:top w:val="single" w:sz="12" w:space="0" w:color="99CC33"/>
          <w:left w:val="single" w:sz="12" w:space="0" w:color="99CC33"/>
          <w:bottom w:val="single" w:sz="12" w:space="0" w:color="99CC33"/>
          <w:right w:val="single" w:sz="12" w:space="0" w:color="99CC33"/>
          <w:insideH w:val="single" w:sz="12" w:space="0" w:color="99CC33"/>
          <w:insideV w:val="single" w:sz="12" w:space="0" w:color="99CC33"/>
        </w:tblBorders>
        <w:tblLook w:val="04A0" w:firstRow="1" w:lastRow="0" w:firstColumn="1" w:lastColumn="0" w:noHBand="0" w:noVBand="1"/>
      </w:tblPr>
      <w:tblGrid>
        <w:gridCol w:w="4927"/>
        <w:gridCol w:w="4927"/>
      </w:tblGrid>
      <w:tr w:rsidR="002F1B64" w14:paraId="15A19EA7" w14:textId="77777777" w:rsidTr="002F1B64">
        <w:tc>
          <w:tcPr>
            <w:tcW w:w="9854" w:type="dxa"/>
            <w:gridSpan w:val="2"/>
            <w:tcBorders>
              <w:bottom w:val="nil"/>
            </w:tcBorders>
          </w:tcPr>
          <w:p w14:paraId="3BA0747C" w14:textId="77777777" w:rsidR="002F1B64" w:rsidRDefault="002F1B64" w:rsidP="002F1B64">
            <w:pPr>
              <w:pStyle w:val="Callout"/>
              <w:pBdr>
                <w:top w:val="none" w:sz="0" w:space="0" w:color="auto"/>
                <w:left w:val="none" w:sz="0" w:space="0" w:color="auto"/>
                <w:bottom w:val="none" w:sz="0" w:space="0" w:color="auto"/>
                <w:right w:val="none" w:sz="0" w:space="0" w:color="auto"/>
              </w:pBdr>
            </w:pPr>
            <w:r w:rsidRPr="002F1B64">
              <w:rPr>
                <w:b/>
              </w:rPr>
              <w:t>Note:</w:t>
            </w:r>
            <w:r w:rsidRPr="002F1B64">
              <w:t xml:space="preserve"> In most cases the shortcut will behave the same as the original document. However, you do need to be careful when using the Function Button menu of the shortcut. This will have two “branches” </w:t>
            </w:r>
            <w:r w:rsidRPr="002F1B64">
              <w:rPr>
                <w:b/>
              </w:rPr>
              <w:t>Shortcut</w:t>
            </w:r>
            <w:r w:rsidRPr="002F1B64">
              <w:t xml:space="preserve"> and </w:t>
            </w:r>
            <w:r w:rsidRPr="002F1B64">
              <w:rPr>
                <w:b/>
              </w:rPr>
              <w:t>Original</w:t>
            </w:r>
            <w:r w:rsidRPr="002F1B64">
              <w:t>.</w:t>
            </w:r>
          </w:p>
        </w:tc>
      </w:tr>
      <w:tr w:rsidR="002F1B64" w14:paraId="37FCA205" w14:textId="77777777" w:rsidTr="002F1B64">
        <w:tc>
          <w:tcPr>
            <w:tcW w:w="4927" w:type="dxa"/>
            <w:tcBorders>
              <w:top w:val="nil"/>
              <w:bottom w:val="nil"/>
              <w:right w:val="nil"/>
            </w:tcBorders>
          </w:tcPr>
          <w:p w14:paraId="74502BD4" w14:textId="77777777" w:rsidR="002F1B64" w:rsidRDefault="002F1B64" w:rsidP="002F1B64">
            <w:pPr>
              <w:pStyle w:val="Callout"/>
              <w:pBdr>
                <w:top w:val="none" w:sz="0" w:space="0" w:color="auto"/>
                <w:left w:val="none" w:sz="0" w:space="0" w:color="auto"/>
                <w:bottom w:val="none" w:sz="0" w:space="0" w:color="auto"/>
                <w:right w:val="none" w:sz="0" w:space="0" w:color="auto"/>
              </w:pBdr>
              <w:jc w:val="center"/>
            </w:pPr>
            <w:r w:rsidRPr="002F1B64">
              <w:rPr>
                <w:noProof/>
              </w:rPr>
              <w:drawing>
                <wp:inline distT="0" distB="0" distL="0" distR="0" wp14:anchorId="7969B624" wp14:editId="677D6BFA">
                  <wp:extent cx="2498400" cy="1789200"/>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498400" cy="1789200"/>
                          </a:xfrm>
                          <a:prstGeom prst="rect">
                            <a:avLst/>
                          </a:prstGeom>
                        </pic:spPr>
                      </pic:pic>
                    </a:graphicData>
                  </a:graphic>
                </wp:inline>
              </w:drawing>
            </w:r>
          </w:p>
        </w:tc>
        <w:tc>
          <w:tcPr>
            <w:tcW w:w="4927" w:type="dxa"/>
            <w:tcBorders>
              <w:top w:val="nil"/>
              <w:left w:val="nil"/>
              <w:bottom w:val="nil"/>
            </w:tcBorders>
          </w:tcPr>
          <w:p w14:paraId="42AE68F0" w14:textId="77777777" w:rsidR="002F1B64" w:rsidRDefault="002F1B64" w:rsidP="002F1B64">
            <w:pPr>
              <w:pStyle w:val="Callout"/>
              <w:pBdr>
                <w:top w:val="none" w:sz="0" w:space="0" w:color="auto"/>
                <w:left w:val="none" w:sz="0" w:space="0" w:color="auto"/>
                <w:bottom w:val="none" w:sz="0" w:space="0" w:color="auto"/>
                <w:right w:val="none" w:sz="0" w:space="0" w:color="auto"/>
              </w:pBdr>
              <w:jc w:val="center"/>
            </w:pPr>
            <w:r w:rsidRPr="002F1B64">
              <w:rPr>
                <w:noProof/>
              </w:rPr>
              <w:drawing>
                <wp:inline distT="0" distB="0" distL="0" distR="0" wp14:anchorId="51A43B0C" wp14:editId="247A2469">
                  <wp:extent cx="2512800" cy="2458800"/>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512800" cy="2458800"/>
                          </a:xfrm>
                          <a:prstGeom prst="rect">
                            <a:avLst/>
                          </a:prstGeom>
                        </pic:spPr>
                      </pic:pic>
                    </a:graphicData>
                  </a:graphic>
                </wp:inline>
              </w:drawing>
            </w:r>
          </w:p>
        </w:tc>
      </w:tr>
      <w:tr w:rsidR="002F1B64" w14:paraId="485D8140" w14:textId="77777777" w:rsidTr="002F1B64">
        <w:tc>
          <w:tcPr>
            <w:tcW w:w="9854" w:type="dxa"/>
            <w:gridSpan w:val="2"/>
            <w:tcBorders>
              <w:top w:val="nil"/>
            </w:tcBorders>
          </w:tcPr>
          <w:p w14:paraId="71E063B1" w14:textId="77777777" w:rsidR="002F1B64" w:rsidRDefault="002F1B64" w:rsidP="002F1B64">
            <w:r w:rsidRPr="002F1B64">
              <w:t xml:space="preserve">The items on the </w:t>
            </w:r>
            <w:r w:rsidRPr="002F1B64">
              <w:rPr>
                <w:b/>
              </w:rPr>
              <w:t>Shortcut</w:t>
            </w:r>
            <w:r w:rsidRPr="002F1B64">
              <w:t xml:space="preserve"> branch will act on the shortcut, while those on the </w:t>
            </w:r>
            <w:r w:rsidRPr="002F1B64">
              <w:rPr>
                <w:b/>
              </w:rPr>
              <w:t>Original</w:t>
            </w:r>
            <w:r w:rsidRPr="002F1B64">
              <w:t xml:space="preserve"> branch will act on the original document.</w:t>
            </w:r>
            <w:r>
              <w:t xml:space="preserve"> This means, for example, that you must be careful when selecting </w:t>
            </w:r>
            <w:r w:rsidRPr="002F1B64">
              <w:rPr>
                <w:b/>
              </w:rPr>
              <w:t>Delete</w:t>
            </w:r>
            <w:r>
              <w:t xml:space="preserve"> to be sure exactly what you are deleting!</w:t>
            </w:r>
          </w:p>
        </w:tc>
      </w:tr>
    </w:tbl>
    <w:p w14:paraId="46344925" w14:textId="77777777" w:rsidR="00CF6AC0" w:rsidRPr="002F1B64" w:rsidRDefault="00CF6AC0" w:rsidP="002F1B64"/>
    <w:sectPr w:rsidR="00CF6AC0" w:rsidRPr="002F1B64" w:rsidSect="00CF6AC0">
      <w:headerReference w:type="default" r:id="rId15"/>
      <w:footerReference w:type="default" r:id="rId16"/>
      <w:headerReference w:type="first" r:id="rId17"/>
      <w:footerReference w:type="first" r:id="rId18"/>
      <w:pgSz w:w="11906" w:h="16838" w:code="9"/>
      <w:pgMar w:top="1134" w:right="1134" w:bottom="851"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55EB4" w14:textId="77777777" w:rsidR="001B2CA5" w:rsidRDefault="001B2CA5">
      <w:r>
        <w:separator/>
      </w:r>
    </w:p>
  </w:endnote>
  <w:endnote w:type="continuationSeparator" w:id="0">
    <w:p w14:paraId="2A352B72" w14:textId="77777777" w:rsidR="001B2CA5" w:rsidRDefault="001B2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7B820" w14:textId="77777777" w:rsidR="00F475DE" w:rsidRPr="00CD6700" w:rsidRDefault="001B2CA5" w:rsidP="00530054">
    <w:pPr>
      <w:pStyle w:val="Footer"/>
    </w:pPr>
    <w:r>
      <w:fldChar w:fldCharType="begin"/>
    </w:r>
    <w:r>
      <w:instrText xml:space="preserve"> TITLE   \* MERGEFORMAT </w:instrText>
    </w:r>
    <w:r>
      <w:fldChar w:fldCharType="separate"/>
    </w:r>
    <w:r w:rsidR="00A9676E">
      <w:t>Creating Content Server Shortcuts</w:t>
    </w:r>
    <w:r>
      <w:fldChar w:fldCharType="end"/>
    </w:r>
    <w:r w:rsidR="00C75607" w:rsidRPr="00CD6700">
      <w:tab/>
      <w:t xml:space="preserve">Page </w:t>
    </w:r>
    <w:r w:rsidR="00C75607" w:rsidRPr="00CD6700">
      <w:fldChar w:fldCharType="begin"/>
    </w:r>
    <w:r w:rsidR="00C75607" w:rsidRPr="00CD6700">
      <w:instrText xml:space="preserve"> PAGE </w:instrText>
    </w:r>
    <w:r w:rsidR="00C75607" w:rsidRPr="00CD6700">
      <w:fldChar w:fldCharType="separate"/>
    </w:r>
    <w:r w:rsidR="002F1B64">
      <w:rPr>
        <w:noProof/>
      </w:rPr>
      <w:t>2</w:t>
    </w:r>
    <w:r w:rsidR="00C75607" w:rsidRPr="00CD6700">
      <w:fldChar w:fldCharType="end"/>
    </w:r>
    <w:r w:rsidR="00C75607" w:rsidRPr="00CD6700">
      <w:t xml:space="preserve"> of </w:t>
    </w:r>
    <w:r>
      <w:rPr>
        <w:noProof/>
      </w:rPr>
      <w:fldChar w:fldCharType="begin"/>
    </w:r>
    <w:r>
      <w:rPr>
        <w:noProof/>
      </w:rPr>
      <w:instrText xml:space="preserve"> NUMPAGES </w:instrText>
    </w:r>
    <w:r>
      <w:rPr>
        <w:noProof/>
      </w:rPr>
      <w:fldChar w:fldCharType="separate"/>
    </w:r>
    <w:r w:rsidR="002F1B64">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BE9C6" w14:textId="77777777" w:rsidR="00F475DE" w:rsidRPr="00530054" w:rsidRDefault="00C75607" w:rsidP="00530054">
    <w:pPr>
      <w:pStyle w:val="Footer"/>
    </w:pPr>
    <w:r w:rsidRPr="00530054">
      <w:t>IS L&amp;D</w:t>
    </w:r>
    <w:r w:rsidRPr="00530054">
      <w:tab/>
    </w:r>
    <w:r w:rsidR="001B2CA5">
      <w:fldChar w:fldCharType="begin"/>
    </w:r>
    <w:r w:rsidR="001B2CA5">
      <w:instrText xml:space="preserve"> TITLE   \* MERGEFORMAT </w:instrText>
    </w:r>
    <w:r w:rsidR="001B2CA5">
      <w:fldChar w:fldCharType="separate"/>
    </w:r>
    <w:r w:rsidR="00A9676E">
      <w:t>Creating Content Server Shortcuts</w:t>
    </w:r>
    <w:r w:rsidR="001B2CA5">
      <w:fldChar w:fldCharType="end"/>
    </w:r>
    <w:r w:rsidRPr="00530054">
      <w:tab/>
    </w:r>
    <w:r w:rsidR="00A9676E">
      <w:t>June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5B28A" w14:textId="77777777" w:rsidR="001B2CA5" w:rsidRDefault="001B2CA5">
      <w:r>
        <w:separator/>
      </w:r>
    </w:p>
  </w:footnote>
  <w:footnote w:type="continuationSeparator" w:id="0">
    <w:p w14:paraId="58D14423" w14:textId="77777777" w:rsidR="001B2CA5" w:rsidRDefault="001B2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D1B17" w14:textId="77777777" w:rsidR="00F475DE" w:rsidRPr="00CD6700" w:rsidRDefault="00C75607" w:rsidP="00530054">
    <w:pPr>
      <w:pStyle w:val="Header"/>
    </w:pPr>
    <w:r w:rsidRPr="00CD6700">
      <w:t>IS L&amp;D</w:t>
    </w:r>
    <w:r w:rsidRPr="00CD6700">
      <w:tab/>
    </w:r>
    <w:r w:rsidR="001B2CA5">
      <w:fldChar w:fldCharType="begin"/>
    </w:r>
    <w:r w:rsidR="001B2CA5">
      <w:instrText xml:space="preserve"> SUBJECT   \* MERGEFORMAT </w:instrText>
    </w:r>
    <w:r w:rsidR="001B2CA5">
      <w:fldChar w:fldCharType="separate"/>
    </w:r>
    <w:r w:rsidR="00A9676E">
      <w:t>Content Server User Guide</w:t>
    </w:r>
    <w:r w:rsidR="001B2CA5">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D09C1" w14:textId="77777777" w:rsidR="00F475DE" w:rsidRPr="00530054" w:rsidRDefault="001B2CA5" w:rsidP="00530054">
    <w:pPr>
      <w:pStyle w:val="LargeHeading"/>
    </w:pPr>
    <w:r>
      <w:fldChar w:fldCharType="begin"/>
    </w:r>
    <w:r>
      <w:instrText xml:space="preserve"> SUBJECT   \* MERGEFORMAT </w:instrText>
    </w:r>
    <w:r>
      <w:fldChar w:fldCharType="separate"/>
    </w:r>
    <w:r w:rsidR="00A9676E">
      <w:t>Content Server User Guide</w:t>
    </w:r>
    <w:r>
      <w:fldChar w:fldCharType="end"/>
    </w:r>
  </w:p>
  <w:p w14:paraId="282BF021" w14:textId="77777777" w:rsidR="00F475DE" w:rsidRPr="00530054" w:rsidRDefault="001B2CA5" w:rsidP="00530054">
    <w:pPr>
      <w:pStyle w:val="XLargeHeading"/>
    </w:pPr>
    <w:r>
      <w:fldChar w:fldCharType="begin"/>
    </w:r>
    <w:r>
      <w:instrText xml:space="preserve"> TITLE   \* MERGEFORMAT </w:instrText>
    </w:r>
    <w:r>
      <w:fldChar w:fldCharType="separate"/>
    </w:r>
    <w:r w:rsidR="00A9676E">
      <w:t>Creating Content Server Shortcuts</w:t>
    </w:r>
    <w:r>
      <w:fldChar w:fldCharType="end"/>
    </w:r>
  </w:p>
  <w:p w14:paraId="38A7F29D" w14:textId="77777777" w:rsidR="00826C21" w:rsidRPr="00F64C1F" w:rsidRDefault="001C2420" w:rsidP="00C34071">
    <w:pPr>
      <w:spacing w:after="240"/>
      <w:ind w:left="-680"/>
    </w:pPr>
    <w:r>
      <w:rPr>
        <w:noProof/>
      </w:rPr>
      <w:drawing>
        <wp:inline distT="0" distB="0" distL="0" distR="0" wp14:anchorId="62C5A2C7" wp14:editId="53028CF3">
          <wp:extent cx="1852930" cy="871855"/>
          <wp:effectExtent l="0" t="0" r="0" b="0"/>
          <wp:docPr id="1" name="Picture 1" descr="Believe Logo (user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ieve Logo (user gu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930" cy="8718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74903"/>
    <w:multiLevelType w:val="multilevel"/>
    <w:tmpl w:val="0809001D"/>
    <w:numStyleLink w:val="GreenBullet"/>
  </w:abstractNum>
  <w:abstractNum w:abstractNumId="1" w15:restartNumberingAfterBreak="0">
    <w:nsid w:val="20812F06"/>
    <w:multiLevelType w:val="multilevel"/>
    <w:tmpl w:val="6E868414"/>
    <w:lvl w:ilvl="0">
      <w:start w:val="1"/>
      <w:numFmt w:val="bullet"/>
      <w:lvlText w:val=""/>
      <w:lvlJc w:val="left"/>
      <w:pPr>
        <w:tabs>
          <w:tab w:val="num" w:pos="284"/>
        </w:tabs>
        <w:ind w:left="284" w:hanging="284"/>
      </w:pPr>
      <w:rPr>
        <w:rFonts w:ascii="Wingdings" w:hAnsi="Wingdings" w:hint="default"/>
        <w:color w:val="99CC33"/>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BD19AB"/>
    <w:multiLevelType w:val="hybridMultilevel"/>
    <w:tmpl w:val="A4E2238E"/>
    <w:lvl w:ilvl="0" w:tplc="F50678E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E1E7F0B"/>
    <w:multiLevelType w:val="multilevel"/>
    <w:tmpl w:val="80A4A4DC"/>
    <w:lvl w:ilvl="0">
      <w:start w:val="1"/>
      <w:numFmt w:val="bullet"/>
      <w:lvlText w:val=""/>
      <w:lvlJc w:val="left"/>
      <w:pPr>
        <w:tabs>
          <w:tab w:val="num" w:pos="284"/>
        </w:tabs>
        <w:ind w:left="284" w:hanging="284"/>
      </w:pPr>
      <w:rPr>
        <w:rFonts w:ascii="Wingdings" w:hAnsi="Wingdings" w:hint="default"/>
        <w:color w:val="99CC33"/>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CC31D5"/>
    <w:multiLevelType w:val="hybridMultilevel"/>
    <w:tmpl w:val="D440279E"/>
    <w:lvl w:ilvl="0" w:tplc="B92A3876">
      <w:start w:val="1"/>
      <w:numFmt w:val="bullet"/>
      <w:lvlText w:val=""/>
      <w:lvlJc w:val="left"/>
      <w:pPr>
        <w:tabs>
          <w:tab w:val="num" w:pos="284"/>
        </w:tabs>
        <w:ind w:left="284" w:hanging="284"/>
      </w:pPr>
      <w:rPr>
        <w:rFonts w:ascii="Wingdings" w:hAnsi="Wingdings" w:hint="default"/>
        <w:color w:val="990099"/>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E800DF"/>
    <w:multiLevelType w:val="multilevel"/>
    <w:tmpl w:val="0809001D"/>
    <w:styleLink w:val="MauveBullet"/>
    <w:lvl w:ilvl="0">
      <w:start w:val="1"/>
      <w:numFmt w:val="bullet"/>
      <w:lvlText w:val=""/>
      <w:lvlJc w:val="left"/>
      <w:pPr>
        <w:tabs>
          <w:tab w:val="num" w:pos="360"/>
        </w:tabs>
        <w:ind w:left="360" w:hanging="360"/>
      </w:pPr>
      <w:rPr>
        <w:rFonts w:ascii="Wingdings" w:hAnsi="Wingdings" w:hint="default"/>
        <w:color w:val="990099"/>
      </w:rPr>
    </w:lvl>
    <w:lvl w:ilvl="1">
      <w:start w:val="1"/>
      <w:numFmt w:val="bullet"/>
      <w:lvlText w:val=""/>
      <w:lvlJc w:val="left"/>
      <w:pPr>
        <w:tabs>
          <w:tab w:val="num" w:pos="720"/>
        </w:tabs>
        <w:ind w:left="720" w:hanging="360"/>
      </w:pPr>
      <w:rPr>
        <w:rFonts w:ascii="Wingdings" w:hAnsi="Wingdings" w:hint="default"/>
        <w:color w:val="990099"/>
      </w:rPr>
    </w:lvl>
    <w:lvl w:ilvl="2">
      <w:start w:val="1"/>
      <w:numFmt w:val="bullet"/>
      <w:lvlText w:val=""/>
      <w:lvlJc w:val="left"/>
      <w:pPr>
        <w:tabs>
          <w:tab w:val="num" w:pos="1080"/>
        </w:tabs>
        <w:ind w:left="1080" w:hanging="360"/>
      </w:pPr>
      <w:rPr>
        <w:rFonts w:ascii="Wingdings" w:hAnsi="Wingdings" w:hint="default"/>
        <w:color w:val="990099"/>
      </w:rPr>
    </w:lvl>
    <w:lvl w:ilvl="3">
      <w:start w:val="1"/>
      <w:numFmt w:val="bullet"/>
      <w:lvlText w:val=""/>
      <w:lvlJc w:val="left"/>
      <w:pPr>
        <w:tabs>
          <w:tab w:val="num" w:pos="1440"/>
        </w:tabs>
        <w:ind w:left="1440" w:hanging="360"/>
      </w:pPr>
      <w:rPr>
        <w:rFonts w:ascii="Wingdings" w:hAnsi="Wingdings" w:hint="default"/>
        <w:color w:val="990099"/>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9AE0A72"/>
    <w:multiLevelType w:val="hybridMultilevel"/>
    <w:tmpl w:val="DBD283E4"/>
    <w:lvl w:ilvl="0" w:tplc="1952A326">
      <w:start w:val="1"/>
      <w:numFmt w:val="bullet"/>
      <w:lvlText w:val=""/>
      <w:lvlJc w:val="left"/>
      <w:pPr>
        <w:tabs>
          <w:tab w:val="num" w:pos="284"/>
        </w:tabs>
        <w:ind w:left="284" w:hanging="284"/>
      </w:pPr>
      <w:rPr>
        <w:rFonts w:ascii="Wingdings" w:hAnsi="Wingdings" w:hint="default"/>
        <w:color w:val="0066CC"/>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CB5E4C"/>
    <w:multiLevelType w:val="hybridMultilevel"/>
    <w:tmpl w:val="A19EC4E8"/>
    <w:lvl w:ilvl="0" w:tplc="2744C5A4">
      <w:start w:val="1"/>
      <w:numFmt w:val="bullet"/>
      <w:lvlText w:val=""/>
      <w:lvlJc w:val="left"/>
      <w:pPr>
        <w:tabs>
          <w:tab w:val="num" w:pos="284"/>
        </w:tabs>
        <w:ind w:left="284" w:hanging="284"/>
      </w:pPr>
      <w:rPr>
        <w:rFonts w:ascii="Wingdings" w:hAnsi="Wingdings" w:hint="default"/>
        <w:color w:val="99CC33"/>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EA1AAC"/>
    <w:multiLevelType w:val="hybridMultilevel"/>
    <w:tmpl w:val="09B49C40"/>
    <w:lvl w:ilvl="0" w:tplc="7E286C6C">
      <w:start w:val="1"/>
      <w:numFmt w:val="bullet"/>
      <w:lvlText w:val=""/>
      <w:lvlJc w:val="left"/>
      <w:pPr>
        <w:tabs>
          <w:tab w:val="num" w:pos="284"/>
        </w:tabs>
        <w:ind w:left="284" w:hanging="284"/>
      </w:pPr>
      <w:rPr>
        <w:rFonts w:ascii="Wingdings" w:hAnsi="Wingdings" w:hint="default"/>
        <w:color w:val="FFCC0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D60CE9"/>
    <w:multiLevelType w:val="singleLevel"/>
    <w:tmpl w:val="27D8EBF4"/>
    <w:lvl w:ilvl="0">
      <w:start w:val="1"/>
      <w:numFmt w:val="bullet"/>
      <w:lvlText w:val=""/>
      <w:lvlJc w:val="left"/>
      <w:pPr>
        <w:tabs>
          <w:tab w:val="num" w:pos="284"/>
        </w:tabs>
        <w:ind w:left="284" w:hanging="284"/>
      </w:pPr>
      <w:rPr>
        <w:rFonts w:ascii="Wingdings" w:hAnsi="Wingdings" w:hint="default"/>
        <w:color w:val="FF0033"/>
        <w:sz w:val="20"/>
        <w:szCs w:val="20"/>
      </w:rPr>
    </w:lvl>
  </w:abstractNum>
  <w:abstractNum w:abstractNumId="10" w15:restartNumberingAfterBreak="0">
    <w:nsid w:val="726D19CD"/>
    <w:multiLevelType w:val="multilevel"/>
    <w:tmpl w:val="0809001D"/>
    <w:styleLink w:val="GreenBullet"/>
    <w:lvl w:ilvl="0">
      <w:start w:val="1"/>
      <w:numFmt w:val="bullet"/>
      <w:pStyle w:val="ListParagraph"/>
      <w:lvlText w:val=""/>
      <w:lvlJc w:val="left"/>
      <w:pPr>
        <w:tabs>
          <w:tab w:val="num" w:pos="360"/>
        </w:tabs>
        <w:ind w:left="360" w:hanging="360"/>
      </w:pPr>
      <w:rPr>
        <w:rFonts w:ascii="Wingdings" w:hAnsi="Wingdings" w:hint="default"/>
        <w:color w:val="99CC05"/>
      </w:rPr>
    </w:lvl>
    <w:lvl w:ilvl="1">
      <w:start w:val="1"/>
      <w:numFmt w:val="bullet"/>
      <w:lvlText w:val=""/>
      <w:lvlJc w:val="left"/>
      <w:pPr>
        <w:tabs>
          <w:tab w:val="num" w:pos="720"/>
        </w:tabs>
        <w:ind w:left="720" w:hanging="360"/>
      </w:pPr>
      <w:rPr>
        <w:rFonts w:ascii="Wingdings" w:hAnsi="Wingdings" w:hint="default"/>
        <w:color w:val="99CC05"/>
      </w:rPr>
    </w:lvl>
    <w:lvl w:ilvl="2">
      <w:start w:val="1"/>
      <w:numFmt w:val="bullet"/>
      <w:lvlText w:val=""/>
      <w:lvlJc w:val="left"/>
      <w:pPr>
        <w:tabs>
          <w:tab w:val="num" w:pos="1080"/>
        </w:tabs>
        <w:ind w:left="1080" w:hanging="360"/>
      </w:pPr>
      <w:rPr>
        <w:rFonts w:ascii="Wingdings" w:hAnsi="Wingdings" w:hint="default"/>
        <w:color w:val="99CC05"/>
      </w:rPr>
    </w:lvl>
    <w:lvl w:ilvl="3">
      <w:start w:val="1"/>
      <w:numFmt w:val="bullet"/>
      <w:lvlText w:val=""/>
      <w:lvlJc w:val="left"/>
      <w:pPr>
        <w:tabs>
          <w:tab w:val="num" w:pos="1440"/>
        </w:tabs>
        <w:ind w:left="1440" w:hanging="360"/>
      </w:pPr>
      <w:rPr>
        <w:rFonts w:ascii="Wingdings" w:hAnsi="Wingdings" w:hint="default"/>
        <w:color w:val="99CC05"/>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C313991"/>
    <w:multiLevelType w:val="hybridMultilevel"/>
    <w:tmpl w:val="15ACCA5E"/>
    <w:lvl w:ilvl="0" w:tplc="5B380F60">
      <w:start w:val="1"/>
      <w:numFmt w:val="bullet"/>
      <w:lvlText w:val=""/>
      <w:lvlJc w:val="left"/>
      <w:pPr>
        <w:tabs>
          <w:tab w:val="num" w:pos="284"/>
        </w:tabs>
        <w:ind w:left="284" w:hanging="284"/>
      </w:pPr>
      <w:rPr>
        <w:rFonts w:ascii="Wingdings" w:hAnsi="Wingdings" w:hint="default"/>
        <w:color w:val="FF66CC"/>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2"/>
  </w:num>
  <w:num w:numId="7">
    <w:abstractNumId w:val="9"/>
  </w:num>
  <w:num w:numId="8">
    <w:abstractNumId w:val="11"/>
  </w:num>
  <w:num w:numId="9">
    <w:abstractNumId w:val="3"/>
  </w:num>
  <w:num w:numId="10">
    <w:abstractNumId w:val="8"/>
  </w:num>
  <w:num w:numId="11">
    <w:abstractNumId w:val="1"/>
  </w:num>
  <w:num w:numId="12">
    <w:abstractNumId w:val="4"/>
  </w:num>
  <w:num w:numId="13">
    <w:abstractNumId w:val="6"/>
  </w:num>
  <w:num w:numId="14">
    <w:abstractNumId w:val="7"/>
  </w:num>
  <w:num w:numId="15">
    <w:abstractNumId w:val="7"/>
  </w:num>
  <w:num w:numId="16">
    <w:abstractNumId w:val="10"/>
  </w:num>
  <w:num w:numId="17">
    <w:abstractNumId w:val="5"/>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76E"/>
    <w:rsid w:val="00053420"/>
    <w:rsid w:val="000749EC"/>
    <w:rsid w:val="00076488"/>
    <w:rsid w:val="00086D9B"/>
    <w:rsid w:val="0009314F"/>
    <w:rsid w:val="000E4D30"/>
    <w:rsid w:val="00140744"/>
    <w:rsid w:val="00150D3B"/>
    <w:rsid w:val="00194F5D"/>
    <w:rsid w:val="001B2CA5"/>
    <w:rsid w:val="001C0BC8"/>
    <w:rsid w:val="001C2420"/>
    <w:rsid w:val="00204341"/>
    <w:rsid w:val="00217CDB"/>
    <w:rsid w:val="00237527"/>
    <w:rsid w:val="00277A14"/>
    <w:rsid w:val="00280628"/>
    <w:rsid w:val="002D42BB"/>
    <w:rsid w:val="002E33CE"/>
    <w:rsid w:val="002F0463"/>
    <w:rsid w:val="002F1B64"/>
    <w:rsid w:val="002F53E8"/>
    <w:rsid w:val="00304169"/>
    <w:rsid w:val="003148AD"/>
    <w:rsid w:val="0036320D"/>
    <w:rsid w:val="003A0C96"/>
    <w:rsid w:val="003F30D3"/>
    <w:rsid w:val="003F4F31"/>
    <w:rsid w:val="00401B08"/>
    <w:rsid w:val="004034A2"/>
    <w:rsid w:val="004227EC"/>
    <w:rsid w:val="004F7931"/>
    <w:rsid w:val="00502083"/>
    <w:rsid w:val="00503D50"/>
    <w:rsid w:val="00505F4D"/>
    <w:rsid w:val="00530054"/>
    <w:rsid w:val="005679CD"/>
    <w:rsid w:val="005C3593"/>
    <w:rsid w:val="006B5114"/>
    <w:rsid w:val="00742E41"/>
    <w:rsid w:val="00750B83"/>
    <w:rsid w:val="00806E98"/>
    <w:rsid w:val="0081249D"/>
    <w:rsid w:val="00813C92"/>
    <w:rsid w:val="008263EC"/>
    <w:rsid w:val="00826C21"/>
    <w:rsid w:val="00866864"/>
    <w:rsid w:val="00897DC3"/>
    <w:rsid w:val="008A3A38"/>
    <w:rsid w:val="008A794A"/>
    <w:rsid w:val="008B3E4E"/>
    <w:rsid w:val="008B4475"/>
    <w:rsid w:val="008F7C76"/>
    <w:rsid w:val="00944D38"/>
    <w:rsid w:val="00963734"/>
    <w:rsid w:val="009C7A71"/>
    <w:rsid w:val="009E33C5"/>
    <w:rsid w:val="00A14A76"/>
    <w:rsid w:val="00A55E3D"/>
    <w:rsid w:val="00A70CBE"/>
    <w:rsid w:val="00A9059B"/>
    <w:rsid w:val="00A94F2C"/>
    <w:rsid w:val="00A9676E"/>
    <w:rsid w:val="00AE6D30"/>
    <w:rsid w:val="00B15CE2"/>
    <w:rsid w:val="00B23615"/>
    <w:rsid w:val="00B40D51"/>
    <w:rsid w:val="00B8627E"/>
    <w:rsid w:val="00C00ABB"/>
    <w:rsid w:val="00C34071"/>
    <w:rsid w:val="00C40433"/>
    <w:rsid w:val="00C75607"/>
    <w:rsid w:val="00CD6700"/>
    <w:rsid w:val="00CF6AC0"/>
    <w:rsid w:val="00D16F41"/>
    <w:rsid w:val="00D54F12"/>
    <w:rsid w:val="00DF4FCE"/>
    <w:rsid w:val="00E457A6"/>
    <w:rsid w:val="00E62773"/>
    <w:rsid w:val="00E82F59"/>
    <w:rsid w:val="00E83ADA"/>
    <w:rsid w:val="00E90694"/>
    <w:rsid w:val="00EB1296"/>
    <w:rsid w:val="00F40B38"/>
    <w:rsid w:val="00F475DE"/>
    <w:rsid w:val="00F64C1F"/>
    <w:rsid w:val="00F868B3"/>
    <w:rsid w:val="00FA0D93"/>
    <w:rsid w:val="00FA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3C9B9E"/>
  <w15:docId w15:val="{CF40FF3D-2775-734F-96A0-41CBF209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0694"/>
    <w:pPr>
      <w:spacing w:before="120" w:after="120" w:line="300" w:lineRule="atLeast"/>
    </w:pPr>
    <w:rPr>
      <w:rFonts w:ascii="Verdana" w:hAnsi="Verdana"/>
      <w:sz w:val="24"/>
      <w:szCs w:val="24"/>
    </w:rPr>
  </w:style>
  <w:style w:type="paragraph" w:styleId="Heading1">
    <w:name w:val="heading 1"/>
    <w:basedOn w:val="Normal"/>
    <w:next w:val="Normal"/>
    <w:qFormat/>
    <w:rsid w:val="004F7931"/>
    <w:pPr>
      <w:spacing w:before="240" w:after="60"/>
      <w:outlineLvl w:val="0"/>
    </w:pPr>
    <w:rPr>
      <w:rFonts w:cs="Arial"/>
      <w:b/>
      <w:bCs/>
      <w:iCs/>
      <w:sz w:val="32"/>
      <w:szCs w:val="32"/>
    </w:rPr>
  </w:style>
  <w:style w:type="paragraph" w:styleId="Heading2">
    <w:name w:val="heading 2"/>
    <w:basedOn w:val="Normal"/>
    <w:next w:val="Normal"/>
    <w:qFormat/>
    <w:rsid w:val="004F7931"/>
    <w:pPr>
      <w:keepNext/>
      <w:spacing w:before="240" w:after="60"/>
      <w:outlineLvl w:val="1"/>
    </w:pPr>
    <w:rPr>
      <w:rFonts w:cs="Arial"/>
      <w:b/>
      <w:bCs/>
      <w:iCs/>
      <w:sz w:val="28"/>
      <w:szCs w:val="28"/>
    </w:rPr>
  </w:style>
  <w:style w:type="paragraph" w:styleId="Heading3">
    <w:name w:val="heading 3"/>
    <w:basedOn w:val="Normal"/>
    <w:next w:val="Normal"/>
    <w:qFormat/>
    <w:rsid w:val="004F7931"/>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C2420"/>
    <w:pPr>
      <w:spacing w:after="0" w:line="240" w:lineRule="auto"/>
    </w:pPr>
    <w:rPr>
      <w:rFonts w:ascii="Tahoma" w:hAnsi="Tahoma" w:cs="Tahoma"/>
      <w:sz w:val="16"/>
      <w:szCs w:val="16"/>
    </w:rPr>
  </w:style>
  <w:style w:type="paragraph" w:styleId="Header">
    <w:name w:val="header"/>
    <w:basedOn w:val="Footer"/>
    <w:rsid w:val="00530054"/>
  </w:style>
  <w:style w:type="paragraph" w:styleId="Footer">
    <w:name w:val="footer"/>
    <w:rsid w:val="004F7931"/>
    <w:pPr>
      <w:tabs>
        <w:tab w:val="center" w:pos="4395"/>
        <w:tab w:val="right" w:pos="9639"/>
      </w:tabs>
    </w:pPr>
    <w:rPr>
      <w:rFonts w:ascii="Verdana" w:hAnsi="Verdana"/>
      <w:spacing w:val="40"/>
      <w:szCs w:val="24"/>
    </w:rPr>
  </w:style>
  <w:style w:type="paragraph" w:customStyle="1" w:styleId="LargeHeading">
    <w:name w:val="Large Heading"/>
    <w:rsid w:val="004F7931"/>
    <w:pPr>
      <w:spacing w:before="120"/>
      <w:ind w:right="-285"/>
    </w:pPr>
    <w:rPr>
      <w:rFonts w:ascii="Verdana" w:hAnsi="Verdana"/>
      <w:spacing w:val="40"/>
      <w:sz w:val="36"/>
      <w:szCs w:val="36"/>
    </w:rPr>
  </w:style>
  <w:style w:type="numbering" w:customStyle="1" w:styleId="MauveBullet">
    <w:name w:val="Mauve Bullet"/>
    <w:rsid w:val="00076488"/>
    <w:pPr>
      <w:numPr>
        <w:numId w:val="17"/>
      </w:numPr>
    </w:pPr>
  </w:style>
  <w:style w:type="paragraph" w:customStyle="1" w:styleId="TableBodyText">
    <w:name w:val="Table Body Text"/>
    <w:basedOn w:val="Normal"/>
    <w:rsid w:val="00505F4D"/>
    <w:pPr>
      <w:spacing w:before="60" w:after="60"/>
    </w:pPr>
  </w:style>
  <w:style w:type="paragraph" w:customStyle="1" w:styleId="Callout">
    <w:name w:val="Callout"/>
    <w:basedOn w:val="Normal"/>
    <w:next w:val="Normal"/>
    <w:rsid w:val="00503D50"/>
    <w:pPr>
      <w:pBdr>
        <w:top w:val="single" w:sz="12" w:space="1" w:color="99CC33"/>
        <w:left w:val="single" w:sz="12" w:space="4" w:color="99CC33"/>
        <w:bottom w:val="single" w:sz="12" w:space="1" w:color="99CC33"/>
        <w:right w:val="single" w:sz="12" w:space="4" w:color="99CC33"/>
      </w:pBdr>
      <w:spacing w:before="80" w:after="80"/>
    </w:pPr>
    <w:rPr>
      <w:iCs/>
    </w:rPr>
  </w:style>
  <w:style w:type="paragraph" w:customStyle="1" w:styleId="XLargeHeading">
    <w:name w:val="XLarge Heading"/>
    <w:rsid w:val="004F7931"/>
    <w:pPr>
      <w:ind w:right="-285"/>
    </w:pPr>
    <w:rPr>
      <w:rFonts w:ascii="Verdana" w:hAnsi="Verdana" w:cs="Arial"/>
      <w:bCs/>
      <w:kern w:val="32"/>
      <w:sz w:val="48"/>
      <w:szCs w:val="48"/>
    </w:rPr>
  </w:style>
  <w:style w:type="table" w:styleId="TableGrid">
    <w:name w:val="Table Grid"/>
    <w:basedOn w:val="TableNormal"/>
    <w:rsid w:val="00503D50"/>
    <w:pPr>
      <w:spacing w:before="40" w:after="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reenBullet">
    <w:name w:val="Green Bullet"/>
    <w:basedOn w:val="NoList"/>
    <w:rsid w:val="002F53E8"/>
    <w:pPr>
      <w:numPr>
        <w:numId w:val="16"/>
      </w:numPr>
    </w:pPr>
  </w:style>
  <w:style w:type="paragraph" w:customStyle="1" w:styleId="Tip">
    <w:name w:val="Tip"/>
    <w:basedOn w:val="Callout"/>
    <w:next w:val="Normal"/>
    <w:rsid w:val="00C00ABB"/>
    <w:pPr>
      <w:pBdr>
        <w:top w:val="single" w:sz="12" w:space="1" w:color="990099"/>
        <w:left w:val="single" w:sz="12" w:space="4" w:color="990099"/>
        <w:bottom w:val="single" w:sz="12" w:space="1" w:color="990099"/>
        <w:right w:val="single" w:sz="12" w:space="4" w:color="990099"/>
      </w:pBdr>
    </w:pPr>
  </w:style>
  <w:style w:type="character" w:customStyle="1" w:styleId="BalloonTextChar">
    <w:name w:val="Balloon Text Char"/>
    <w:basedOn w:val="DefaultParagraphFont"/>
    <w:link w:val="BalloonText"/>
    <w:rsid w:val="001C2420"/>
    <w:rPr>
      <w:rFonts w:ascii="Tahoma" w:hAnsi="Tahoma" w:cs="Tahoma"/>
      <w:sz w:val="16"/>
      <w:szCs w:val="16"/>
    </w:rPr>
  </w:style>
  <w:style w:type="paragraph" w:styleId="ListParagraph">
    <w:name w:val="List Paragraph"/>
    <w:basedOn w:val="Normal"/>
    <w:uiPriority w:val="34"/>
    <w:qFormat/>
    <w:rsid w:val="00E90694"/>
    <w:pPr>
      <w:numPr>
        <w:numId w:val="19"/>
      </w:numPr>
      <w:spacing w:line="240" w:lineRule="auto"/>
      <w:ind w:left="357" w:hanging="357"/>
    </w:pPr>
  </w:style>
  <w:style w:type="paragraph" w:customStyle="1" w:styleId="BoldHeadL4">
    <w:name w:val="Bold Head L4"/>
    <w:basedOn w:val="Heading3"/>
    <w:next w:val="Normal"/>
    <w:qFormat/>
    <w:rsid w:val="00237527"/>
    <w:pPr>
      <w:spacing w:line="240" w:lineRule="auto"/>
      <w:outlineLvl w:val="3"/>
    </w:pPr>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woods\AppData\Roaming\Microsoft\Templates\Barnardo's%20User%20Guide.dotx" TargetMode="External"/></Relationships>
</file>

<file path=word/theme/theme1.xml><?xml version="1.0" encoding="utf-8"?>
<a:theme xmlns:a="http://schemas.openxmlformats.org/drawingml/2006/main" name="BarnOld">
  <a:themeElements>
    <a:clrScheme name="BarnOld">
      <a:dk1>
        <a:sysClr val="windowText" lastClr="000000"/>
      </a:dk1>
      <a:lt1>
        <a:sysClr val="window" lastClr="FFFFFF"/>
      </a:lt1>
      <a:dk2>
        <a:srgbClr val="1F497D"/>
      </a:dk2>
      <a:lt2>
        <a:srgbClr val="EEECE1"/>
      </a:lt2>
      <a:accent1>
        <a:srgbClr val="99CC33"/>
      </a:accent1>
      <a:accent2>
        <a:srgbClr val="990099"/>
      </a:accent2>
      <a:accent3>
        <a:srgbClr val="FFCC00"/>
      </a:accent3>
      <a:accent4>
        <a:srgbClr val="FF66CC"/>
      </a:accent4>
      <a:accent5>
        <a:srgbClr val="FF0033"/>
      </a:accent5>
      <a:accent6>
        <a:srgbClr val="0066CC"/>
      </a:accent6>
      <a:hlink>
        <a:srgbClr val="0000FF"/>
      </a:hlink>
      <a:folHlink>
        <a:srgbClr val="800080"/>
      </a:folHlink>
    </a:clrScheme>
    <a:fontScheme name="OldBar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C:\Users\mike.woods\AppData\Roaming\Microsoft\Templates\Barnardo's User Guide.dotx</Template>
  <TotalTime>45</TotalTime>
  <Pages>3</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Creating Content Server Shortcuts</vt:lpstr>
    </vt:vector>
  </TitlesOfParts>
  <Company>Barnardos</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Content Server Shortcuts</dc:title>
  <dc:subject>Content Server User Guide</dc:subject>
  <dc:creator>Mike Woods</dc:creator>
  <cp:lastModifiedBy>Microsoft Office User</cp:lastModifiedBy>
  <cp:revision>1</cp:revision>
  <cp:lastPrinted>2003-08-20T14:18:00Z</cp:lastPrinted>
  <dcterms:created xsi:type="dcterms:W3CDTF">2017-06-27T13:31:00Z</dcterms:created>
  <dcterms:modified xsi:type="dcterms:W3CDTF">2018-10-15T13:55:00Z</dcterms:modified>
</cp:coreProperties>
</file>