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ED86" w14:textId="77777777" w:rsidR="001C2420" w:rsidRDefault="00EF138E" w:rsidP="00CD6700">
      <w:bookmarkStart w:id="0" w:name="_GoBack"/>
      <w:bookmarkEnd w:id="0"/>
      <w:r>
        <w:t>You can drag and drop files into most areas of Content Server (CS). This makes adding new documents to CS much qui</w:t>
      </w:r>
      <w:r w:rsidR="005B1EF2">
        <w:t>c</w:t>
      </w:r>
      <w:r>
        <w:t>ker.</w:t>
      </w:r>
    </w:p>
    <w:p w14:paraId="23722D96" w14:textId="77777777" w:rsidR="00EF138E" w:rsidRDefault="00EF138E" w:rsidP="00EF138E">
      <w:pPr>
        <w:pStyle w:val="Heading2"/>
      </w:pPr>
      <w:r>
        <w:t>Where will this work?</w:t>
      </w:r>
    </w:p>
    <w:p w14:paraId="6E4B895D" w14:textId="77777777" w:rsidR="00B54D00" w:rsidRDefault="00B54D00" w:rsidP="00B54D00">
      <w:r>
        <w:t xml:space="preserve">Pages where you can drag and drop files have a </w:t>
      </w:r>
      <w:r w:rsidRPr="00B54D00">
        <w:t>Drag &amp; Drop icon</w:t>
      </w:r>
      <w:r>
        <w:t xml:space="preserve"> above the file list, next to the buttons to add documents and folders.</w:t>
      </w:r>
    </w:p>
    <w:p w14:paraId="62E1A5A0" w14:textId="77777777" w:rsidR="00B54D00" w:rsidRDefault="00B54D00" w:rsidP="00EF138E">
      <w:r w:rsidRPr="00541D57">
        <w:rPr>
          <w:noProof/>
        </w:rPr>
        <w:drawing>
          <wp:inline distT="0" distB="0" distL="0" distR="0" wp14:anchorId="6FEAC968" wp14:editId="1D3D8C60">
            <wp:extent cx="5943600" cy="1361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BDA3F" w14:textId="77777777" w:rsidR="00B54D00" w:rsidRDefault="00B54D00" w:rsidP="00EF138E">
      <w:pPr>
        <w:pStyle w:val="Callout"/>
      </w:pPr>
      <w:r w:rsidRPr="00EF138E">
        <w:rPr>
          <w:b/>
        </w:rPr>
        <w:t>Note:</w:t>
      </w:r>
      <w:r>
        <w:t xml:space="preserve"> The main area where Drag and Drop will NOT work is in Service User Recording File Rooms.</w:t>
      </w:r>
    </w:p>
    <w:p w14:paraId="471064AC" w14:textId="77777777" w:rsidR="003B1CD1" w:rsidRDefault="003B1CD1" w:rsidP="003B1CD1">
      <w:pPr>
        <w:pStyle w:val="Heading2"/>
      </w:pPr>
      <w:r>
        <w:t>How does it work?</w:t>
      </w:r>
    </w:p>
    <w:p w14:paraId="5AF306C1" w14:textId="77777777" w:rsidR="00541D57" w:rsidRDefault="003B1CD1" w:rsidP="00EF138E">
      <w:r>
        <w:t xml:space="preserve">You drag a document from your desktop or My Documents on your computer onto the file list area. </w:t>
      </w:r>
      <w:r w:rsidR="00B54D00">
        <w:t>The whole file area</w:t>
      </w:r>
      <w:r>
        <w:t xml:space="preserve"> will turn blue at this point and when you drop the document it will be uploaded to Content Server in this location.</w:t>
      </w:r>
    </w:p>
    <w:p w14:paraId="38570603" w14:textId="77777777" w:rsidR="00541D57" w:rsidRDefault="00541D57" w:rsidP="00EF138E">
      <w:r w:rsidRPr="00541D57">
        <w:rPr>
          <w:noProof/>
        </w:rPr>
        <w:drawing>
          <wp:inline distT="0" distB="0" distL="0" distR="0" wp14:anchorId="5D3F0070" wp14:editId="5500A00E">
            <wp:extent cx="5943600" cy="133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6A24" w14:textId="77777777" w:rsidR="00541D57" w:rsidRDefault="003B1CD1" w:rsidP="003B1CD1">
      <w:pPr>
        <w:pStyle w:val="Heading2"/>
      </w:pPr>
      <w:r>
        <w:t>What can I drag?</w:t>
      </w:r>
    </w:p>
    <w:p w14:paraId="5B8AEB1A" w14:textId="77777777" w:rsidR="003B1CD1" w:rsidRDefault="003B1CD1" w:rsidP="003B1CD1">
      <w:r>
        <w:t>Basically any file type. This could be Word, Excel or PowerPoint files, but it could also be PDFs, images or even more obscure file types, such as CAD.</w:t>
      </w:r>
    </w:p>
    <w:p w14:paraId="7B6A2061" w14:textId="77777777" w:rsidR="003B1CD1" w:rsidRDefault="003B1CD1" w:rsidP="003B1CD1">
      <w:pPr>
        <w:pStyle w:val="Heading2"/>
      </w:pPr>
      <w:r>
        <w:t>Can I drag a folder of files into Content Server?</w:t>
      </w:r>
    </w:p>
    <w:p w14:paraId="31692492" w14:textId="77777777" w:rsidR="003B1CD1" w:rsidRPr="003B1CD1" w:rsidRDefault="003B1CD1" w:rsidP="003B1CD1">
      <w:r>
        <w:t>No – this will not work with Folders. However, you can drag multiple files at once. Just highlight them all as illustrated below, and drag the group of files.</w:t>
      </w:r>
    </w:p>
    <w:p w14:paraId="29ACCE48" w14:textId="77777777" w:rsidR="00541D57" w:rsidRDefault="00541D57" w:rsidP="00EF138E">
      <w:r w:rsidRPr="00541D57">
        <w:rPr>
          <w:noProof/>
        </w:rPr>
        <w:lastRenderedPageBreak/>
        <w:drawing>
          <wp:inline distT="0" distB="0" distL="0" distR="0" wp14:anchorId="14090AFC" wp14:editId="39F72D7B">
            <wp:extent cx="4107600" cy="2127600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7600" cy="21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26071" w14:textId="77777777" w:rsidR="003B1CD1" w:rsidRPr="00EF138E" w:rsidRDefault="003B1CD1" w:rsidP="003B1CD1">
      <w:pPr>
        <w:pStyle w:val="Tip"/>
      </w:pPr>
      <w:r w:rsidRPr="003B1CD1">
        <w:rPr>
          <w:b/>
        </w:rPr>
        <w:t>Tip:</w:t>
      </w:r>
      <w:r>
        <w:t xml:space="preserve"> If you want to highlight a l</w:t>
      </w:r>
      <w:r w:rsidR="00B54D00">
        <w:t>ist of files as above, you can click on the first one and then s</w:t>
      </w:r>
      <w:r>
        <w:t>hift-</w:t>
      </w:r>
      <w:r w:rsidR="00B54D00">
        <w:t>c</w:t>
      </w:r>
      <w:r>
        <w:t>lick on the last one. To highlight multiple files that a</w:t>
      </w:r>
      <w:r w:rsidR="00B54D00">
        <w:t>re not next to each other, use ctrl-c</w:t>
      </w:r>
      <w:r>
        <w:t>lick.</w:t>
      </w:r>
    </w:p>
    <w:sectPr w:rsidR="003B1CD1" w:rsidRPr="00EF138E" w:rsidSect="00826C2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53422" w14:textId="77777777" w:rsidR="00F12548" w:rsidRDefault="00F12548">
      <w:r>
        <w:separator/>
      </w:r>
    </w:p>
  </w:endnote>
  <w:endnote w:type="continuationSeparator" w:id="0">
    <w:p w14:paraId="21853426" w14:textId="77777777" w:rsidR="00F12548" w:rsidRDefault="00F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7AD6" w14:textId="77777777" w:rsidR="00F475DE" w:rsidRPr="00CD6700" w:rsidRDefault="00B87D37" w:rsidP="00530054">
    <w:pPr>
      <w:pStyle w:val="Footer"/>
    </w:pPr>
    <w:fldSimple w:instr=" TITLE   \* MERGEFORMAT ">
      <w:r w:rsidR="00EF138E">
        <w:t>Drag and Drop files into Content Server</w:t>
      </w:r>
    </w:fldSimple>
    <w:r w:rsidR="00C75607" w:rsidRPr="00CD6700">
      <w:tab/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B54D00">
      <w:rPr>
        <w:noProof/>
      </w:rPr>
      <w:t>2</w:t>
    </w:r>
    <w:r w:rsidR="00C75607" w:rsidRPr="00CD6700">
      <w:fldChar w:fldCharType="end"/>
    </w:r>
    <w:r w:rsidR="00C75607" w:rsidRPr="00CD6700">
      <w:t xml:space="preserve"> of </w:t>
    </w:r>
    <w:fldSimple w:instr=" NUMPAGES ">
      <w:r w:rsidR="00B54D0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9398" w14:textId="77777777" w:rsidR="00F475DE" w:rsidRPr="00530054" w:rsidRDefault="00C75607" w:rsidP="00530054">
    <w:pPr>
      <w:pStyle w:val="Footer"/>
    </w:pPr>
    <w:r w:rsidRPr="00530054">
      <w:t>IS L&amp;D</w:t>
    </w:r>
    <w:r w:rsidRPr="00530054">
      <w:tab/>
    </w:r>
    <w:fldSimple w:instr=" TITLE   \* MERGEFORMAT ">
      <w:r w:rsidR="00EF138E">
        <w:t>Drag and Drop files into Content Server</w:t>
      </w:r>
    </w:fldSimple>
    <w:r w:rsidRPr="00530054">
      <w:tab/>
    </w:r>
    <w:r w:rsidR="00EF138E"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74C1" w14:textId="77777777" w:rsidR="00F12548" w:rsidRDefault="00F12548">
      <w:r>
        <w:separator/>
      </w:r>
    </w:p>
  </w:footnote>
  <w:footnote w:type="continuationSeparator" w:id="0">
    <w:p w14:paraId="22AE6586" w14:textId="77777777" w:rsidR="00F12548" w:rsidRDefault="00F1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2A65" w14:textId="77777777" w:rsidR="00F475DE" w:rsidRPr="00CD6700" w:rsidRDefault="00C75607" w:rsidP="00530054">
    <w:pPr>
      <w:pStyle w:val="Header"/>
    </w:pPr>
    <w:r w:rsidRPr="00CD6700">
      <w:t>IS L&amp;D</w:t>
    </w:r>
    <w:r w:rsidRPr="00CD6700">
      <w:tab/>
    </w:r>
    <w:fldSimple w:instr=" SUBJECT   \* MERGEFORMAT ">
      <w:r w:rsidR="00EF138E">
        <w:t>Content Server User Guide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EF55" w14:textId="77777777" w:rsidR="00F475DE" w:rsidRPr="00530054" w:rsidRDefault="00B87D37" w:rsidP="00530054">
    <w:pPr>
      <w:pStyle w:val="LargeHeading"/>
    </w:pPr>
    <w:fldSimple w:instr=" SUBJECT   \* MERGEFORMAT ">
      <w:r w:rsidR="00EF138E">
        <w:t>Content Server User Guide</w:t>
      </w:r>
    </w:fldSimple>
  </w:p>
  <w:p w14:paraId="74F3807E" w14:textId="77777777" w:rsidR="00F475DE" w:rsidRPr="00530054" w:rsidRDefault="00B87D37" w:rsidP="00530054">
    <w:pPr>
      <w:pStyle w:val="XLargeHeading"/>
    </w:pPr>
    <w:fldSimple w:instr=" TITLE   \* MERGEFORMAT ">
      <w:r w:rsidR="00EF138E">
        <w:t>Drag and Drop files into Content Server</w:t>
      </w:r>
    </w:fldSimple>
  </w:p>
  <w:p w14:paraId="3C956247" w14:textId="77777777" w:rsidR="00826C21" w:rsidRPr="00F64C1F" w:rsidRDefault="001C2420" w:rsidP="00C34071">
    <w:pPr>
      <w:spacing w:after="240"/>
      <w:ind w:left="-680"/>
    </w:pPr>
    <w:r>
      <w:rPr>
        <w:noProof/>
      </w:rPr>
      <w:drawing>
        <wp:inline distT="0" distB="0" distL="0" distR="0" wp14:anchorId="61C12471" wp14:editId="499FFD42">
          <wp:extent cx="1852930" cy="871855"/>
          <wp:effectExtent l="0" t="0" r="0" b="0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903"/>
    <w:multiLevelType w:val="multilevel"/>
    <w:tmpl w:val="0809001D"/>
    <w:numStyleLink w:val="GreenBullet"/>
  </w:abstractNum>
  <w:abstractNum w:abstractNumId="1" w15:restartNumberingAfterBreak="0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0" w15:restartNumberingAfterBreak="0">
    <w:nsid w:val="726D19CD"/>
    <w:multiLevelType w:val="multilevel"/>
    <w:tmpl w:val="0809001D"/>
    <w:styleLink w:val="GreenBullet"/>
    <w:lvl w:ilvl="0">
      <w:start w:val="1"/>
      <w:numFmt w:val="bullet"/>
      <w:pStyle w:val="ListParagraph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8E"/>
    <w:rsid w:val="00053420"/>
    <w:rsid w:val="000749EC"/>
    <w:rsid w:val="00076488"/>
    <w:rsid w:val="00086D9B"/>
    <w:rsid w:val="0009314F"/>
    <w:rsid w:val="000E4D30"/>
    <w:rsid w:val="00140744"/>
    <w:rsid w:val="00150D3B"/>
    <w:rsid w:val="00194F5D"/>
    <w:rsid w:val="001C0BC8"/>
    <w:rsid w:val="001C2420"/>
    <w:rsid w:val="00204341"/>
    <w:rsid w:val="00217CDB"/>
    <w:rsid w:val="00237527"/>
    <w:rsid w:val="00237709"/>
    <w:rsid w:val="00277A14"/>
    <w:rsid w:val="00280628"/>
    <w:rsid w:val="002D42BB"/>
    <w:rsid w:val="002E33CE"/>
    <w:rsid w:val="002F0463"/>
    <w:rsid w:val="002F53E8"/>
    <w:rsid w:val="00304169"/>
    <w:rsid w:val="003148AD"/>
    <w:rsid w:val="0036320D"/>
    <w:rsid w:val="003A0C96"/>
    <w:rsid w:val="003B1CD1"/>
    <w:rsid w:val="003F30D3"/>
    <w:rsid w:val="003F4F31"/>
    <w:rsid w:val="00401B08"/>
    <w:rsid w:val="004034A2"/>
    <w:rsid w:val="004F7931"/>
    <w:rsid w:val="00502083"/>
    <w:rsid w:val="00503D50"/>
    <w:rsid w:val="00505F4D"/>
    <w:rsid w:val="00530054"/>
    <w:rsid w:val="00541D57"/>
    <w:rsid w:val="005679CD"/>
    <w:rsid w:val="005B1EF2"/>
    <w:rsid w:val="005C3593"/>
    <w:rsid w:val="006B5114"/>
    <w:rsid w:val="00742E41"/>
    <w:rsid w:val="00750B83"/>
    <w:rsid w:val="00806E98"/>
    <w:rsid w:val="0081249D"/>
    <w:rsid w:val="00813C92"/>
    <w:rsid w:val="008263EC"/>
    <w:rsid w:val="00826C21"/>
    <w:rsid w:val="00866864"/>
    <w:rsid w:val="00897DC3"/>
    <w:rsid w:val="008A3A38"/>
    <w:rsid w:val="008A794A"/>
    <w:rsid w:val="008B3E4E"/>
    <w:rsid w:val="008B4475"/>
    <w:rsid w:val="008F7C76"/>
    <w:rsid w:val="00944D38"/>
    <w:rsid w:val="00963734"/>
    <w:rsid w:val="009C7A71"/>
    <w:rsid w:val="009E33C5"/>
    <w:rsid w:val="00A14A76"/>
    <w:rsid w:val="00A55E3D"/>
    <w:rsid w:val="00A70CBE"/>
    <w:rsid w:val="00A9059B"/>
    <w:rsid w:val="00A94F2C"/>
    <w:rsid w:val="00AE6D30"/>
    <w:rsid w:val="00B15CE2"/>
    <w:rsid w:val="00B23615"/>
    <w:rsid w:val="00B40D51"/>
    <w:rsid w:val="00B54D00"/>
    <w:rsid w:val="00B8627E"/>
    <w:rsid w:val="00B87D37"/>
    <w:rsid w:val="00C00ABB"/>
    <w:rsid w:val="00C34071"/>
    <w:rsid w:val="00C40433"/>
    <w:rsid w:val="00C75607"/>
    <w:rsid w:val="00CD6700"/>
    <w:rsid w:val="00D54F12"/>
    <w:rsid w:val="00DF4FCE"/>
    <w:rsid w:val="00E457A6"/>
    <w:rsid w:val="00E62773"/>
    <w:rsid w:val="00E82F59"/>
    <w:rsid w:val="00E83ADA"/>
    <w:rsid w:val="00E849E4"/>
    <w:rsid w:val="00E90694"/>
    <w:rsid w:val="00EB1296"/>
    <w:rsid w:val="00EF138E"/>
    <w:rsid w:val="00F12548"/>
    <w:rsid w:val="00F40B38"/>
    <w:rsid w:val="00F475DE"/>
    <w:rsid w:val="00F64C1F"/>
    <w:rsid w:val="00F868B3"/>
    <w:rsid w:val="00FA0D93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C00A9"/>
  <w15:docId w15:val="{CF40FF3D-2775-734F-96A0-41CBF209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694"/>
    <w:pPr>
      <w:spacing w:before="120" w:after="12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customStyle="1" w:styleId="BalloonTextChar">
    <w:name w:val="Balloon Text Char"/>
    <w:basedOn w:val="DefaultParagraphFont"/>
    <w:link w:val="BalloonText"/>
    <w:rsid w:val="001C2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94"/>
    <w:pPr>
      <w:numPr>
        <w:numId w:val="19"/>
      </w:numPr>
      <w:spacing w:line="240" w:lineRule="auto"/>
      <w:ind w:left="357" w:hanging="357"/>
    </w:pPr>
  </w:style>
  <w:style w:type="paragraph" w:customStyle="1" w:styleId="BoldHeadL4">
    <w:name w:val="Bold Head L4"/>
    <w:basedOn w:val="Heading3"/>
    <w:next w:val="Normal"/>
    <w:qFormat/>
    <w:rsid w:val="00237527"/>
    <w:pPr>
      <w:spacing w:line="240" w:lineRule="auto"/>
      <w:outlineLvl w:val="3"/>
    </w:pPr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ke.woods.BARNARDOS.000\AppData\Roaming\Microsoft\Templates\Barnardo's%20User%20Guide.dotx" TargetMode="External"/></Relationships>
</file>

<file path=word/theme/theme1.xml><?xml version="1.0" encoding="utf-8"?>
<a:theme xmlns:a="http://schemas.openxmlformats.org/drawingml/2006/main" name="BarnOld">
  <a:themeElements>
    <a:clrScheme name="BarnOl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CC33"/>
      </a:accent1>
      <a:accent2>
        <a:srgbClr val="990099"/>
      </a:accent2>
      <a:accent3>
        <a:srgbClr val="FFCC00"/>
      </a:accent3>
      <a:accent4>
        <a:srgbClr val="FF66CC"/>
      </a:accent4>
      <a:accent5>
        <a:srgbClr val="FF0033"/>
      </a:accent5>
      <a:accent6>
        <a:srgbClr val="0066CC"/>
      </a:accent6>
      <a:hlink>
        <a:srgbClr val="0000FF"/>
      </a:hlink>
      <a:folHlink>
        <a:srgbClr val="800080"/>
      </a:folHlink>
    </a:clrScheme>
    <a:fontScheme name="OldBar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C:\Users\mike.woods.BARNARDOS.000\AppData\Roaming\Microsoft\Templates\Barnardo's User Guide.dotx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 and Drop files into Content Server</vt:lpstr>
    </vt:vector>
  </TitlesOfParts>
  <Company>Barnardos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 and Drop files into Content Server</dc:title>
  <dc:subject>Content Server User Guide</dc:subject>
  <dc:creator>Mike Woods</dc:creator>
  <cp:lastModifiedBy>Microsoft Office User</cp:lastModifiedBy>
  <cp:revision>2</cp:revision>
  <cp:lastPrinted>2003-08-20T14:18:00Z</cp:lastPrinted>
  <dcterms:created xsi:type="dcterms:W3CDTF">2018-10-11T15:51:00Z</dcterms:created>
  <dcterms:modified xsi:type="dcterms:W3CDTF">2018-10-11T15:51:00Z</dcterms:modified>
</cp:coreProperties>
</file>