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7BE4" w14:textId="57A61E3D" w:rsidR="000933E7" w:rsidRPr="00E545DD" w:rsidRDefault="53039FC3" w:rsidP="6E38A89B">
      <w:pPr>
        <w:pStyle w:val="BodyText"/>
      </w:pPr>
      <w:r w:rsidRPr="6E38A89B">
        <w:rPr>
          <w:rFonts w:asciiTheme="majorHAnsi" w:hAnsiTheme="majorHAnsi"/>
          <w:b/>
          <w:bCs/>
          <w:sz w:val="48"/>
          <w:szCs w:val="48"/>
        </w:rPr>
        <w:t xml:space="preserve"> </w:t>
      </w:r>
      <w:r>
        <w:br/>
      </w:r>
      <w:r w:rsidR="00014C78">
        <w:rPr>
          <w:rFonts w:ascii="Impact" w:eastAsia="Impact" w:hAnsi="Impact" w:cs="Impact"/>
          <w:b/>
          <w:bCs/>
          <w:sz w:val="48"/>
          <w:szCs w:val="48"/>
        </w:rPr>
        <w:t>Getting</w:t>
      </w:r>
      <w:r w:rsidR="009941D8">
        <w:rPr>
          <w:rFonts w:ascii="Impact" w:eastAsia="Impact" w:hAnsi="Impact" w:cs="Impact"/>
          <w:b/>
          <w:bCs/>
          <w:sz w:val="48"/>
          <w:szCs w:val="48"/>
        </w:rPr>
        <w:t xml:space="preserve"> </w:t>
      </w:r>
      <w:r w:rsidR="768B827C" w:rsidRPr="6E38A89B">
        <w:rPr>
          <w:rFonts w:ascii="Impact" w:eastAsia="Impact" w:hAnsi="Impact" w:cs="Impact"/>
          <w:b/>
          <w:bCs/>
          <w:sz w:val="48"/>
          <w:szCs w:val="48"/>
        </w:rPr>
        <w:t xml:space="preserve">References </w:t>
      </w:r>
      <w:r w:rsidR="4C888E01" w:rsidRPr="6E38A89B">
        <w:rPr>
          <w:rFonts w:ascii="Impact" w:eastAsia="Impact" w:hAnsi="Impact" w:cs="Impact"/>
          <w:b/>
          <w:bCs/>
          <w:sz w:val="48"/>
          <w:szCs w:val="48"/>
        </w:rPr>
        <w:t>P</w:t>
      </w:r>
      <w:r w:rsidR="003A4456">
        <w:rPr>
          <w:rFonts w:ascii="Impact" w:eastAsia="Impact" w:hAnsi="Impact" w:cs="Impact"/>
          <w:b/>
          <w:bCs/>
          <w:sz w:val="48"/>
          <w:szCs w:val="48"/>
        </w:rPr>
        <w:t>rocedure</w:t>
      </w:r>
    </w:p>
    <w:p w14:paraId="27829137" w14:textId="77777777" w:rsidR="000933E7" w:rsidRDefault="000933E7" w:rsidP="00F75512"/>
    <w:p w14:paraId="6CE96173" w14:textId="44A89978" w:rsidR="008715E6" w:rsidRPr="002F2488" w:rsidRDefault="00DC71A4" w:rsidP="00C109E6">
      <w:pPr>
        <w:pStyle w:val="Heading2numbered"/>
        <w:numPr>
          <w:ilvl w:val="0"/>
          <w:numId w:val="9"/>
        </w:numPr>
        <w:rPr>
          <w:rFonts w:ascii="Aptos" w:hAnsi="Aptos"/>
          <w:szCs w:val="24"/>
        </w:rPr>
      </w:pPr>
      <w:r w:rsidRPr="002F2488">
        <w:rPr>
          <w:rFonts w:ascii="Aptos" w:hAnsi="Aptos"/>
          <w:szCs w:val="24"/>
        </w:rPr>
        <w:t>Introduction</w:t>
      </w:r>
    </w:p>
    <w:p w14:paraId="663A4A15" w14:textId="10166507" w:rsidR="00916529" w:rsidRPr="002F2488" w:rsidRDefault="578C8448" w:rsidP="3A111061">
      <w:pPr>
        <w:pStyle w:val="paragraph"/>
        <w:spacing w:before="0" w:beforeAutospacing="0" w:after="0" w:afterAutospacing="0"/>
        <w:textAlignment w:val="baseline"/>
        <w:rPr>
          <w:rStyle w:val="normaltextrun"/>
          <w:rFonts w:ascii="Aptos" w:eastAsiaTheme="majorEastAsia" w:hAnsi="Aptos" w:cs="Segoe UI"/>
        </w:rPr>
      </w:pPr>
      <w:r w:rsidRPr="3A111061">
        <w:rPr>
          <w:rFonts w:ascii="Aptos" w:hAnsi="Aptos"/>
        </w:rPr>
        <w:t xml:space="preserve">This procedure supports Barnardo’s </w:t>
      </w:r>
      <w:hyperlink r:id="rId11" w:history="1">
        <w:r w:rsidR="00C41890" w:rsidRPr="006C5EE9">
          <w:rPr>
            <w:rStyle w:val="Hyperlink"/>
            <w:rFonts w:ascii="Aptos" w:hAnsi="Aptos"/>
          </w:rPr>
          <w:t>Getting</w:t>
        </w:r>
        <w:r w:rsidR="009941D8" w:rsidRPr="006C5EE9">
          <w:rPr>
            <w:rStyle w:val="Hyperlink"/>
            <w:rFonts w:ascii="Aptos" w:hAnsi="Aptos"/>
          </w:rPr>
          <w:t xml:space="preserve"> References</w:t>
        </w:r>
        <w:r w:rsidRPr="006C5EE9">
          <w:rPr>
            <w:rStyle w:val="Hyperlink"/>
            <w:rFonts w:ascii="Aptos" w:hAnsi="Aptos"/>
          </w:rPr>
          <w:t xml:space="preserve"> Policy</w:t>
        </w:r>
      </w:hyperlink>
      <w:r w:rsidR="2FE51A54" w:rsidRPr="3A111061">
        <w:rPr>
          <w:rStyle w:val="normaltextrun"/>
          <w:rFonts w:ascii="Aptos" w:eastAsiaTheme="majorEastAsia" w:hAnsi="Aptos" w:cs="Segoe UI"/>
        </w:rPr>
        <w:t>.</w:t>
      </w:r>
      <w:r w:rsidR="43E8F9D0" w:rsidRPr="3A111061">
        <w:rPr>
          <w:rStyle w:val="normaltextrun"/>
          <w:rFonts w:ascii="Aptos" w:eastAsiaTheme="majorEastAsia" w:hAnsi="Aptos" w:cs="Segoe UI"/>
        </w:rPr>
        <w:t xml:space="preserve"> It </w:t>
      </w:r>
      <w:r w:rsidR="4AF7C0CB" w:rsidRPr="3A111061">
        <w:rPr>
          <w:rFonts w:ascii="Aptos" w:hAnsi="Aptos"/>
        </w:rPr>
        <w:t>is non-contractual and may be subject to change, from time to time.</w:t>
      </w:r>
    </w:p>
    <w:p w14:paraId="68D5FADD" w14:textId="77777777" w:rsidR="004608B0" w:rsidRPr="002F2488" w:rsidRDefault="004608B0" w:rsidP="00B36E68">
      <w:pPr>
        <w:pStyle w:val="paragraph"/>
        <w:spacing w:before="0" w:beforeAutospacing="0" w:after="0" w:afterAutospacing="0"/>
        <w:textAlignment w:val="baseline"/>
        <w:rPr>
          <w:rStyle w:val="normaltextrun"/>
          <w:rFonts w:ascii="Aptos" w:eastAsiaTheme="majorEastAsia" w:hAnsi="Aptos" w:cs="Segoe UI"/>
        </w:rPr>
      </w:pPr>
    </w:p>
    <w:p w14:paraId="41A2CFAA" w14:textId="77777777" w:rsidR="004608B0" w:rsidRPr="002F2488" w:rsidRDefault="004608B0" w:rsidP="004608B0">
      <w:pPr>
        <w:rPr>
          <w:rFonts w:ascii="Aptos" w:hAnsi="Aptos"/>
          <w:sz w:val="24"/>
          <w:szCs w:val="24"/>
        </w:rPr>
      </w:pPr>
      <w:r w:rsidRPr="002F2488">
        <w:rPr>
          <w:rFonts w:ascii="Aptos" w:hAnsi="Aptos"/>
          <w:sz w:val="24"/>
          <w:szCs w:val="24"/>
        </w:rPr>
        <w:t>Further guidance and advice relating to any aspect of this procedure can be obtained from the People Team.</w:t>
      </w:r>
    </w:p>
    <w:p w14:paraId="1F3EA73F" w14:textId="77777777" w:rsidR="004608B0" w:rsidRPr="002F2488" w:rsidRDefault="004608B0" w:rsidP="00B36E68">
      <w:pPr>
        <w:pStyle w:val="paragraph"/>
        <w:spacing w:before="0" w:beforeAutospacing="0" w:after="0" w:afterAutospacing="0"/>
        <w:textAlignment w:val="baseline"/>
        <w:rPr>
          <w:rFonts w:ascii="Aptos" w:hAnsi="Aptos" w:cs="Segoe UI"/>
        </w:rPr>
      </w:pPr>
    </w:p>
    <w:p w14:paraId="484C5BFC" w14:textId="427E8892" w:rsidR="009A0D36" w:rsidRPr="00407477" w:rsidRDefault="38FA0F78" w:rsidP="00C109E6">
      <w:pPr>
        <w:pStyle w:val="Bodytextnumberedindented"/>
        <w:numPr>
          <w:ilvl w:val="0"/>
          <w:numId w:val="9"/>
        </w:numPr>
        <w:rPr>
          <w:rFonts w:ascii="Aptos" w:hAnsi="Aptos"/>
          <w:b/>
          <w:bCs/>
          <w:color w:val="0B463D" w:themeColor="text2"/>
          <w:sz w:val="24"/>
          <w:szCs w:val="24"/>
        </w:rPr>
      </w:pPr>
      <w:r w:rsidRPr="002F2488">
        <w:rPr>
          <w:rFonts w:ascii="Aptos" w:hAnsi="Aptos"/>
          <w:b/>
          <w:bCs/>
          <w:color w:val="0B453C"/>
          <w:sz w:val="24"/>
          <w:szCs w:val="24"/>
        </w:rPr>
        <w:t>Procedur</w:t>
      </w:r>
      <w:r w:rsidR="1550DC53" w:rsidRPr="002F2488">
        <w:rPr>
          <w:rFonts w:ascii="Aptos" w:hAnsi="Aptos"/>
          <w:b/>
          <w:bCs/>
          <w:color w:val="0B453C"/>
          <w:sz w:val="24"/>
          <w:szCs w:val="24"/>
        </w:rPr>
        <w:t>e</w:t>
      </w:r>
      <w:r w:rsidR="6CFB77E3" w:rsidRPr="002F2488">
        <w:rPr>
          <w:rFonts w:ascii="Aptos" w:hAnsi="Aptos"/>
          <w:b/>
          <w:bCs/>
          <w:color w:val="0B453C"/>
          <w:sz w:val="24"/>
          <w:szCs w:val="24"/>
        </w:rPr>
        <w:t xml:space="preserve"> </w:t>
      </w:r>
    </w:p>
    <w:p w14:paraId="0C6452D1" w14:textId="564E491D" w:rsidR="00407477" w:rsidRPr="002F2488" w:rsidRDefault="00ED2563" w:rsidP="000E5D70">
      <w:pPr>
        <w:pStyle w:val="Bodytextnumberedindented"/>
        <w:ind w:left="0" w:firstLine="0"/>
        <w:rPr>
          <w:rFonts w:ascii="Aptos" w:hAnsi="Aptos"/>
          <w:b/>
          <w:bCs/>
          <w:color w:val="0B463D" w:themeColor="text2"/>
          <w:sz w:val="24"/>
          <w:szCs w:val="24"/>
        </w:rPr>
      </w:pPr>
      <w:r>
        <w:rPr>
          <w:rFonts w:ascii="Aptos" w:hAnsi="Aptos"/>
          <w:b/>
          <w:bCs/>
          <w:color w:val="0B453C"/>
          <w:sz w:val="24"/>
          <w:szCs w:val="24"/>
        </w:rPr>
        <w:t xml:space="preserve">2.1 </w:t>
      </w:r>
      <w:r w:rsidR="00407477">
        <w:rPr>
          <w:rFonts w:ascii="Aptos" w:hAnsi="Aptos"/>
          <w:b/>
          <w:bCs/>
          <w:color w:val="0B453C"/>
          <w:sz w:val="24"/>
          <w:szCs w:val="24"/>
        </w:rPr>
        <w:t xml:space="preserve">For prospective </w:t>
      </w:r>
      <w:r w:rsidR="00845F7D">
        <w:rPr>
          <w:rFonts w:ascii="Aptos" w:hAnsi="Aptos"/>
          <w:b/>
          <w:bCs/>
          <w:color w:val="0B453C"/>
          <w:sz w:val="24"/>
          <w:szCs w:val="24"/>
        </w:rPr>
        <w:t>colleagues</w:t>
      </w:r>
    </w:p>
    <w:p w14:paraId="38B9CA18" w14:textId="2B6D82B7" w:rsidR="00A80FF8" w:rsidRPr="002119E2" w:rsidRDefault="34BEA98F" w:rsidP="00A80FF8">
      <w:pPr>
        <w:rPr>
          <w:rFonts w:ascii="Aptos" w:hAnsi="Aptos"/>
          <w:sz w:val="24"/>
          <w:szCs w:val="24"/>
        </w:rPr>
      </w:pPr>
      <w:r w:rsidRPr="7DB0C2D4">
        <w:rPr>
          <w:rFonts w:ascii="Aptos" w:hAnsi="Aptos"/>
          <w:color w:val="0B453C"/>
          <w:sz w:val="24"/>
          <w:szCs w:val="24"/>
        </w:rPr>
        <w:t>2.</w:t>
      </w:r>
      <w:r w:rsidR="00A032FD">
        <w:rPr>
          <w:rFonts w:ascii="Aptos" w:hAnsi="Aptos"/>
          <w:color w:val="0B453C"/>
          <w:sz w:val="24"/>
          <w:szCs w:val="24"/>
        </w:rPr>
        <w:t>1.</w:t>
      </w:r>
      <w:r w:rsidR="003F00CF">
        <w:rPr>
          <w:rFonts w:ascii="Aptos" w:hAnsi="Aptos"/>
          <w:color w:val="0B453C"/>
          <w:sz w:val="24"/>
          <w:szCs w:val="24"/>
        </w:rPr>
        <w:t>1</w:t>
      </w:r>
      <w:r w:rsidR="5D4DA5BB" w:rsidRPr="7DB0C2D4">
        <w:rPr>
          <w:rFonts w:ascii="Aptos" w:hAnsi="Aptos"/>
          <w:sz w:val="24"/>
          <w:szCs w:val="24"/>
        </w:rPr>
        <w:t xml:space="preserve"> Recruiter to request references using the standard </w:t>
      </w:r>
      <w:r w:rsidR="5D4DA5BB" w:rsidRPr="7DB0C2D4">
        <w:rPr>
          <w:rFonts w:ascii="Aptos" w:hAnsi="Aptos"/>
          <w:color w:val="000000" w:themeColor="text1"/>
          <w:sz w:val="24"/>
          <w:szCs w:val="24"/>
        </w:rPr>
        <w:t xml:space="preserve">reference request pro forma </w:t>
      </w:r>
      <w:r w:rsidR="5D4DA5BB" w:rsidRPr="7DB0C2D4">
        <w:rPr>
          <w:rFonts w:ascii="Aptos" w:hAnsi="Aptos"/>
          <w:sz w:val="24"/>
          <w:szCs w:val="24"/>
        </w:rPr>
        <w:t xml:space="preserve">and </w:t>
      </w:r>
      <w:r w:rsidR="5D4DA5BB" w:rsidRPr="7DB0C2D4">
        <w:rPr>
          <w:rFonts w:ascii="Aptos" w:hAnsi="Aptos"/>
          <w:color w:val="000000" w:themeColor="text1"/>
          <w:sz w:val="24"/>
          <w:szCs w:val="24"/>
        </w:rPr>
        <w:t>covering letter</w:t>
      </w:r>
      <w:r w:rsidR="5D4DA5BB" w:rsidRPr="7DB0C2D4">
        <w:rPr>
          <w:rFonts w:ascii="Aptos" w:hAnsi="Aptos"/>
          <w:sz w:val="24"/>
          <w:szCs w:val="24"/>
        </w:rPr>
        <w:t xml:space="preserve">, enclosing a copy of the job description. All reference requests should be saved into the candidate’s Electronic Staff Files and notified to the line manager for approval and clearance. </w:t>
      </w:r>
      <w:r w:rsidR="002119E2">
        <w:br/>
      </w:r>
    </w:p>
    <w:p w14:paraId="4A8AD7C8" w14:textId="71183141" w:rsidR="00A80FF8" w:rsidRPr="002119E2" w:rsidRDefault="34BEA98F" w:rsidP="00A80FF8">
      <w:pPr>
        <w:rPr>
          <w:rFonts w:ascii="Aptos" w:hAnsi="Aptos"/>
          <w:sz w:val="24"/>
          <w:szCs w:val="24"/>
        </w:rPr>
      </w:pPr>
      <w:r w:rsidRPr="7DB0C2D4">
        <w:rPr>
          <w:rFonts w:ascii="Aptos" w:hAnsi="Aptos"/>
          <w:color w:val="0B453C"/>
          <w:sz w:val="24"/>
          <w:szCs w:val="24"/>
        </w:rPr>
        <w:t>2</w:t>
      </w:r>
      <w:r w:rsidR="5D4DA5BB" w:rsidRPr="7DB0C2D4">
        <w:rPr>
          <w:rFonts w:ascii="Aptos" w:hAnsi="Aptos"/>
          <w:color w:val="0B453C"/>
          <w:sz w:val="24"/>
          <w:szCs w:val="24"/>
        </w:rPr>
        <w:t>.</w:t>
      </w:r>
      <w:r w:rsidR="00A032FD">
        <w:rPr>
          <w:rFonts w:ascii="Aptos" w:hAnsi="Aptos"/>
          <w:color w:val="0B453C"/>
          <w:sz w:val="24"/>
          <w:szCs w:val="24"/>
        </w:rPr>
        <w:t>1.2</w:t>
      </w:r>
      <w:r w:rsidR="5D4DA5BB" w:rsidRPr="7DB0C2D4">
        <w:rPr>
          <w:rFonts w:ascii="Aptos" w:hAnsi="Aptos"/>
          <w:sz w:val="24"/>
          <w:szCs w:val="24"/>
        </w:rPr>
        <w:t xml:space="preserve"> Recruiter to chase outstanding references at regular intervals until the necessary level of referencing </w:t>
      </w:r>
      <w:r w:rsidR="76531FD3" w:rsidRPr="7DB0C2D4">
        <w:rPr>
          <w:rFonts w:ascii="Aptos" w:hAnsi="Aptos"/>
          <w:sz w:val="24"/>
          <w:szCs w:val="24"/>
        </w:rPr>
        <w:t xml:space="preserve">is obtained </w:t>
      </w:r>
      <w:r w:rsidR="5D4DA5BB" w:rsidRPr="7DB0C2D4">
        <w:rPr>
          <w:rFonts w:ascii="Aptos" w:hAnsi="Aptos"/>
          <w:sz w:val="24"/>
          <w:szCs w:val="24"/>
        </w:rPr>
        <w:t xml:space="preserve">and </w:t>
      </w:r>
      <w:r w:rsidR="6FA74659" w:rsidRPr="7DB0C2D4">
        <w:rPr>
          <w:rFonts w:ascii="Aptos" w:hAnsi="Aptos"/>
          <w:sz w:val="24"/>
          <w:szCs w:val="24"/>
        </w:rPr>
        <w:t xml:space="preserve">will </w:t>
      </w:r>
      <w:r w:rsidR="5D4DA5BB" w:rsidRPr="7DB0C2D4">
        <w:rPr>
          <w:rFonts w:ascii="Aptos" w:hAnsi="Aptos"/>
          <w:sz w:val="24"/>
          <w:szCs w:val="24"/>
        </w:rPr>
        <w:t xml:space="preserve">advise the line manager if there are challenges in </w:t>
      </w:r>
      <w:r w:rsidR="47C48BB7" w:rsidRPr="7DB0C2D4">
        <w:rPr>
          <w:rFonts w:ascii="Aptos" w:hAnsi="Aptos"/>
          <w:sz w:val="24"/>
          <w:szCs w:val="24"/>
        </w:rPr>
        <w:t>getting</w:t>
      </w:r>
      <w:r w:rsidR="5D4DA5BB" w:rsidRPr="7DB0C2D4">
        <w:rPr>
          <w:rFonts w:ascii="Aptos" w:hAnsi="Aptos"/>
          <w:sz w:val="24"/>
          <w:szCs w:val="24"/>
        </w:rPr>
        <w:t xml:space="preserve"> any of the required references. </w:t>
      </w:r>
      <w:r w:rsidR="002119E2">
        <w:br/>
      </w:r>
      <w:r w:rsidR="5D4DA5BB" w:rsidRPr="7DB0C2D4">
        <w:rPr>
          <w:rFonts w:ascii="Aptos" w:hAnsi="Aptos"/>
          <w:sz w:val="24"/>
          <w:szCs w:val="24"/>
        </w:rPr>
        <w:t> </w:t>
      </w:r>
    </w:p>
    <w:p w14:paraId="7D7197C8" w14:textId="627A55C1" w:rsidR="00A80FF8" w:rsidRPr="002119E2" w:rsidRDefault="1670ECFB" w:rsidP="160DBD40">
      <w:pPr>
        <w:rPr>
          <w:rFonts w:ascii="Aptos" w:hAnsi="Aptos" w:cs="Tahoma"/>
          <w:sz w:val="24"/>
          <w:szCs w:val="24"/>
        </w:rPr>
      </w:pPr>
      <w:r w:rsidRPr="7DB0C2D4">
        <w:rPr>
          <w:rFonts w:ascii="Aptos" w:hAnsi="Aptos"/>
          <w:color w:val="0B453C"/>
          <w:sz w:val="24"/>
          <w:szCs w:val="24"/>
        </w:rPr>
        <w:t>2</w:t>
      </w:r>
      <w:r w:rsidR="5D4DA5BB" w:rsidRPr="7DB0C2D4">
        <w:rPr>
          <w:rFonts w:ascii="Aptos" w:hAnsi="Aptos"/>
          <w:color w:val="0B453C"/>
          <w:sz w:val="24"/>
          <w:szCs w:val="24"/>
        </w:rPr>
        <w:t>.</w:t>
      </w:r>
      <w:r w:rsidR="00A032FD" w:rsidRPr="003F00CF">
        <w:rPr>
          <w:rFonts w:ascii="Aptos" w:hAnsi="Aptos"/>
          <w:color w:val="0B453C"/>
          <w:sz w:val="24"/>
          <w:szCs w:val="24"/>
        </w:rPr>
        <w:t>1.3</w:t>
      </w:r>
      <w:r w:rsidR="1694C809" w:rsidRPr="7DB0C2D4">
        <w:rPr>
          <w:rFonts w:ascii="Aptos" w:hAnsi="Aptos"/>
          <w:sz w:val="24"/>
          <w:szCs w:val="24"/>
        </w:rPr>
        <w:t xml:space="preserve"> </w:t>
      </w:r>
      <w:r w:rsidR="5D4DA5BB" w:rsidRPr="7DB0C2D4">
        <w:rPr>
          <w:rFonts w:ascii="Aptos" w:hAnsi="Aptos"/>
          <w:sz w:val="24"/>
          <w:szCs w:val="24"/>
        </w:rPr>
        <w:t xml:space="preserve">There is an </w:t>
      </w:r>
      <w:r w:rsidR="5D4DA5BB" w:rsidRPr="7DB0C2D4">
        <w:rPr>
          <w:rFonts w:ascii="Aptos" w:hAnsi="Aptos"/>
          <w:b/>
          <w:bCs/>
          <w:sz w:val="24"/>
          <w:szCs w:val="24"/>
        </w:rPr>
        <w:t>exception in Retail only</w:t>
      </w:r>
      <w:r w:rsidR="5D4DA5BB" w:rsidRPr="7DB0C2D4">
        <w:rPr>
          <w:rFonts w:ascii="Aptos" w:hAnsi="Aptos"/>
          <w:sz w:val="24"/>
          <w:szCs w:val="24"/>
        </w:rPr>
        <w:t xml:space="preserve"> </w:t>
      </w:r>
      <w:r w:rsidR="5D4DA5BB" w:rsidRPr="7DB0C2D4">
        <w:rPr>
          <w:rFonts w:ascii="Aptos" w:hAnsi="Aptos" w:cs="Tahoma"/>
          <w:sz w:val="24"/>
          <w:szCs w:val="24"/>
        </w:rPr>
        <w:t xml:space="preserve">where a new </w:t>
      </w:r>
      <w:r w:rsidR="1F3FFDB9" w:rsidRPr="7DB0C2D4">
        <w:rPr>
          <w:rFonts w:ascii="Aptos" w:hAnsi="Aptos" w:cs="Tahoma"/>
          <w:sz w:val="24"/>
          <w:szCs w:val="24"/>
        </w:rPr>
        <w:t>colleague</w:t>
      </w:r>
      <w:r w:rsidR="5D4DA5BB" w:rsidRPr="7DB0C2D4">
        <w:rPr>
          <w:rFonts w:ascii="Aptos" w:hAnsi="Aptos" w:cs="Tahoma"/>
          <w:sz w:val="24"/>
          <w:szCs w:val="24"/>
        </w:rPr>
        <w:t xml:space="preserve"> can start within 5 days of the offer being made without references </w:t>
      </w:r>
      <w:r w:rsidR="4D63FB65" w:rsidRPr="7DB0C2D4">
        <w:rPr>
          <w:rFonts w:ascii="Aptos" w:hAnsi="Aptos" w:cs="Tahoma"/>
          <w:sz w:val="24"/>
          <w:szCs w:val="24"/>
        </w:rPr>
        <w:t>if:</w:t>
      </w:r>
    </w:p>
    <w:p w14:paraId="45EA3958" w14:textId="160E68DA" w:rsidR="00A80FF8" w:rsidRPr="002119E2" w:rsidRDefault="00A80FF8" w:rsidP="160DBD40">
      <w:pPr>
        <w:rPr>
          <w:rFonts w:ascii="Aptos" w:hAnsi="Aptos" w:cs="Tahoma"/>
          <w:sz w:val="24"/>
          <w:szCs w:val="24"/>
        </w:rPr>
      </w:pPr>
    </w:p>
    <w:p w14:paraId="2692D094" w14:textId="30221483" w:rsidR="00A80FF8" w:rsidRPr="002119E2" w:rsidRDefault="00A80FF8" w:rsidP="004624F1">
      <w:pPr>
        <w:pStyle w:val="ListParagraph"/>
        <w:numPr>
          <w:ilvl w:val="0"/>
          <w:numId w:val="14"/>
        </w:numPr>
        <w:rPr>
          <w:rFonts w:ascii="Aptos" w:hAnsi="Aptos" w:cs="Tahoma"/>
          <w:sz w:val="24"/>
          <w:szCs w:val="24"/>
        </w:rPr>
      </w:pPr>
      <w:r w:rsidRPr="07407086">
        <w:rPr>
          <w:rFonts w:ascii="Aptos" w:hAnsi="Aptos" w:cs="Tahoma"/>
          <w:sz w:val="24"/>
          <w:szCs w:val="24"/>
        </w:rPr>
        <w:t xml:space="preserve">all the required </w:t>
      </w:r>
      <w:r w:rsidR="4BBF3452" w:rsidRPr="07407086">
        <w:rPr>
          <w:rFonts w:ascii="Aptos" w:hAnsi="Aptos" w:cs="Tahoma"/>
          <w:sz w:val="24"/>
          <w:szCs w:val="24"/>
        </w:rPr>
        <w:t>Right to Work in the UK checks have been carried out</w:t>
      </w:r>
      <w:r w:rsidR="3A76D3DF" w:rsidRPr="07407086">
        <w:rPr>
          <w:rFonts w:ascii="Aptos" w:hAnsi="Aptos" w:cs="Tahoma"/>
          <w:sz w:val="24"/>
          <w:szCs w:val="24"/>
        </w:rPr>
        <w:t xml:space="preserve"> (see </w:t>
      </w:r>
      <w:hyperlink r:id="rId12" w:history="1">
        <w:r w:rsidR="3A76D3DF" w:rsidRPr="008174AB">
          <w:rPr>
            <w:rStyle w:val="Hyperlink"/>
            <w:rFonts w:ascii="Aptos" w:hAnsi="Aptos"/>
            <w:sz w:val="24"/>
            <w:szCs w:val="24"/>
          </w:rPr>
          <w:t>Checking the right to work in the UK | Inside Barnardos)</w:t>
        </w:r>
      </w:hyperlink>
      <w:r w:rsidR="79D54AB3" w:rsidRPr="008174AB">
        <w:rPr>
          <w:rFonts w:ascii="Aptos" w:hAnsi="Aptos" w:cs="Tahoma"/>
          <w:sz w:val="24"/>
          <w:szCs w:val="24"/>
        </w:rPr>
        <w:t>;</w:t>
      </w:r>
      <w:r w:rsidR="5D9F1FC2" w:rsidRPr="07407086">
        <w:rPr>
          <w:rFonts w:ascii="Aptos" w:hAnsi="Aptos" w:cs="Tahoma"/>
          <w:sz w:val="24"/>
          <w:szCs w:val="24"/>
        </w:rPr>
        <w:t xml:space="preserve"> </w:t>
      </w:r>
    </w:p>
    <w:p w14:paraId="071D0133" w14:textId="316D1ADA" w:rsidR="1F4D8106" w:rsidRDefault="1F4D8106" w:rsidP="004624F1">
      <w:pPr>
        <w:pStyle w:val="ListParagraph"/>
        <w:numPr>
          <w:ilvl w:val="0"/>
          <w:numId w:val="14"/>
        </w:numPr>
        <w:rPr>
          <w:rFonts w:ascii="Aptos" w:hAnsi="Aptos" w:cs="Tahoma"/>
          <w:sz w:val="24"/>
          <w:szCs w:val="24"/>
        </w:rPr>
      </w:pPr>
      <w:r w:rsidRPr="3A111061">
        <w:rPr>
          <w:rFonts w:ascii="Aptos" w:hAnsi="Aptos" w:cs="Tahoma"/>
          <w:sz w:val="24"/>
          <w:szCs w:val="24"/>
        </w:rPr>
        <w:t xml:space="preserve">the colleague has </w:t>
      </w:r>
      <w:r w:rsidR="71743E4E" w:rsidRPr="3A111061">
        <w:rPr>
          <w:rFonts w:ascii="Aptos" w:hAnsi="Aptos" w:cs="Tahoma"/>
          <w:sz w:val="24"/>
          <w:szCs w:val="24"/>
        </w:rPr>
        <w:t xml:space="preserve">confirmed that they have read </w:t>
      </w:r>
      <w:r w:rsidR="3D8A0E6D" w:rsidRPr="3A111061">
        <w:rPr>
          <w:rFonts w:ascii="Aptos" w:hAnsi="Aptos" w:cs="Tahoma"/>
          <w:sz w:val="24"/>
          <w:szCs w:val="24"/>
        </w:rPr>
        <w:t xml:space="preserve">and understood </w:t>
      </w:r>
      <w:r w:rsidRPr="3A111061">
        <w:rPr>
          <w:rFonts w:ascii="Aptos" w:hAnsi="Aptos" w:cs="Tahoma"/>
          <w:sz w:val="24"/>
          <w:szCs w:val="24"/>
        </w:rPr>
        <w:t>Barnardo’s</w:t>
      </w:r>
      <w:r w:rsidR="42E5D946" w:rsidRPr="3A111061">
        <w:rPr>
          <w:rFonts w:ascii="Aptos" w:hAnsi="Aptos" w:cs="Tahoma"/>
          <w:sz w:val="24"/>
          <w:szCs w:val="24"/>
        </w:rPr>
        <w:t xml:space="preserve"> safeguarding Code of Conduct </w:t>
      </w:r>
      <w:r w:rsidR="26963A06" w:rsidRPr="3A111061">
        <w:rPr>
          <w:rFonts w:ascii="Aptos" w:hAnsi="Aptos" w:cs="Tahoma"/>
          <w:sz w:val="24"/>
          <w:szCs w:val="24"/>
        </w:rPr>
        <w:t xml:space="preserve">and signed </w:t>
      </w:r>
      <w:proofErr w:type="gramStart"/>
      <w:r w:rsidR="26963A06" w:rsidRPr="3A111061">
        <w:rPr>
          <w:rFonts w:ascii="Aptos" w:hAnsi="Aptos" w:cs="Tahoma"/>
          <w:sz w:val="24"/>
          <w:szCs w:val="24"/>
        </w:rPr>
        <w:t>it;</w:t>
      </w:r>
      <w:proofErr w:type="gramEnd"/>
    </w:p>
    <w:p w14:paraId="4347CD73" w14:textId="772184FC" w:rsidR="00A80FF8" w:rsidRPr="002119E2" w:rsidRDefault="00A80FF8" w:rsidP="004624F1">
      <w:pPr>
        <w:pStyle w:val="ListParagraph"/>
        <w:numPr>
          <w:ilvl w:val="0"/>
          <w:numId w:val="14"/>
        </w:numPr>
        <w:rPr>
          <w:rFonts w:ascii="Aptos" w:hAnsi="Aptos" w:cs="Tahoma"/>
          <w:sz w:val="24"/>
          <w:szCs w:val="24"/>
        </w:rPr>
      </w:pPr>
      <w:r w:rsidRPr="160DBD40">
        <w:rPr>
          <w:rFonts w:ascii="Aptos" w:hAnsi="Aptos" w:cs="Tahoma"/>
          <w:sz w:val="24"/>
          <w:szCs w:val="24"/>
        </w:rPr>
        <w:t xml:space="preserve">there are no safeguarding implications for that particular role and a risk assessment has been completed, where the outcome of a basic criminal records disclosure is </w:t>
      </w:r>
      <w:proofErr w:type="gramStart"/>
      <w:r w:rsidRPr="160DBD40">
        <w:rPr>
          <w:rFonts w:ascii="Aptos" w:hAnsi="Aptos" w:cs="Tahoma"/>
          <w:sz w:val="24"/>
          <w:szCs w:val="24"/>
        </w:rPr>
        <w:t>pending</w:t>
      </w:r>
      <w:r w:rsidR="23026E21" w:rsidRPr="160DBD40">
        <w:rPr>
          <w:rFonts w:ascii="Aptos" w:hAnsi="Aptos" w:cs="Tahoma"/>
          <w:sz w:val="24"/>
          <w:szCs w:val="24"/>
        </w:rPr>
        <w:t>;</w:t>
      </w:r>
      <w:proofErr w:type="gramEnd"/>
    </w:p>
    <w:p w14:paraId="34A1931D" w14:textId="16C5CF63" w:rsidR="00A80FF8" w:rsidRPr="002119E2" w:rsidRDefault="34029741" w:rsidP="004624F1">
      <w:pPr>
        <w:pStyle w:val="ListParagraph"/>
        <w:numPr>
          <w:ilvl w:val="0"/>
          <w:numId w:val="14"/>
        </w:numPr>
        <w:spacing w:before="100" w:beforeAutospacing="1" w:after="100" w:afterAutospacing="1"/>
        <w:rPr>
          <w:rFonts w:ascii="Aptos" w:hAnsi="Aptos"/>
          <w:sz w:val="24"/>
          <w:szCs w:val="24"/>
        </w:rPr>
      </w:pPr>
      <w:r w:rsidRPr="160DBD40">
        <w:rPr>
          <w:rFonts w:ascii="Aptos" w:hAnsi="Aptos" w:cs="Tahoma"/>
          <w:sz w:val="24"/>
          <w:szCs w:val="24"/>
        </w:rPr>
        <w:t>t</w:t>
      </w:r>
      <w:r w:rsidR="00A80FF8" w:rsidRPr="160DBD40">
        <w:rPr>
          <w:rFonts w:ascii="Aptos" w:hAnsi="Aptos" w:cs="Tahoma"/>
          <w:sz w:val="24"/>
          <w:szCs w:val="24"/>
        </w:rPr>
        <w:t xml:space="preserve">he recruiting manager decides to apply this exception the recruiter will continue to chase the outstanding references for a maximum of 4 weeks following the start date.  If references are still outstanding after this time the file will be passed over to the People Team, who will discuss with the line manager and provide appropriate advice. After 4 weeks, if references have not been received that are satisfactory in accordance with this policy, the employee’s employment may be terminated under the Probation &amp; Transition Policy. </w:t>
      </w:r>
      <w:r w:rsidR="00A80FF8" w:rsidRPr="160DBD40">
        <w:rPr>
          <w:rFonts w:ascii="Aptos" w:hAnsi="Aptos"/>
          <w:sz w:val="24"/>
          <w:szCs w:val="24"/>
        </w:rPr>
        <w:t> </w:t>
      </w:r>
    </w:p>
    <w:p w14:paraId="343A7CE9" w14:textId="58C6608F" w:rsidR="00263B51" w:rsidRPr="007D55FB" w:rsidRDefault="4408C86B" w:rsidP="00420AC6">
      <w:pPr>
        <w:rPr>
          <w:rFonts w:ascii="Aptos" w:hAnsi="Aptos"/>
          <w:sz w:val="24"/>
          <w:szCs w:val="24"/>
        </w:rPr>
      </w:pPr>
      <w:r w:rsidRPr="7DB0C2D4">
        <w:rPr>
          <w:rFonts w:ascii="Aptos" w:hAnsi="Aptos"/>
          <w:color w:val="0B453C"/>
          <w:sz w:val="24"/>
          <w:szCs w:val="24"/>
        </w:rPr>
        <w:lastRenderedPageBreak/>
        <w:t>2.</w:t>
      </w:r>
      <w:r w:rsidR="003F00CF">
        <w:rPr>
          <w:rFonts w:ascii="Aptos" w:hAnsi="Aptos"/>
          <w:color w:val="0B453C"/>
          <w:sz w:val="24"/>
          <w:szCs w:val="24"/>
        </w:rPr>
        <w:t>1.4</w:t>
      </w:r>
      <w:r w:rsidRPr="7DB0C2D4">
        <w:rPr>
          <w:rFonts w:ascii="Aptos" w:hAnsi="Aptos"/>
          <w:sz w:val="24"/>
          <w:szCs w:val="24"/>
        </w:rPr>
        <w:t xml:space="preserve"> </w:t>
      </w:r>
      <w:r w:rsidR="5D4DA5BB" w:rsidRPr="7DB0C2D4">
        <w:rPr>
          <w:rFonts w:ascii="Aptos" w:hAnsi="Aptos"/>
          <w:sz w:val="24"/>
          <w:szCs w:val="24"/>
        </w:rPr>
        <w:t xml:space="preserve">Line manager to check the returned references, and decide if the references </w:t>
      </w:r>
    </w:p>
    <w:p w14:paraId="65479013" w14:textId="50298AF4" w:rsidR="00A80FF8" w:rsidRPr="00420AC6" w:rsidRDefault="00A80FF8" w:rsidP="07407086">
      <w:pPr>
        <w:rPr>
          <w:rFonts w:ascii="Aptos" w:hAnsi="Aptos"/>
          <w:sz w:val="24"/>
          <w:szCs w:val="24"/>
        </w:rPr>
      </w:pPr>
      <w:r w:rsidRPr="007D55FB">
        <w:rPr>
          <w:rFonts w:ascii="Aptos" w:hAnsi="Aptos"/>
          <w:sz w:val="24"/>
          <w:szCs w:val="24"/>
        </w:rPr>
        <w:t>are satisfactory. </w:t>
      </w:r>
      <w:r w:rsidR="37CB037E" w:rsidRPr="00420AC6">
        <w:rPr>
          <w:rFonts w:ascii="Aptos" w:hAnsi="Aptos"/>
          <w:sz w:val="24"/>
          <w:szCs w:val="24"/>
        </w:rPr>
        <w:t xml:space="preserve"> References should be </w:t>
      </w:r>
      <w:r w:rsidR="03EC169E" w:rsidRPr="00420AC6">
        <w:rPr>
          <w:rFonts w:ascii="Aptos" w:hAnsi="Aptos"/>
          <w:sz w:val="24"/>
          <w:szCs w:val="24"/>
        </w:rPr>
        <w:t xml:space="preserve">compared </w:t>
      </w:r>
      <w:r w:rsidR="37CB037E" w:rsidRPr="00420AC6">
        <w:rPr>
          <w:rFonts w:ascii="Aptos" w:hAnsi="Aptos"/>
          <w:sz w:val="24"/>
          <w:szCs w:val="24"/>
        </w:rPr>
        <w:t>for consistency</w:t>
      </w:r>
      <w:r w:rsidR="23C2F2D5" w:rsidRPr="00420AC6">
        <w:rPr>
          <w:rFonts w:ascii="Aptos" w:hAnsi="Aptos"/>
          <w:sz w:val="24"/>
          <w:szCs w:val="24"/>
        </w:rPr>
        <w:t xml:space="preserve"> against</w:t>
      </w:r>
      <w:r w:rsidR="37CB037E" w:rsidRPr="00420AC6">
        <w:rPr>
          <w:rFonts w:ascii="Aptos" w:hAnsi="Aptos"/>
          <w:sz w:val="24"/>
          <w:szCs w:val="24"/>
        </w:rPr>
        <w:t xml:space="preserve"> the information provided </w:t>
      </w:r>
      <w:r w:rsidR="025AEF0C" w:rsidRPr="00420AC6">
        <w:rPr>
          <w:rFonts w:ascii="Aptos" w:hAnsi="Aptos"/>
          <w:sz w:val="24"/>
          <w:szCs w:val="24"/>
        </w:rPr>
        <w:t>within</w:t>
      </w:r>
      <w:r w:rsidR="1BE6DE55" w:rsidRPr="00420AC6">
        <w:rPr>
          <w:rFonts w:ascii="Aptos" w:hAnsi="Aptos"/>
          <w:sz w:val="24"/>
          <w:szCs w:val="24"/>
        </w:rPr>
        <w:t xml:space="preserve"> </w:t>
      </w:r>
      <w:r w:rsidR="02A21FC3" w:rsidRPr="00420AC6">
        <w:rPr>
          <w:rFonts w:ascii="Aptos" w:hAnsi="Aptos"/>
          <w:sz w:val="24"/>
          <w:szCs w:val="24"/>
        </w:rPr>
        <w:t>the</w:t>
      </w:r>
      <w:r w:rsidR="1BE6DE55" w:rsidRPr="00420AC6">
        <w:rPr>
          <w:rFonts w:ascii="Aptos" w:hAnsi="Aptos"/>
          <w:sz w:val="24"/>
          <w:szCs w:val="24"/>
        </w:rPr>
        <w:t xml:space="preserve"> </w:t>
      </w:r>
      <w:r w:rsidR="37CB037E" w:rsidRPr="00420AC6">
        <w:rPr>
          <w:rFonts w:ascii="Aptos" w:hAnsi="Aptos"/>
          <w:sz w:val="24"/>
          <w:szCs w:val="24"/>
        </w:rPr>
        <w:t>candidate</w:t>
      </w:r>
      <w:r w:rsidR="7C85698E" w:rsidRPr="00420AC6">
        <w:rPr>
          <w:rFonts w:ascii="Aptos" w:hAnsi="Aptos"/>
          <w:sz w:val="24"/>
          <w:szCs w:val="24"/>
        </w:rPr>
        <w:t xml:space="preserve">’s application. </w:t>
      </w:r>
      <w:r w:rsidR="37CB037E" w:rsidRPr="00420AC6">
        <w:rPr>
          <w:rFonts w:ascii="Aptos" w:hAnsi="Aptos"/>
          <w:sz w:val="24"/>
          <w:szCs w:val="24"/>
        </w:rPr>
        <w:t xml:space="preserve"> Any discrepancies should be taken up with the candidate.</w:t>
      </w:r>
    </w:p>
    <w:p w14:paraId="783B7AEA" w14:textId="77777777" w:rsidR="00FC0A1A" w:rsidRPr="00263B51" w:rsidRDefault="00FC0A1A" w:rsidP="07407086">
      <w:pPr>
        <w:rPr>
          <w:rFonts w:ascii="Aptos" w:eastAsia="Aptos" w:hAnsi="Aptos" w:cs="Aptos"/>
          <w:sz w:val="24"/>
          <w:szCs w:val="24"/>
        </w:rPr>
      </w:pPr>
    </w:p>
    <w:p w14:paraId="4EDD40DA" w14:textId="228A6F44" w:rsidR="00A80FF8" w:rsidRPr="00263B51" w:rsidRDefault="00A80FF8" w:rsidP="00263B51">
      <w:pPr>
        <w:rPr>
          <w:rFonts w:ascii="Aptos" w:hAnsi="Aptos"/>
          <w:sz w:val="24"/>
          <w:szCs w:val="24"/>
        </w:rPr>
      </w:pPr>
      <w:r w:rsidRPr="07407086">
        <w:rPr>
          <w:rFonts w:ascii="Aptos" w:hAnsi="Aptos"/>
          <w:sz w:val="24"/>
          <w:szCs w:val="24"/>
        </w:rPr>
        <w:t xml:space="preserve">Line managers should seek advice from the Recruiter or People Team when: </w:t>
      </w:r>
    </w:p>
    <w:p w14:paraId="190DC9D5" w14:textId="121684E2" w:rsidR="00A80FF8" w:rsidRPr="002119E2" w:rsidRDefault="00A80FF8" w:rsidP="004624F1">
      <w:pPr>
        <w:numPr>
          <w:ilvl w:val="1"/>
          <w:numId w:val="15"/>
        </w:numPr>
        <w:spacing w:before="100" w:beforeAutospacing="1" w:after="100" w:afterAutospacing="1"/>
        <w:rPr>
          <w:rFonts w:ascii="Aptos" w:hAnsi="Aptos"/>
          <w:sz w:val="24"/>
          <w:szCs w:val="24"/>
        </w:rPr>
      </w:pPr>
      <w:r w:rsidRPr="002119E2">
        <w:rPr>
          <w:rFonts w:ascii="Aptos" w:hAnsi="Aptos"/>
          <w:sz w:val="24"/>
          <w:szCs w:val="24"/>
        </w:rPr>
        <w:t xml:space="preserve">there are difficulties </w:t>
      </w:r>
      <w:r w:rsidR="00C41890">
        <w:rPr>
          <w:rFonts w:ascii="Aptos" w:hAnsi="Aptos"/>
          <w:sz w:val="24"/>
          <w:szCs w:val="24"/>
        </w:rPr>
        <w:t xml:space="preserve">getting </w:t>
      </w:r>
      <w:proofErr w:type="gramStart"/>
      <w:r w:rsidRPr="002119E2">
        <w:rPr>
          <w:rFonts w:ascii="Aptos" w:hAnsi="Aptos"/>
          <w:sz w:val="24"/>
          <w:szCs w:val="24"/>
        </w:rPr>
        <w:t>references;</w:t>
      </w:r>
      <w:proofErr w:type="gramEnd"/>
    </w:p>
    <w:p w14:paraId="4104B3AA" w14:textId="77777777" w:rsidR="00A80FF8" w:rsidRPr="002119E2" w:rsidRDefault="00A80FF8" w:rsidP="004624F1">
      <w:pPr>
        <w:numPr>
          <w:ilvl w:val="1"/>
          <w:numId w:val="15"/>
        </w:numPr>
        <w:spacing w:before="100" w:beforeAutospacing="1" w:after="100" w:afterAutospacing="1"/>
        <w:rPr>
          <w:rFonts w:ascii="Aptos" w:hAnsi="Aptos"/>
          <w:sz w:val="24"/>
          <w:szCs w:val="24"/>
        </w:rPr>
      </w:pPr>
      <w:r w:rsidRPr="002119E2">
        <w:rPr>
          <w:rFonts w:ascii="Aptos" w:hAnsi="Aptos"/>
          <w:sz w:val="24"/>
          <w:szCs w:val="24"/>
        </w:rPr>
        <w:t xml:space="preserve">unsatisfactory references are </w:t>
      </w:r>
      <w:proofErr w:type="gramStart"/>
      <w:r w:rsidRPr="002119E2">
        <w:rPr>
          <w:rFonts w:ascii="Aptos" w:hAnsi="Aptos"/>
          <w:sz w:val="24"/>
          <w:szCs w:val="24"/>
        </w:rPr>
        <w:t>received;</w:t>
      </w:r>
      <w:proofErr w:type="gramEnd"/>
    </w:p>
    <w:p w14:paraId="6C6D5EF1" w14:textId="77777777" w:rsidR="00A80FF8" w:rsidRPr="002119E2" w:rsidRDefault="00A80FF8" w:rsidP="004624F1">
      <w:pPr>
        <w:numPr>
          <w:ilvl w:val="1"/>
          <w:numId w:val="15"/>
        </w:numPr>
        <w:spacing w:before="100" w:beforeAutospacing="1" w:after="100" w:afterAutospacing="1"/>
        <w:rPr>
          <w:rFonts w:ascii="Aptos" w:hAnsi="Aptos"/>
          <w:sz w:val="24"/>
          <w:szCs w:val="24"/>
        </w:rPr>
      </w:pPr>
      <w:r w:rsidRPr="002119E2">
        <w:rPr>
          <w:rFonts w:ascii="Aptos" w:hAnsi="Aptos"/>
          <w:sz w:val="24"/>
          <w:szCs w:val="24"/>
        </w:rPr>
        <w:t xml:space="preserve">when there is a concerning level of absence </w:t>
      </w:r>
      <w:proofErr w:type="gramStart"/>
      <w:r w:rsidRPr="002119E2">
        <w:rPr>
          <w:rFonts w:ascii="Aptos" w:hAnsi="Aptos"/>
          <w:sz w:val="24"/>
          <w:szCs w:val="24"/>
        </w:rPr>
        <w:t>identified;</w:t>
      </w:r>
      <w:proofErr w:type="gramEnd"/>
    </w:p>
    <w:p w14:paraId="3AE029C1" w14:textId="02FB394A" w:rsidR="00A80FF8" w:rsidRPr="002119E2" w:rsidRDefault="00A80FF8" w:rsidP="004624F1">
      <w:pPr>
        <w:numPr>
          <w:ilvl w:val="1"/>
          <w:numId w:val="15"/>
        </w:numPr>
        <w:spacing w:before="100" w:beforeAutospacing="1" w:after="100" w:afterAutospacing="1"/>
        <w:rPr>
          <w:rFonts w:ascii="Aptos" w:hAnsi="Aptos"/>
          <w:sz w:val="24"/>
          <w:szCs w:val="24"/>
        </w:rPr>
      </w:pPr>
      <w:r w:rsidRPr="002119E2">
        <w:rPr>
          <w:rFonts w:ascii="Aptos" w:hAnsi="Aptos"/>
          <w:sz w:val="24"/>
          <w:szCs w:val="24"/>
        </w:rPr>
        <w:t xml:space="preserve">there is incomplete information, particularly regarding the reason for leaving (see point </w:t>
      </w:r>
      <w:r w:rsidR="009A76A7">
        <w:rPr>
          <w:rFonts w:ascii="Aptos" w:hAnsi="Aptos"/>
          <w:sz w:val="24"/>
          <w:szCs w:val="24"/>
        </w:rPr>
        <w:t>2</w:t>
      </w:r>
      <w:r w:rsidRPr="002119E2">
        <w:rPr>
          <w:rFonts w:ascii="Aptos" w:hAnsi="Aptos"/>
          <w:sz w:val="24"/>
          <w:szCs w:val="24"/>
        </w:rPr>
        <w:t>.5); or</w:t>
      </w:r>
    </w:p>
    <w:p w14:paraId="44AEA1A9" w14:textId="77777777" w:rsidR="00A80FF8" w:rsidRPr="002119E2" w:rsidRDefault="00A80FF8" w:rsidP="004624F1">
      <w:pPr>
        <w:numPr>
          <w:ilvl w:val="1"/>
          <w:numId w:val="15"/>
        </w:numPr>
        <w:spacing w:before="100" w:beforeAutospacing="1" w:after="100" w:afterAutospacing="1"/>
        <w:rPr>
          <w:rFonts w:ascii="Aptos" w:hAnsi="Aptos"/>
          <w:sz w:val="24"/>
          <w:szCs w:val="24"/>
        </w:rPr>
      </w:pPr>
      <w:r w:rsidRPr="002119E2">
        <w:rPr>
          <w:rFonts w:ascii="Aptos" w:hAnsi="Aptos"/>
          <w:sz w:val="24"/>
          <w:szCs w:val="24"/>
        </w:rPr>
        <w:t xml:space="preserve">there are discrepancies between the information provided by the applicant and referee. </w:t>
      </w:r>
    </w:p>
    <w:p w14:paraId="7A7CB458" w14:textId="58E14478" w:rsidR="00A80FF8" w:rsidRPr="002119E2" w:rsidRDefault="1670ECFB" w:rsidP="00A80FF8">
      <w:pPr>
        <w:rPr>
          <w:rFonts w:ascii="Aptos" w:hAnsi="Aptos"/>
          <w:sz w:val="24"/>
          <w:szCs w:val="24"/>
        </w:rPr>
      </w:pPr>
      <w:r w:rsidRPr="7DB0C2D4">
        <w:rPr>
          <w:rFonts w:ascii="Aptos" w:hAnsi="Aptos"/>
          <w:color w:val="0B453C"/>
          <w:sz w:val="24"/>
          <w:szCs w:val="24"/>
        </w:rPr>
        <w:t>2</w:t>
      </w:r>
      <w:r w:rsidR="5D4DA5BB" w:rsidRPr="7DB0C2D4">
        <w:rPr>
          <w:rFonts w:ascii="Aptos" w:hAnsi="Aptos"/>
          <w:color w:val="0B453C"/>
          <w:sz w:val="24"/>
          <w:szCs w:val="24"/>
        </w:rPr>
        <w:t>.</w:t>
      </w:r>
      <w:r w:rsidR="003F00CF">
        <w:rPr>
          <w:rFonts w:ascii="Aptos" w:hAnsi="Aptos"/>
          <w:color w:val="0B453C"/>
          <w:sz w:val="24"/>
          <w:szCs w:val="24"/>
        </w:rPr>
        <w:t>1.5</w:t>
      </w:r>
      <w:r w:rsidR="5D4DA5BB" w:rsidRPr="7DB0C2D4">
        <w:rPr>
          <w:rFonts w:ascii="Aptos" w:hAnsi="Aptos"/>
          <w:sz w:val="24"/>
          <w:szCs w:val="24"/>
        </w:rPr>
        <w:t xml:space="preserve"> Line manager to follow up by phone with the referee any areas of concern on the references, making a note of any conversations. The note should be signed and dated and saved to the candidate’s Electronic Staff File.</w:t>
      </w:r>
      <w:r w:rsidR="00CD2238">
        <w:br/>
      </w:r>
      <w:r w:rsidR="00CD2238">
        <w:br/>
      </w:r>
      <w:r w:rsidRPr="7DB0C2D4">
        <w:rPr>
          <w:rFonts w:ascii="Aptos" w:hAnsi="Aptos"/>
          <w:color w:val="0B453C"/>
          <w:sz w:val="24"/>
          <w:szCs w:val="24"/>
        </w:rPr>
        <w:t>2</w:t>
      </w:r>
      <w:r w:rsidR="5D4DA5BB" w:rsidRPr="7DB0C2D4">
        <w:rPr>
          <w:rFonts w:ascii="Aptos" w:hAnsi="Aptos"/>
          <w:color w:val="0B453C"/>
          <w:sz w:val="24"/>
          <w:szCs w:val="24"/>
        </w:rPr>
        <w:t>.</w:t>
      </w:r>
      <w:r w:rsidR="003F00CF" w:rsidRPr="003F00CF">
        <w:rPr>
          <w:rFonts w:ascii="Aptos" w:hAnsi="Aptos"/>
          <w:color w:val="0B453C"/>
          <w:sz w:val="24"/>
          <w:szCs w:val="24"/>
        </w:rPr>
        <w:t>1.6</w:t>
      </w:r>
      <w:r w:rsidR="58DB2881" w:rsidRPr="7DB0C2D4">
        <w:rPr>
          <w:rFonts w:ascii="Aptos" w:hAnsi="Aptos"/>
          <w:sz w:val="24"/>
          <w:szCs w:val="24"/>
        </w:rPr>
        <w:t xml:space="preserve"> </w:t>
      </w:r>
      <w:r w:rsidR="5D4DA5BB" w:rsidRPr="7DB0C2D4">
        <w:rPr>
          <w:rFonts w:ascii="Aptos" w:hAnsi="Aptos"/>
          <w:sz w:val="24"/>
          <w:szCs w:val="24"/>
        </w:rPr>
        <w:t>The line manager must advise the referee that although any information provided during the conversation will be treated in confidence and that whilst Barnardo’s will endeavour to ensure it remains confidential this may not always be possible to ensure compliance with data protection legislation</w:t>
      </w:r>
      <w:r w:rsidR="00CD2238">
        <w:br/>
      </w:r>
      <w:r w:rsidR="00CD2238">
        <w:br/>
      </w:r>
      <w:r w:rsidRPr="7DB0C2D4">
        <w:rPr>
          <w:rFonts w:ascii="Aptos" w:hAnsi="Aptos"/>
          <w:color w:val="0B453C"/>
          <w:sz w:val="24"/>
          <w:szCs w:val="24"/>
        </w:rPr>
        <w:t>2</w:t>
      </w:r>
      <w:r w:rsidR="5D4DA5BB" w:rsidRPr="7DB0C2D4">
        <w:rPr>
          <w:rFonts w:ascii="Aptos" w:hAnsi="Aptos"/>
          <w:color w:val="0B453C"/>
          <w:sz w:val="24"/>
          <w:szCs w:val="24"/>
        </w:rPr>
        <w:t>.</w:t>
      </w:r>
      <w:r w:rsidR="003F00CF">
        <w:rPr>
          <w:rFonts w:ascii="Aptos" w:hAnsi="Aptos"/>
          <w:color w:val="0B453C"/>
          <w:sz w:val="24"/>
          <w:szCs w:val="24"/>
        </w:rPr>
        <w:t>1.7</w:t>
      </w:r>
      <w:r w:rsidR="5916C761" w:rsidRPr="7DB0C2D4">
        <w:rPr>
          <w:rFonts w:ascii="Aptos" w:hAnsi="Aptos"/>
          <w:color w:val="0B453C"/>
          <w:sz w:val="24"/>
          <w:szCs w:val="24"/>
        </w:rPr>
        <w:t xml:space="preserve"> </w:t>
      </w:r>
      <w:r w:rsidR="5D4DA5BB" w:rsidRPr="7DB0C2D4">
        <w:rPr>
          <w:rFonts w:ascii="Aptos" w:hAnsi="Aptos"/>
          <w:sz w:val="24"/>
          <w:szCs w:val="24"/>
        </w:rPr>
        <w:t xml:space="preserve">In addition, for all </w:t>
      </w:r>
      <w:r w:rsidR="5D4DA5BB" w:rsidRPr="7DB0C2D4">
        <w:rPr>
          <w:rFonts w:ascii="Aptos" w:hAnsi="Aptos"/>
          <w:b/>
          <w:bCs/>
          <w:sz w:val="24"/>
          <w:szCs w:val="24"/>
        </w:rPr>
        <w:t>regulated activity/work posts</w:t>
      </w:r>
      <w:r w:rsidR="5D4DA5BB" w:rsidRPr="7DB0C2D4">
        <w:rPr>
          <w:rFonts w:ascii="Aptos" w:hAnsi="Aptos"/>
          <w:sz w:val="24"/>
          <w:szCs w:val="24"/>
        </w:rPr>
        <w:t xml:space="preserve"> references should be checked to ensure all questions have been answered satisfactorily, including reason for leaving. If some questions have not been answered satisfactorily or the reference is vague or unspecific, line managers must follow up with a telephone call to the referee to seek answers or clarification as appropriate and to ensure the validity of the reference. The line manager must make a note of conversation, sign and date it, and save it to the candidate’s Electronic Staff File. </w:t>
      </w:r>
      <w:r w:rsidR="00CD2238">
        <w:br/>
      </w:r>
    </w:p>
    <w:p w14:paraId="614A594C" w14:textId="5955DD3A" w:rsidR="00A80FF8" w:rsidRPr="008D412C" w:rsidRDefault="1670ECFB" w:rsidP="00A80FF8">
      <w:pPr>
        <w:rPr>
          <w:rFonts w:ascii="Aptos" w:hAnsi="Aptos"/>
          <w:color w:val="0B453C"/>
          <w:sz w:val="24"/>
          <w:szCs w:val="24"/>
        </w:rPr>
      </w:pPr>
      <w:r w:rsidRPr="7DB0C2D4">
        <w:rPr>
          <w:rFonts w:ascii="Aptos" w:hAnsi="Aptos"/>
          <w:color w:val="0B453C"/>
          <w:sz w:val="24"/>
          <w:szCs w:val="24"/>
        </w:rPr>
        <w:t>2.</w:t>
      </w:r>
      <w:r w:rsidR="003F00CF">
        <w:rPr>
          <w:rFonts w:ascii="Aptos" w:hAnsi="Aptos"/>
          <w:color w:val="0B453C"/>
          <w:sz w:val="24"/>
          <w:szCs w:val="24"/>
        </w:rPr>
        <w:t>1.8</w:t>
      </w:r>
      <w:r w:rsidR="5D4DA5BB" w:rsidRPr="7DB0C2D4">
        <w:rPr>
          <w:rFonts w:ascii="Aptos" w:hAnsi="Aptos"/>
          <w:sz w:val="24"/>
          <w:szCs w:val="24"/>
        </w:rPr>
        <w:t xml:space="preserve"> Line manager to undertake a</w:t>
      </w:r>
      <w:r w:rsidR="5D4DA5BB" w:rsidRPr="7DB0C2D4">
        <w:rPr>
          <w:rFonts w:ascii="Aptos" w:hAnsi="Aptos"/>
          <w:color w:val="000000" w:themeColor="text1"/>
          <w:sz w:val="24"/>
          <w:szCs w:val="24"/>
        </w:rPr>
        <w:t xml:space="preserve"> risk assessment (see </w:t>
      </w:r>
      <w:hyperlink r:id="rId13">
        <w:r w:rsidR="5D4DA5BB" w:rsidRPr="7DB0C2D4">
          <w:rPr>
            <w:rStyle w:val="Hyperlink"/>
            <w:rFonts w:ascii="Aptos" w:hAnsi="Aptos"/>
            <w:sz w:val="24"/>
            <w:szCs w:val="24"/>
          </w:rPr>
          <w:t>General Risk Assessment Form</w:t>
        </w:r>
      </w:hyperlink>
      <w:r w:rsidRPr="7DB0C2D4">
        <w:rPr>
          <w:rStyle w:val="Hyperlink"/>
          <w:rFonts w:ascii="Aptos" w:hAnsi="Aptos"/>
          <w:sz w:val="24"/>
          <w:szCs w:val="24"/>
        </w:rPr>
        <w:t xml:space="preserve"> </w:t>
      </w:r>
      <w:r w:rsidR="5D4DA5BB" w:rsidRPr="7DB0C2D4">
        <w:rPr>
          <w:rFonts w:ascii="Aptos" w:hAnsi="Aptos"/>
          <w:color w:val="000000" w:themeColor="text1"/>
          <w:sz w:val="24"/>
          <w:szCs w:val="24"/>
        </w:rPr>
        <w:t xml:space="preserve">located on Inside.Barnardo’s), </w:t>
      </w:r>
      <w:r w:rsidR="5D4DA5BB" w:rsidRPr="7DB0C2D4">
        <w:rPr>
          <w:rFonts w:ascii="Aptos" w:hAnsi="Aptos"/>
          <w:sz w:val="24"/>
          <w:szCs w:val="24"/>
        </w:rPr>
        <w:t>if potential concerns are highlighted in the reference and/or questions have not been answered satisfactorily e.g. if an applicant’s reason for leaving remains unclear where the role has involved working with children and/or adults at risk. </w:t>
      </w:r>
      <w:r w:rsidR="00CD2238">
        <w:br/>
      </w:r>
    </w:p>
    <w:p w14:paraId="75D8E63B" w14:textId="488465BA" w:rsidR="00CD2238" w:rsidRPr="007F4685" w:rsidRDefault="624B4D75" w:rsidP="007F4685">
      <w:pPr>
        <w:rPr>
          <w:rFonts w:ascii="Aptos" w:hAnsi="Aptos"/>
          <w:sz w:val="24"/>
          <w:szCs w:val="24"/>
        </w:rPr>
      </w:pPr>
      <w:r w:rsidRPr="7DB0C2D4">
        <w:rPr>
          <w:rFonts w:ascii="Aptos" w:hAnsi="Aptos"/>
          <w:color w:val="0B453C"/>
          <w:sz w:val="24"/>
          <w:szCs w:val="24"/>
        </w:rPr>
        <w:t>2.</w:t>
      </w:r>
      <w:r w:rsidR="003F00CF">
        <w:rPr>
          <w:rFonts w:ascii="Aptos" w:hAnsi="Aptos"/>
          <w:color w:val="0B453C"/>
          <w:sz w:val="24"/>
          <w:szCs w:val="24"/>
        </w:rPr>
        <w:t>1.9</w:t>
      </w:r>
      <w:r w:rsidR="01406C20" w:rsidRPr="7DB0C2D4">
        <w:rPr>
          <w:rFonts w:ascii="Aptos" w:hAnsi="Aptos"/>
          <w:sz w:val="24"/>
          <w:szCs w:val="24"/>
        </w:rPr>
        <w:t xml:space="preserve"> </w:t>
      </w:r>
      <w:r w:rsidR="5D4DA5BB" w:rsidRPr="7DB0C2D4">
        <w:rPr>
          <w:rFonts w:ascii="Aptos" w:hAnsi="Aptos"/>
          <w:sz w:val="24"/>
          <w:szCs w:val="24"/>
        </w:rPr>
        <w:t xml:space="preserve">In consultation with the People Team, job offers should be withdrawn </w:t>
      </w:r>
      <w:proofErr w:type="gramStart"/>
      <w:r w:rsidR="5D4DA5BB" w:rsidRPr="7DB0C2D4">
        <w:rPr>
          <w:rFonts w:ascii="Aptos" w:hAnsi="Aptos"/>
          <w:sz w:val="24"/>
          <w:szCs w:val="24"/>
        </w:rPr>
        <w:t>where</w:t>
      </w:r>
      <w:proofErr w:type="gramEnd"/>
    </w:p>
    <w:p w14:paraId="3B316A63" w14:textId="1641D018" w:rsidR="00A80FF8" w:rsidRPr="008D412C" w:rsidRDefault="00A80FF8" w:rsidP="00CD2238">
      <w:pPr>
        <w:rPr>
          <w:rFonts w:ascii="Aptos" w:hAnsi="Aptos"/>
          <w:color w:val="0B453C"/>
          <w:sz w:val="24"/>
          <w:szCs w:val="24"/>
        </w:rPr>
      </w:pPr>
      <w:r w:rsidRPr="008D412C">
        <w:rPr>
          <w:rFonts w:ascii="Aptos" w:hAnsi="Aptos"/>
          <w:sz w:val="24"/>
          <w:szCs w:val="24"/>
        </w:rPr>
        <w:t>the</w:t>
      </w:r>
      <w:r w:rsidR="00CD2238" w:rsidRPr="008D412C">
        <w:rPr>
          <w:rFonts w:ascii="Aptos" w:hAnsi="Aptos"/>
          <w:sz w:val="24"/>
          <w:szCs w:val="24"/>
        </w:rPr>
        <w:t xml:space="preserve"> </w:t>
      </w:r>
      <w:r w:rsidRPr="008D412C">
        <w:rPr>
          <w:rFonts w:ascii="Aptos" w:hAnsi="Aptos"/>
          <w:sz w:val="24"/>
          <w:szCs w:val="24"/>
        </w:rPr>
        <w:t>risk is considered too high and Barnardo’s referencing requirements cannot be met. The line manager should keep a written record of the rationale for their decision.</w:t>
      </w:r>
      <w:r w:rsidRPr="008D412C">
        <w:rPr>
          <w:rFonts w:ascii="Aptos" w:hAnsi="Aptos"/>
          <w:color w:val="0B453C"/>
          <w:sz w:val="24"/>
          <w:szCs w:val="24"/>
        </w:rPr>
        <w:br/>
        <w:t> </w:t>
      </w:r>
    </w:p>
    <w:p w14:paraId="2695B684" w14:textId="53CE3654" w:rsidR="004A7F0F" w:rsidRPr="0048563E" w:rsidRDefault="4658B666" w:rsidP="0048563E">
      <w:pPr>
        <w:rPr>
          <w:rFonts w:ascii="Aptos" w:hAnsi="Aptos"/>
          <w:sz w:val="24"/>
          <w:szCs w:val="24"/>
        </w:rPr>
      </w:pPr>
      <w:r w:rsidRPr="003F00CF">
        <w:rPr>
          <w:rFonts w:ascii="Aptos" w:hAnsi="Aptos"/>
          <w:color w:val="0B453C"/>
          <w:sz w:val="24"/>
          <w:szCs w:val="24"/>
        </w:rPr>
        <w:t>2.</w:t>
      </w:r>
      <w:r w:rsidR="024687FF" w:rsidRPr="003F00CF">
        <w:rPr>
          <w:rFonts w:ascii="Aptos" w:hAnsi="Aptos"/>
          <w:color w:val="0B453C"/>
          <w:sz w:val="24"/>
          <w:szCs w:val="24"/>
        </w:rPr>
        <w:t>1</w:t>
      </w:r>
      <w:r w:rsidR="003F00CF">
        <w:rPr>
          <w:rFonts w:ascii="Aptos" w:hAnsi="Aptos"/>
          <w:color w:val="0B453C"/>
          <w:sz w:val="24"/>
          <w:szCs w:val="24"/>
        </w:rPr>
        <w:t>.10</w:t>
      </w:r>
      <w:r w:rsidR="183BCA2C" w:rsidRPr="7DB0C2D4">
        <w:rPr>
          <w:rFonts w:ascii="Aptos" w:hAnsi="Aptos"/>
          <w:color w:val="0B453C"/>
          <w:sz w:val="24"/>
          <w:szCs w:val="24"/>
        </w:rPr>
        <w:t xml:space="preserve"> </w:t>
      </w:r>
      <w:r w:rsidR="5D4DA5BB" w:rsidRPr="7DB0C2D4">
        <w:rPr>
          <w:rFonts w:ascii="Aptos" w:hAnsi="Aptos"/>
          <w:sz w:val="24"/>
          <w:szCs w:val="24"/>
        </w:rPr>
        <w:t xml:space="preserve">Once the referencing is complete the manager must sign the </w:t>
      </w:r>
    </w:p>
    <w:p w14:paraId="3E51B3C6" w14:textId="35B343D8" w:rsidR="00CD2238" w:rsidRPr="00A22570" w:rsidRDefault="001329E3" w:rsidP="00CD2238">
      <w:pPr>
        <w:rPr>
          <w:rFonts w:ascii="Aptos" w:hAnsi="Aptos"/>
          <w:sz w:val="24"/>
          <w:szCs w:val="24"/>
        </w:rPr>
      </w:pPr>
      <w:hyperlink r:id="rId14">
        <w:r w:rsidR="3DCEDA2B" w:rsidRPr="7DB0C2D4">
          <w:rPr>
            <w:rStyle w:val="Hyperlink"/>
            <w:rFonts w:ascii="Aptos" w:hAnsi="Aptos"/>
            <w:sz w:val="24"/>
            <w:szCs w:val="24"/>
          </w:rPr>
          <w:t>reference</w:t>
        </w:r>
        <w:r w:rsidR="35248B39" w:rsidRPr="7DB0C2D4">
          <w:rPr>
            <w:rStyle w:val="Hyperlink"/>
            <w:rFonts w:ascii="Aptos" w:hAnsi="Aptos"/>
            <w:sz w:val="24"/>
            <w:szCs w:val="24"/>
          </w:rPr>
          <w:t>s</w:t>
        </w:r>
        <w:r w:rsidR="3DCEDA2B" w:rsidRPr="7DB0C2D4">
          <w:rPr>
            <w:rStyle w:val="Hyperlink"/>
            <w:rFonts w:ascii="Aptos" w:hAnsi="Aptos"/>
            <w:sz w:val="24"/>
            <w:szCs w:val="24"/>
          </w:rPr>
          <w:t xml:space="preserve"> sign-off form</w:t>
        </w:r>
      </w:hyperlink>
      <w:r w:rsidR="507F844C" w:rsidRPr="7DB0C2D4">
        <w:rPr>
          <w:rFonts w:ascii="Aptos" w:hAnsi="Aptos"/>
          <w:sz w:val="24"/>
          <w:szCs w:val="24"/>
        </w:rPr>
        <w:t xml:space="preserve"> to confirm</w:t>
      </w:r>
      <w:r w:rsidR="5D4DA5BB" w:rsidRPr="7DB0C2D4">
        <w:rPr>
          <w:rFonts w:ascii="Aptos" w:hAnsi="Aptos"/>
          <w:sz w:val="24"/>
          <w:szCs w:val="24"/>
        </w:rPr>
        <w:t xml:space="preserve"> that the references are satisfactory and comply with the conditions of this policy.  A copy of the form must be sent back to the </w:t>
      </w:r>
      <w:r w:rsidR="755031B2" w:rsidRPr="7DB0C2D4">
        <w:rPr>
          <w:rFonts w:ascii="Aptos" w:hAnsi="Aptos"/>
          <w:sz w:val="24"/>
          <w:szCs w:val="24"/>
        </w:rPr>
        <w:t>R</w:t>
      </w:r>
      <w:r w:rsidR="5D4DA5BB" w:rsidRPr="7DB0C2D4">
        <w:rPr>
          <w:rFonts w:ascii="Aptos" w:hAnsi="Aptos"/>
          <w:sz w:val="24"/>
          <w:szCs w:val="24"/>
        </w:rPr>
        <w:t>ecruiter and a copy saved to the candidate’s Electronic Staff File.</w:t>
      </w:r>
    </w:p>
    <w:p w14:paraId="603AFA37" w14:textId="09EEF8A3" w:rsidR="00CD2238" w:rsidRPr="00CD2238" w:rsidRDefault="00A80FF8" w:rsidP="0010387E">
      <w:pPr>
        <w:rPr>
          <w:rFonts w:ascii="Aptos" w:hAnsi="Aptos"/>
          <w:sz w:val="24"/>
          <w:szCs w:val="24"/>
        </w:rPr>
      </w:pPr>
      <w:r>
        <w:br/>
      </w:r>
      <w:r w:rsidR="1670ECFB" w:rsidRPr="003F00CF">
        <w:rPr>
          <w:rFonts w:ascii="Aptos" w:hAnsi="Aptos"/>
          <w:color w:val="0B453C"/>
          <w:sz w:val="24"/>
          <w:szCs w:val="24"/>
        </w:rPr>
        <w:t>2.1</w:t>
      </w:r>
      <w:r w:rsidR="003F00CF">
        <w:rPr>
          <w:rFonts w:ascii="Aptos" w:hAnsi="Aptos"/>
          <w:color w:val="0B453C"/>
          <w:sz w:val="24"/>
          <w:szCs w:val="24"/>
        </w:rPr>
        <w:t>.1</w:t>
      </w:r>
      <w:r w:rsidR="00C2428C">
        <w:rPr>
          <w:rFonts w:ascii="Aptos" w:hAnsi="Aptos"/>
          <w:color w:val="0B453C"/>
          <w:sz w:val="24"/>
          <w:szCs w:val="24"/>
        </w:rPr>
        <w:t>1</w:t>
      </w:r>
      <w:r w:rsidR="5D4DA5BB" w:rsidRPr="7DB0C2D4">
        <w:rPr>
          <w:rFonts w:ascii="Aptos" w:hAnsi="Aptos"/>
          <w:sz w:val="24"/>
          <w:szCs w:val="24"/>
        </w:rPr>
        <w:t xml:space="preserve">If development areas are highlighted in the reference of a selected candidate </w:t>
      </w:r>
    </w:p>
    <w:p w14:paraId="7A3E896A" w14:textId="77777777" w:rsidR="006C0AA7" w:rsidRDefault="00A80FF8" w:rsidP="00A80FF8">
      <w:pPr>
        <w:rPr>
          <w:rFonts w:ascii="Aptos" w:hAnsi="Aptos"/>
          <w:sz w:val="24"/>
          <w:szCs w:val="24"/>
        </w:rPr>
      </w:pPr>
      <w:r w:rsidRPr="00CD2238">
        <w:rPr>
          <w:rFonts w:ascii="Aptos" w:hAnsi="Aptos"/>
          <w:sz w:val="24"/>
          <w:szCs w:val="24"/>
        </w:rPr>
        <w:t xml:space="preserve">these </w:t>
      </w:r>
      <w:r w:rsidRPr="002119E2">
        <w:rPr>
          <w:rFonts w:ascii="Aptos" w:hAnsi="Aptos"/>
          <w:sz w:val="24"/>
          <w:szCs w:val="24"/>
        </w:rPr>
        <w:t>should be discussed during induction and form part of the Probation and Transition Period agreement prior to confirmation in post. </w:t>
      </w:r>
    </w:p>
    <w:p w14:paraId="1C8A7631" w14:textId="77777777" w:rsidR="006C0AA7" w:rsidRDefault="006C0AA7" w:rsidP="00A80FF8">
      <w:pPr>
        <w:rPr>
          <w:rFonts w:ascii="Aptos" w:hAnsi="Aptos"/>
          <w:sz w:val="24"/>
          <w:szCs w:val="24"/>
        </w:rPr>
      </w:pPr>
    </w:p>
    <w:p w14:paraId="0163D28A" w14:textId="1EF1996E" w:rsidR="006C0AA7" w:rsidRPr="00625BF3" w:rsidRDefault="624B4D75" w:rsidP="7DB0C2D4">
      <w:pPr>
        <w:rPr>
          <w:rFonts w:ascii="Aptos" w:eastAsia="Aptos" w:hAnsi="Aptos" w:cs="Aptos"/>
          <w:sz w:val="24"/>
          <w:szCs w:val="24"/>
        </w:rPr>
      </w:pPr>
      <w:r w:rsidRPr="7DB0C2D4">
        <w:rPr>
          <w:rFonts w:ascii="Aptos" w:hAnsi="Aptos"/>
          <w:b/>
          <w:bCs/>
          <w:color w:val="0B463D" w:themeColor="accent6"/>
          <w:sz w:val="24"/>
          <w:szCs w:val="24"/>
        </w:rPr>
        <w:t xml:space="preserve">2.2 </w:t>
      </w:r>
      <w:r w:rsidR="50F67028" w:rsidRPr="7DB0C2D4">
        <w:rPr>
          <w:rFonts w:ascii="Aptos" w:hAnsi="Aptos"/>
          <w:b/>
          <w:bCs/>
          <w:color w:val="0B463D" w:themeColor="accent6"/>
          <w:sz w:val="24"/>
          <w:szCs w:val="24"/>
        </w:rPr>
        <w:t xml:space="preserve">For </w:t>
      </w:r>
      <w:r w:rsidR="7B4C6C32" w:rsidRPr="7DB0C2D4">
        <w:rPr>
          <w:rFonts w:ascii="Aptos" w:hAnsi="Aptos"/>
          <w:b/>
          <w:bCs/>
          <w:color w:val="0B463D" w:themeColor="accent6"/>
          <w:sz w:val="24"/>
          <w:szCs w:val="24"/>
        </w:rPr>
        <w:t>e</w:t>
      </w:r>
      <w:r w:rsidR="7B4C6C32" w:rsidRPr="7DB0C2D4">
        <w:rPr>
          <w:rFonts w:ascii="Aptos" w:eastAsia="Aptos" w:hAnsi="Aptos" w:cs="Aptos"/>
          <w:b/>
          <w:bCs/>
          <w:color w:val="0B463D" w:themeColor="accent6"/>
          <w:sz w:val="24"/>
          <w:szCs w:val="24"/>
        </w:rPr>
        <w:t>xisting colleagues already employed by Barnardo’s changing roles or</w:t>
      </w:r>
      <w:r w:rsidR="007F4685">
        <w:br/>
      </w:r>
      <w:r w:rsidR="7B4C6C32" w:rsidRPr="7DB0C2D4">
        <w:rPr>
          <w:rFonts w:ascii="Aptos" w:eastAsia="Aptos" w:hAnsi="Aptos" w:cs="Aptos"/>
          <w:b/>
          <w:bCs/>
          <w:color w:val="0B463D" w:themeColor="accent6"/>
          <w:sz w:val="24"/>
          <w:szCs w:val="24"/>
        </w:rPr>
        <w:t xml:space="preserve">        taking up new roles internally</w:t>
      </w:r>
    </w:p>
    <w:p w14:paraId="7C1E0A2F" w14:textId="77777777" w:rsidR="00516504" w:rsidRDefault="00516504" w:rsidP="006C0AA7">
      <w:pPr>
        <w:rPr>
          <w:rFonts w:ascii="Aptos" w:hAnsi="Aptos"/>
          <w:sz w:val="24"/>
          <w:szCs w:val="24"/>
        </w:rPr>
      </w:pPr>
    </w:p>
    <w:p w14:paraId="341E79EC" w14:textId="35F56821" w:rsidR="00754993" w:rsidRDefault="27D5C59C" w:rsidP="00CC015F">
      <w:pPr>
        <w:rPr>
          <w:rFonts w:ascii="Aptos" w:eastAsia="Aptos" w:hAnsi="Aptos" w:cs="Aptos"/>
          <w:sz w:val="24"/>
          <w:szCs w:val="24"/>
        </w:rPr>
      </w:pPr>
      <w:r w:rsidRPr="7DB0C2D4">
        <w:rPr>
          <w:rFonts w:ascii="Aptos" w:hAnsi="Aptos"/>
          <w:color w:val="0B463D" w:themeColor="accent6"/>
          <w:sz w:val="24"/>
          <w:szCs w:val="24"/>
        </w:rPr>
        <w:t>2.2</w:t>
      </w:r>
      <w:r w:rsidR="7E061385" w:rsidRPr="7DB0C2D4">
        <w:rPr>
          <w:rFonts w:ascii="Aptos" w:hAnsi="Aptos"/>
          <w:color w:val="0B463D" w:themeColor="accent6"/>
          <w:sz w:val="24"/>
          <w:szCs w:val="24"/>
        </w:rPr>
        <w:t>.1</w:t>
      </w:r>
      <w:r w:rsidRPr="7DB0C2D4">
        <w:rPr>
          <w:rFonts w:ascii="Aptos" w:hAnsi="Aptos"/>
          <w:sz w:val="24"/>
          <w:szCs w:val="24"/>
        </w:rPr>
        <w:t xml:space="preserve"> </w:t>
      </w:r>
      <w:r w:rsidR="17D35B76" w:rsidRPr="7DB0C2D4">
        <w:rPr>
          <w:rFonts w:ascii="Aptos" w:eastAsia="Aptos" w:hAnsi="Aptos" w:cs="Aptos"/>
          <w:sz w:val="24"/>
          <w:szCs w:val="24"/>
        </w:rPr>
        <w:t xml:space="preserve">Once a conditional offer is accepted, the </w:t>
      </w:r>
      <w:r w:rsidR="1D94980B" w:rsidRPr="7DB0C2D4">
        <w:rPr>
          <w:rFonts w:ascii="Aptos" w:eastAsia="Aptos" w:hAnsi="Aptos" w:cs="Aptos"/>
          <w:sz w:val="24"/>
          <w:szCs w:val="24"/>
        </w:rPr>
        <w:t>R</w:t>
      </w:r>
      <w:r w:rsidR="17D35B76" w:rsidRPr="7DB0C2D4">
        <w:rPr>
          <w:rFonts w:ascii="Aptos" w:eastAsia="Aptos" w:hAnsi="Aptos" w:cs="Aptos"/>
          <w:sz w:val="24"/>
          <w:szCs w:val="24"/>
        </w:rPr>
        <w:t>ecruiter will raise a Hub ticket for Business Services</w:t>
      </w:r>
      <w:r w:rsidR="676F7405" w:rsidRPr="7DB0C2D4">
        <w:rPr>
          <w:rFonts w:ascii="Aptos" w:eastAsia="Aptos" w:hAnsi="Aptos" w:cs="Aptos"/>
          <w:sz w:val="24"/>
          <w:szCs w:val="24"/>
        </w:rPr>
        <w:t>,</w:t>
      </w:r>
      <w:r w:rsidR="17D35B76" w:rsidRPr="7DB0C2D4">
        <w:rPr>
          <w:rFonts w:ascii="Aptos" w:eastAsia="Aptos" w:hAnsi="Aptos" w:cs="Aptos"/>
          <w:sz w:val="24"/>
          <w:szCs w:val="24"/>
        </w:rPr>
        <w:t xml:space="preserve"> People</w:t>
      </w:r>
      <w:r w:rsidR="2944B63D" w:rsidRPr="7DB0C2D4">
        <w:rPr>
          <w:rFonts w:ascii="Aptos" w:eastAsia="Aptos" w:hAnsi="Aptos" w:cs="Aptos"/>
          <w:sz w:val="24"/>
          <w:szCs w:val="24"/>
        </w:rPr>
        <w:t>,</w:t>
      </w:r>
      <w:r w:rsidR="52F6B921" w:rsidRPr="7DB0C2D4">
        <w:rPr>
          <w:rFonts w:ascii="Aptos" w:eastAsia="Aptos" w:hAnsi="Aptos" w:cs="Aptos"/>
          <w:sz w:val="24"/>
          <w:szCs w:val="24"/>
        </w:rPr>
        <w:t xml:space="preserve"> requesting completion of the </w:t>
      </w:r>
      <w:hyperlink r:id="rId15" w:history="1">
        <w:r w:rsidR="17D35B76" w:rsidRPr="00AB6147">
          <w:rPr>
            <w:rStyle w:val="Hyperlink"/>
            <w:rFonts w:ascii="Aptos" w:hAnsi="Aptos"/>
            <w:sz w:val="24"/>
            <w:szCs w:val="24"/>
          </w:rPr>
          <w:t>existing colleague sign-off form</w:t>
        </w:r>
      </w:hyperlink>
      <w:r w:rsidR="17D35B76" w:rsidRPr="7DB0C2D4">
        <w:rPr>
          <w:rFonts w:ascii="Aptos" w:hAnsi="Aptos"/>
          <w:sz w:val="24"/>
          <w:szCs w:val="24"/>
        </w:rPr>
        <w:t xml:space="preserve"> </w:t>
      </w:r>
      <w:r w:rsidR="17D35B76" w:rsidRPr="7DB0C2D4">
        <w:rPr>
          <w:rFonts w:ascii="Aptos" w:eastAsia="Aptos" w:hAnsi="Aptos" w:cs="Aptos"/>
          <w:sz w:val="24"/>
          <w:szCs w:val="24"/>
        </w:rPr>
        <w:t>to</w:t>
      </w:r>
      <w:r w:rsidR="73A6E247" w:rsidRPr="7DB0C2D4">
        <w:rPr>
          <w:rFonts w:ascii="Aptos" w:eastAsia="Aptos" w:hAnsi="Aptos" w:cs="Aptos"/>
          <w:sz w:val="24"/>
          <w:szCs w:val="24"/>
        </w:rPr>
        <w:t>:</w:t>
      </w:r>
      <w:r w:rsidR="17D35B76" w:rsidRPr="7DB0C2D4">
        <w:rPr>
          <w:rFonts w:ascii="Aptos" w:eastAsia="Aptos" w:hAnsi="Aptos" w:cs="Aptos"/>
          <w:sz w:val="24"/>
          <w:szCs w:val="24"/>
        </w:rPr>
        <w:t xml:space="preserve"> </w:t>
      </w:r>
    </w:p>
    <w:p w14:paraId="30F5905E" w14:textId="62F13717" w:rsidR="00556E53" w:rsidRPr="00556E53" w:rsidRDefault="70C44FAB" w:rsidP="00556E53">
      <w:pPr>
        <w:pStyle w:val="ListParagraph"/>
        <w:numPr>
          <w:ilvl w:val="0"/>
          <w:numId w:val="17"/>
        </w:numPr>
        <w:rPr>
          <w:rFonts w:ascii="Aptos" w:hAnsi="Aptos"/>
          <w:sz w:val="24"/>
          <w:szCs w:val="24"/>
        </w:rPr>
      </w:pPr>
      <w:r w:rsidRPr="7DB0C2D4">
        <w:rPr>
          <w:rFonts w:ascii="Aptos" w:eastAsia="Aptos" w:hAnsi="Aptos" w:cs="Aptos"/>
          <w:sz w:val="24"/>
          <w:szCs w:val="24"/>
        </w:rPr>
        <w:t xml:space="preserve">verify </w:t>
      </w:r>
      <w:r w:rsidR="17D35B76" w:rsidRPr="7DB0C2D4">
        <w:rPr>
          <w:rFonts w:ascii="Aptos" w:eastAsia="Aptos" w:hAnsi="Aptos" w:cs="Aptos"/>
          <w:sz w:val="24"/>
          <w:szCs w:val="24"/>
        </w:rPr>
        <w:t xml:space="preserve">that all details recorded on </w:t>
      </w:r>
      <w:proofErr w:type="gramStart"/>
      <w:r w:rsidR="17D35B76" w:rsidRPr="7DB0C2D4">
        <w:rPr>
          <w:rFonts w:ascii="Aptos" w:eastAsia="Aptos" w:hAnsi="Aptos" w:cs="Aptos"/>
          <w:sz w:val="24"/>
          <w:szCs w:val="24"/>
        </w:rPr>
        <w:t>D365</w:t>
      </w:r>
      <w:proofErr w:type="gramEnd"/>
      <w:r w:rsidR="17D35B76" w:rsidRPr="7DB0C2D4">
        <w:rPr>
          <w:rFonts w:ascii="Aptos" w:eastAsia="Aptos" w:hAnsi="Aptos" w:cs="Aptos"/>
          <w:sz w:val="24"/>
          <w:szCs w:val="24"/>
        </w:rPr>
        <w:t xml:space="preserve"> and the colleague’s staff file are up to date</w:t>
      </w:r>
      <w:r w:rsidR="35BDA3BC" w:rsidRPr="7DB0C2D4">
        <w:rPr>
          <w:rFonts w:ascii="Aptos" w:eastAsia="Aptos" w:hAnsi="Aptos" w:cs="Aptos"/>
          <w:sz w:val="24"/>
          <w:szCs w:val="24"/>
        </w:rPr>
        <w:t>.</w:t>
      </w:r>
    </w:p>
    <w:p w14:paraId="1ED02761" w14:textId="46499230" w:rsidR="00556E53" w:rsidRPr="00556E53" w:rsidRDefault="6F71B053" w:rsidP="00556E53">
      <w:pPr>
        <w:pStyle w:val="ListParagraph"/>
        <w:numPr>
          <w:ilvl w:val="0"/>
          <w:numId w:val="17"/>
        </w:numPr>
        <w:rPr>
          <w:rFonts w:ascii="Aptos" w:hAnsi="Aptos"/>
          <w:sz w:val="24"/>
          <w:szCs w:val="24"/>
        </w:rPr>
      </w:pPr>
      <w:r w:rsidRPr="7DB0C2D4">
        <w:rPr>
          <w:rFonts w:ascii="Aptos" w:eastAsia="Aptos" w:hAnsi="Aptos" w:cs="Aptos"/>
          <w:sz w:val="24"/>
          <w:szCs w:val="24"/>
        </w:rPr>
        <w:t xml:space="preserve">verify </w:t>
      </w:r>
      <w:r w:rsidR="17D35B76" w:rsidRPr="7DB0C2D4">
        <w:rPr>
          <w:rFonts w:ascii="Aptos" w:eastAsia="Aptos" w:hAnsi="Aptos" w:cs="Aptos"/>
          <w:sz w:val="24"/>
          <w:szCs w:val="24"/>
        </w:rPr>
        <w:t>that there is no relevant information on the</w:t>
      </w:r>
      <w:r w:rsidR="1A061F72" w:rsidRPr="7DB0C2D4">
        <w:rPr>
          <w:rFonts w:ascii="Aptos" w:eastAsia="Aptos" w:hAnsi="Aptos" w:cs="Aptos"/>
          <w:sz w:val="24"/>
          <w:szCs w:val="24"/>
        </w:rPr>
        <w:t xml:space="preserve"> colleague’s </w:t>
      </w:r>
      <w:r w:rsidR="17D35B76" w:rsidRPr="7DB0C2D4">
        <w:rPr>
          <w:rFonts w:ascii="Aptos" w:eastAsia="Aptos" w:hAnsi="Aptos" w:cs="Aptos"/>
          <w:sz w:val="24"/>
          <w:szCs w:val="24"/>
        </w:rPr>
        <w:t xml:space="preserve">HR record that may need to be considered in relation to their suitability for the new role e.g. live </w:t>
      </w:r>
      <w:r w:rsidR="5346FA79" w:rsidRPr="7DB0C2D4">
        <w:rPr>
          <w:rFonts w:ascii="Aptos" w:eastAsia="Aptos" w:hAnsi="Aptos" w:cs="Aptos"/>
          <w:sz w:val="24"/>
          <w:szCs w:val="24"/>
        </w:rPr>
        <w:t xml:space="preserve">formal </w:t>
      </w:r>
      <w:r w:rsidR="17D35B76" w:rsidRPr="7DB0C2D4">
        <w:rPr>
          <w:rFonts w:ascii="Aptos" w:eastAsia="Aptos" w:hAnsi="Aptos" w:cs="Aptos"/>
          <w:sz w:val="24"/>
          <w:szCs w:val="24"/>
        </w:rPr>
        <w:t>warnings, formal performance matters</w:t>
      </w:r>
      <w:r w:rsidR="0DB31B40" w:rsidRPr="7DB0C2D4">
        <w:rPr>
          <w:rFonts w:ascii="Aptos" w:eastAsia="Aptos" w:hAnsi="Aptos" w:cs="Aptos"/>
          <w:sz w:val="24"/>
          <w:szCs w:val="24"/>
        </w:rPr>
        <w:t>.</w:t>
      </w:r>
      <w:r w:rsidR="44240975" w:rsidRPr="7DB0C2D4">
        <w:rPr>
          <w:rFonts w:ascii="Aptos" w:eastAsia="Aptos" w:hAnsi="Aptos" w:cs="Aptos"/>
          <w:sz w:val="24"/>
          <w:szCs w:val="24"/>
        </w:rPr>
        <w:t xml:space="preserve"> </w:t>
      </w:r>
    </w:p>
    <w:p w14:paraId="14E7E425" w14:textId="16594490" w:rsidR="002E28DA" w:rsidRPr="00556E53" w:rsidRDefault="0611AF4E" w:rsidP="00556E53">
      <w:pPr>
        <w:pStyle w:val="ListParagraph"/>
        <w:numPr>
          <w:ilvl w:val="0"/>
          <w:numId w:val="17"/>
        </w:numPr>
        <w:rPr>
          <w:rFonts w:ascii="Aptos" w:hAnsi="Aptos"/>
          <w:sz w:val="24"/>
          <w:szCs w:val="24"/>
        </w:rPr>
      </w:pPr>
      <w:r w:rsidRPr="7DB0C2D4">
        <w:rPr>
          <w:rFonts w:ascii="Aptos" w:hAnsi="Aptos"/>
          <w:sz w:val="24"/>
          <w:szCs w:val="24"/>
        </w:rPr>
        <w:t>confirm that the reference</w:t>
      </w:r>
      <w:r w:rsidR="530C3672" w:rsidRPr="7DB0C2D4">
        <w:rPr>
          <w:rFonts w:ascii="Aptos" w:hAnsi="Aptos"/>
          <w:sz w:val="24"/>
          <w:szCs w:val="24"/>
        </w:rPr>
        <w:t xml:space="preserve"> </w:t>
      </w:r>
      <w:r w:rsidR="7F989413" w:rsidRPr="7DB0C2D4">
        <w:rPr>
          <w:rFonts w:ascii="Aptos" w:hAnsi="Aptos"/>
          <w:sz w:val="24"/>
          <w:szCs w:val="24"/>
        </w:rPr>
        <w:t xml:space="preserve">is </w:t>
      </w:r>
      <w:r w:rsidRPr="7DB0C2D4">
        <w:rPr>
          <w:rFonts w:ascii="Aptos" w:hAnsi="Aptos"/>
          <w:sz w:val="24"/>
          <w:szCs w:val="24"/>
        </w:rPr>
        <w:t>satisfactory and compl</w:t>
      </w:r>
      <w:r w:rsidR="58CEE740" w:rsidRPr="7DB0C2D4">
        <w:rPr>
          <w:rFonts w:ascii="Aptos" w:hAnsi="Aptos"/>
          <w:sz w:val="24"/>
          <w:szCs w:val="24"/>
        </w:rPr>
        <w:t xml:space="preserve">ies </w:t>
      </w:r>
      <w:r w:rsidRPr="7DB0C2D4">
        <w:rPr>
          <w:rFonts w:ascii="Aptos" w:hAnsi="Aptos"/>
          <w:sz w:val="24"/>
          <w:szCs w:val="24"/>
        </w:rPr>
        <w:t xml:space="preserve">with the </w:t>
      </w:r>
      <w:r w:rsidR="4BD6E7E7" w:rsidRPr="7DB0C2D4">
        <w:rPr>
          <w:rFonts w:ascii="Aptos" w:hAnsi="Aptos"/>
          <w:sz w:val="24"/>
          <w:szCs w:val="24"/>
        </w:rPr>
        <w:t>conditions</w:t>
      </w:r>
      <w:r w:rsidR="71E5966E" w:rsidRPr="7DB0C2D4">
        <w:rPr>
          <w:rFonts w:ascii="Aptos" w:hAnsi="Aptos"/>
          <w:sz w:val="24"/>
          <w:szCs w:val="24"/>
        </w:rPr>
        <w:t xml:space="preserve"> </w:t>
      </w:r>
      <w:r w:rsidRPr="7DB0C2D4">
        <w:rPr>
          <w:rFonts w:ascii="Aptos" w:hAnsi="Aptos"/>
          <w:sz w:val="24"/>
          <w:szCs w:val="24"/>
        </w:rPr>
        <w:t>of</w:t>
      </w:r>
      <w:r w:rsidR="72E5A366" w:rsidRPr="7DB0C2D4">
        <w:rPr>
          <w:rFonts w:ascii="Aptos" w:hAnsi="Aptos"/>
          <w:sz w:val="24"/>
          <w:szCs w:val="24"/>
        </w:rPr>
        <w:t xml:space="preserve"> Barnardo’s </w:t>
      </w:r>
      <w:hyperlink r:id="rId16">
        <w:r w:rsidR="4EF7EC73" w:rsidRPr="7DB0C2D4">
          <w:rPr>
            <w:rStyle w:val="Hyperlink"/>
            <w:rFonts w:ascii="Aptos" w:hAnsi="Aptos"/>
            <w:sz w:val="24"/>
            <w:szCs w:val="24"/>
          </w:rPr>
          <w:t>Getting References P</w:t>
        </w:r>
        <w:r w:rsidRPr="7DB0C2D4">
          <w:rPr>
            <w:rStyle w:val="Hyperlink"/>
            <w:rFonts w:ascii="Aptos" w:hAnsi="Aptos"/>
            <w:sz w:val="24"/>
            <w:szCs w:val="24"/>
          </w:rPr>
          <w:t>olicy</w:t>
        </w:r>
      </w:hyperlink>
    </w:p>
    <w:p w14:paraId="5FBF214F" w14:textId="31E07A06" w:rsidR="7DB0C2D4" w:rsidRDefault="7DB0C2D4" w:rsidP="7DB0C2D4">
      <w:pPr>
        <w:rPr>
          <w:rFonts w:ascii="Aptos" w:hAnsi="Aptos"/>
          <w:sz w:val="24"/>
          <w:szCs w:val="24"/>
        </w:rPr>
      </w:pPr>
    </w:p>
    <w:p w14:paraId="1817CDA1" w14:textId="38E94F95" w:rsidR="107B533C" w:rsidRDefault="107B533C" w:rsidP="7DB0C2D4">
      <w:pPr>
        <w:rPr>
          <w:rFonts w:ascii="Aptos" w:hAnsi="Aptos"/>
          <w:sz w:val="24"/>
          <w:szCs w:val="24"/>
        </w:rPr>
      </w:pPr>
      <w:r w:rsidRPr="008C5930">
        <w:rPr>
          <w:rFonts w:ascii="Aptos" w:hAnsi="Aptos"/>
          <w:color w:val="0B453C"/>
          <w:sz w:val="24"/>
          <w:szCs w:val="24"/>
        </w:rPr>
        <w:t>2.2.2</w:t>
      </w:r>
      <w:r w:rsidRPr="7DB0C2D4">
        <w:rPr>
          <w:rFonts w:ascii="Aptos" w:hAnsi="Aptos"/>
          <w:sz w:val="24"/>
          <w:szCs w:val="24"/>
        </w:rPr>
        <w:t xml:space="preserve"> </w:t>
      </w:r>
      <w:r w:rsidR="361453F8" w:rsidRPr="7DB0C2D4">
        <w:rPr>
          <w:rFonts w:ascii="Aptos" w:hAnsi="Aptos"/>
          <w:sz w:val="24"/>
          <w:szCs w:val="24"/>
        </w:rPr>
        <w:t>A copy of the form will be returned to the Recruiter and saved on the colleague’s Electronic Staff File.</w:t>
      </w:r>
    </w:p>
    <w:p w14:paraId="68B5D23A" w14:textId="7080DE54" w:rsidR="7DB0C2D4" w:rsidRDefault="7DB0C2D4" w:rsidP="7DB0C2D4">
      <w:pPr>
        <w:rPr>
          <w:rFonts w:ascii="Aptos" w:eastAsia="Aptos" w:hAnsi="Aptos" w:cs="Aptos"/>
          <w:color w:val="000000" w:themeColor="text1"/>
          <w:sz w:val="24"/>
          <w:szCs w:val="24"/>
        </w:rPr>
      </w:pPr>
    </w:p>
    <w:p w14:paraId="67F3A590" w14:textId="4732A36E" w:rsidR="0809852D" w:rsidRDefault="0809852D" w:rsidP="7DB0C2D4">
      <w:pPr>
        <w:rPr>
          <w:rFonts w:ascii="Aptos" w:hAnsi="Aptos"/>
          <w:sz w:val="24"/>
          <w:szCs w:val="24"/>
        </w:rPr>
      </w:pPr>
      <w:r w:rsidRPr="008C5930">
        <w:rPr>
          <w:rFonts w:ascii="Aptos" w:hAnsi="Aptos"/>
          <w:color w:val="0B453C"/>
          <w:sz w:val="24"/>
          <w:szCs w:val="24"/>
        </w:rPr>
        <w:t>2.2.3</w:t>
      </w:r>
      <w:r w:rsidRPr="7DB0C2D4">
        <w:rPr>
          <w:rFonts w:ascii="Aptos" w:eastAsia="Aptos" w:hAnsi="Aptos" w:cs="Aptos"/>
          <w:color w:val="000000" w:themeColor="text1"/>
          <w:sz w:val="24"/>
          <w:szCs w:val="24"/>
        </w:rPr>
        <w:t xml:space="preserve"> </w:t>
      </w:r>
      <w:r w:rsidR="2452DB4F" w:rsidRPr="7DB0C2D4">
        <w:rPr>
          <w:rFonts w:ascii="Aptos" w:eastAsia="Aptos" w:hAnsi="Aptos" w:cs="Aptos"/>
          <w:color w:val="000000" w:themeColor="text1"/>
          <w:sz w:val="24"/>
          <w:szCs w:val="24"/>
        </w:rPr>
        <w:t xml:space="preserve">Once a job offer has been confirmed, the current line manager and new line manager will meet to discuss the colleague’s transition into the new role and any specific areas of support and development for the transitioning period (see </w:t>
      </w:r>
      <w:hyperlink r:id="rId17">
        <w:r w:rsidR="2452DB4F" w:rsidRPr="7DB0C2D4">
          <w:rPr>
            <w:rStyle w:val="Hyperlink"/>
            <w:rFonts w:ascii="Aptos" w:eastAsia="Aptos" w:hAnsi="Aptos" w:cs="Aptos"/>
            <w:sz w:val="24"/>
            <w:szCs w:val="24"/>
          </w:rPr>
          <w:t>Probationary and transition periods policy | Inside Barnardos)</w:t>
        </w:r>
      </w:hyperlink>
      <w:r w:rsidR="2452DB4F" w:rsidRPr="7DB0C2D4">
        <w:rPr>
          <w:rFonts w:ascii="Aptos" w:eastAsia="Aptos" w:hAnsi="Aptos" w:cs="Aptos"/>
          <w:color w:val="000000" w:themeColor="text1"/>
          <w:sz w:val="24"/>
          <w:szCs w:val="24"/>
        </w:rPr>
        <w:t xml:space="preserve">  </w:t>
      </w:r>
      <w:r w:rsidR="2452DB4F" w:rsidRPr="7DB0C2D4">
        <w:t xml:space="preserve"> </w:t>
      </w:r>
    </w:p>
    <w:p w14:paraId="2CD9531C" w14:textId="51F35221" w:rsidR="7DB0C2D4" w:rsidRDefault="7DB0C2D4" w:rsidP="7DB0C2D4">
      <w:pPr>
        <w:rPr>
          <w:rFonts w:ascii="Aptos" w:hAnsi="Aptos"/>
          <w:sz w:val="24"/>
          <w:szCs w:val="24"/>
        </w:rPr>
      </w:pPr>
    </w:p>
    <w:p w14:paraId="2DC5F729" w14:textId="0518008F" w:rsidR="00625BF3" w:rsidRPr="00625BF3" w:rsidRDefault="00625BF3" w:rsidP="00625BF3">
      <w:pPr>
        <w:rPr>
          <w:rFonts w:ascii="Aptos" w:hAnsi="Aptos"/>
          <w:b/>
          <w:bCs/>
          <w:color w:val="0B463D" w:themeColor="accent6"/>
          <w:sz w:val="24"/>
          <w:szCs w:val="24"/>
        </w:rPr>
      </w:pPr>
      <w:r w:rsidRPr="00625BF3">
        <w:rPr>
          <w:rFonts w:ascii="Aptos" w:hAnsi="Aptos"/>
          <w:b/>
          <w:bCs/>
          <w:color w:val="0B463D" w:themeColor="accent6"/>
          <w:sz w:val="24"/>
          <w:szCs w:val="24"/>
        </w:rPr>
        <w:t>2.3 Data Protection</w:t>
      </w:r>
    </w:p>
    <w:p w14:paraId="23C6B062" w14:textId="77777777" w:rsidR="00625BF3" w:rsidRDefault="00625BF3" w:rsidP="0010387E">
      <w:pPr>
        <w:shd w:val="clear" w:color="auto" w:fill="FFFFFF"/>
        <w:rPr>
          <w:rFonts w:ascii="Aptos" w:hAnsi="Aptos"/>
          <w:sz w:val="24"/>
          <w:szCs w:val="24"/>
        </w:rPr>
      </w:pPr>
    </w:p>
    <w:p w14:paraId="72CB4039" w14:textId="1EA7BB3C" w:rsidR="00A80FF8" w:rsidRPr="002119E2" w:rsidRDefault="00A80FF8" w:rsidP="0010387E">
      <w:pPr>
        <w:shd w:val="clear" w:color="auto" w:fill="FFFFFF"/>
        <w:rPr>
          <w:rFonts w:ascii="Aptos" w:hAnsi="Aptos"/>
          <w:sz w:val="24"/>
          <w:szCs w:val="24"/>
        </w:rPr>
      </w:pPr>
      <w:r w:rsidRPr="002119E2">
        <w:rPr>
          <w:rFonts w:ascii="Aptos" w:hAnsi="Aptos"/>
          <w:sz w:val="24"/>
          <w:szCs w:val="24"/>
        </w:rPr>
        <w:t>Reference information must be processed in accordance with Data Protection Legislation.</w:t>
      </w:r>
      <w:r w:rsidRPr="002119E2">
        <w:rPr>
          <w:rFonts w:ascii="Aptos" w:hAnsi="Aptos"/>
          <w:sz w:val="24"/>
          <w:szCs w:val="24"/>
        </w:rPr>
        <w:br/>
      </w:r>
      <w:r w:rsidRPr="002119E2">
        <w:rPr>
          <w:rFonts w:ascii="Aptos" w:hAnsi="Aptos"/>
          <w:sz w:val="24"/>
          <w:szCs w:val="24"/>
        </w:rPr>
        <w:br/>
      </w:r>
      <w:r w:rsidRPr="002119E2">
        <w:rPr>
          <w:rFonts w:ascii="Aptos" w:hAnsi="Aptos"/>
          <w:b/>
          <w:sz w:val="24"/>
          <w:szCs w:val="24"/>
        </w:rPr>
        <w:t>Note</w:t>
      </w:r>
      <w:r w:rsidRPr="002119E2">
        <w:rPr>
          <w:rFonts w:ascii="Aptos" w:hAnsi="Aptos"/>
          <w:sz w:val="24"/>
          <w:szCs w:val="24"/>
        </w:rPr>
        <w:t xml:space="preserve">: Under the Data Protection Act 2018 any employment reference </w:t>
      </w:r>
      <w:r w:rsidRPr="002119E2">
        <w:rPr>
          <w:rFonts w:ascii="Aptos" w:hAnsi="Aptos"/>
          <w:b/>
          <w:sz w:val="24"/>
          <w:szCs w:val="24"/>
        </w:rPr>
        <w:t>provided in confidence</w:t>
      </w:r>
      <w:r w:rsidRPr="002119E2">
        <w:rPr>
          <w:rFonts w:ascii="Aptos" w:hAnsi="Aptos"/>
          <w:sz w:val="24"/>
          <w:szCs w:val="24"/>
        </w:rPr>
        <w:t xml:space="preserve"> is exempt from disclosure under a subject access request. This means that if Barnardo’s receives a subject access request, confidential employment references received from and given to third parties about an individual, will be exempt from disclosure. In all other instances, disclosure will generally be the norm. See additional guidance on ‘</w:t>
      </w:r>
      <w:hyperlink r:id="rId18" w:history="1">
        <w:r w:rsidRPr="002119E2">
          <w:rPr>
            <w:rStyle w:val="Hyperlink"/>
            <w:rFonts w:ascii="Aptos" w:hAnsi="Aptos"/>
            <w:sz w:val="24"/>
            <w:szCs w:val="24"/>
          </w:rPr>
          <w:t>Access to References</w:t>
        </w:r>
      </w:hyperlink>
      <w:r w:rsidRPr="002119E2">
        <w:rPr>
          <w:rFonts w:ascii="Aptos" w:hAnsi="Aptos"/>
          <w:sz w:val="24"/>
          <w:szCs w:val="24"/>
        </w:rPr>
        <w:t>’ on Inside.Barnardo’s.</w:t>
      </w:r>
    </w:p>
    <w:p w14:paraId="2EDB9028" w14:textId="7A2712D7" w:rsidR="004D3AF0" w:rsidRPr="00602F8C" w:rsidRDefault="179D7C01" w:rsidP="00602F8C">
      <w:pPr>
        <w:pStyle w:val="paragraph"/>
        <w:spacing w:before="0" w:beforeAutospacing="0" w:after="0" w:afterAutospacing="0"/>
        <w:textAlignment w:val="baseline"/>
        <w:rPr>
          <w:rFonts w:asciiTheme="minorHAnsi" w:hAnsiTheme="minorHAnsi" w:cs="Segoe UI"/>
        </w:rPr>
      </w:pPr>
      <w:r w:rsidRPr="7DB0C2D4">
        <w:rPr>
          <w:rStyle w:val="eop"/>
          <w:rFonts w:asciiTheme="minorHAnsi" w:hAnsiTheme="minorHAnsi" w:cs="Segoe UI"/>
          <w:color w:val="FF0000"/>
        </w:rPr>
        <w:t> </w:t>
      </w:r>
    </w:p>
    <w:p w14:paraId="00100EC1" w14:textId="15A4AE1F" w:rsidR="001F36BC" w:rsidRPr="002F2488" w:rsidRDefault="0010387E" w:rsidP="6E38A89B">
      <w:pPr>
        <w:pStyle w:val="Bodytextnumberedindented"/>
        <w:ind w:left="0" w:firstLine="0"/>
        <w:rPr>
          <w:rFonts w:ascii="Aptos" w:hAnsi="Aptos"/>
          <w:b/>
          <w:bCs/>
          <w:color w:val="0B463D" w:themeColor="accent6"/>
          <w:sz w:val="24"/>
          <w:szCs w:val="24"/>
        </w:rPr>
      </w:pPr>
      <w:r>
        <w:rPr>
          <w:rFonts w:ascii="Aptos" w:hAnsi="Aptos"/>
          <w:b/>
          <w:bCs/>
          <w:color w:val="0B463D" w:themeColor="accent6"/>
          <w:sz w:val="24"/>
          <w:szCs w:val="24"/>
        </w:rPr>
        <w:lastRenderedPageBreak/>
        <w:t>3</w:t>
      </w:r>
      <w:r w:rsidR="6E38A89B" w:rsidRPr="002F2488">
        <w:rPr>
          <w:rFonts w:ascii="Aptos" w:hAnsi="Aptos"/>
          <w:b/>
          <w:bCs/>
          <w:color w:val="0B463D" w:themeColor="accent6"/>
          <w:sz w:val="24"/>
          <w:szCs w:val="24"/>
        </w:rPr>
        <w:t>.</w:t>
      </w:r>
      <w:r w:rsidR="6E38A89B" w:rsidRPr="6E38A89B">
        <w:rPr>
          <w:b/>
          <w:bCs/>
          <w:color w:val="0B463D" w:themeColor="accent6"/>
          <w:sz w:val="24"/>
          <w:szCs w:val="24"/>
        </w:rPr>
        <w:t xml:space="preserve"> </w:t>
      </w:r>
      <w:r w:rsidR="00D53FC1" w:rsidRPr="002F2488">
        <w:rPr>
          <w:rFonts w:ascii="Aptos" w:hAnsi="Aptos"/>
          <w:b/>
          <w:bCs/>
          <w:color w:val="0B463D" w:themeColor="accent6"/>
          <w:sz w:val="24"/>
          <w:szCs w:val="24"/>
        </w:rPr>
        <w:t xml:space="preserve">Version History </w:t>
      </w:r>
    </w:p>
    <w:tbl>
      <w:tblPr>
        <w:tblStyle w:val="BarnardosTablestyle"/>
        <w:tblW w:w="5000" w:type="pct"/>
        <w:tblCellMar>
          <w:bottom w:w="113" w:type="dxa"/>
        </w:tblCellMar>
        <w:tblLook w:val="0020" w:firstRow="1" w:lastRow="0" w:firstColumn="0" w:lastColumn="0" w:noHBand="0" w:noVBand="0"/>
      </w:tblPr>
      <w:tblGrid>
        <w:gridCol w:w="1321"/>
        <w:gridCol w:w="1155"/>
        <w:gridCol w:w="1493"/>
        <w:gridCol w:w="2412"/>
        <w:gridCol w:w="2123"/>
      </w:tblGrid>
      <w:tr w:rsidR="000B5F0F" w:rsidRPr="00F92E97" w14:paraId="6B62C823" w14:textId="69441DF4" w:rsidTr="7DB0C2D4">
        <w:trPr>
          <w:cnfStyle w:val="100000000000" w:firstRow="1" w:lastRow="0" w:firstColumn="0" w:lastColumn="0" w:oddVBand="0" w:evenVBand="0" w:oddHBand="0" w:evenHBand="0" w:firstRowFirstColumn="0" w:firstRowLastColumn="0" w:lastRowFirstColumn="0" w:lastRowLastColumn="0"/>
        </w:trPr>
        <w:tc>
          <w:tcPr>
            <w:tcW w:w="777" w:type="pct"/>
            <w:hideMark/>
          </w:tcPr>
          <w:p w14:paraId="3099B8A3" w14:textId="3B3E061F" w:rsidR="000B5F0F" w:rsidRPr="00217D0B" w:rsidRDefault="000B5F0F">
            <w:pPr>
              <w:rPr>
                <w:bCs/>
                <w:sz w:val="24"/>
                <w:szCs w:val="24"/>
              </w:rPr>
            </w:pPr>
            <w:r w:rsidRPr="00ED7B15">
              <w:rPr>
                <w:bCs/>
                <w:sz w:val="24"/>
                <w:szCs w:val="24"/>
              </w:rPr>
              <w:t>Document History</w:t>
            </w:r>
          </w:p>
        </w:tc>
        <w:tc>
          <w:tcPr>
            <w:tcW w:w="679" w:type="pct"/>
          </w:tcPr>
          <w:p w14:paraId="2698EDD6" w14:textId="01C34FF3" w:rsidR="000B5F0F" w:rsidRPr="00217D0B" w:rsidRDefault="000B5F0F">
            <w:pPr>
              <w:rPr>
                <w:bCs/>
                <w:sz w:val="24"/>
                <w:szCs w:val="24"/>
              </w:rPr>
            </w:pPr>
            <w:r w:rsidRPr="00217D0B">
              <w:rPr>
                <w:bCs/>
                <w:sz w:val="24"/>
                <w:szCs w:val="24"/>
              </w:rPr>
              <w:t>Date</w:t>
            </w:r>
          </w:p>
        </w:tc>
        <w:tc>
          <w:tcPr>
            <w:tcW w:w="878" w:type="pct"/>
            <w:hideMark/>
          </w:tcPr>
          <w:p w14:paraId="144D0FC6" w14:textId="5E71C9F2" w:rsidR="000B5F0F" w:rsidRPr="00217D0B" w:rsidRDefault="000B5F0F">
            <w:pPr>
              <w:rPr>
                <w:bCs/>
                <w:sz w:val="24"/>
                <w:szCs w:val="24"/>
              </w:rPr>
            </w:pPr>
            <w:r w:rsidRPr="00217D0B">
              <w:rPr>
                <w:bCs/>
                <w:sz w:val="24"/>
                <w:szCs w:val="24"/>
              </w:rPr>
              <w:t>Author</w:t>
            </w:r>
          </w:p>
        </w:tc>
        <w:tc>
          <w:tcPr>
            <w:tcW w:w="1418" w:type="pct"/>
          </w:tcPr>
          <w:p w14:paraId="7727C432" w14:textId="15E85B8B" w:rsidR="000B5F0F" w:rsidRPr="00217D0B" w:rsidRDefault="000B5F0F">
            <w:pPr>
              <w:rPr>
                <w:bCs/>
                <w:sz w:val="24"/>
                <w:szCs w:val="24"/>
              </w:rPr>
            </w:pPr>
            <w:r w:rsidRPr="00217D0B">
              <w:rPr>
                <w:bCs/>
                <w:sz w:val="24"/>
                <w:szCs w:val="24"/>
              </w:rPr>
              <w:t>Comments</w:t>
            </w:r>
          </w:p>
        </w:tc>
        <w:tc>
          <w:tcPr>
            <w:tcW w:w="1249" w:type="pct"/>
          </w:tcPr>
          <w:p w14:paraId="753DFF04" w14:textId="15A7C32D" w:rsidR="000B5F0F" w:rsidRPr="00217D0B" w:rsidRDefault="00217D0B">
            <w:pPr>
              <w:rPr>
                <w:bCs/>
                <w:sz w:val="24"/>
                <w:szCs w:val="24"/>
              </w:rPr>
            </w:pPr>
            <w:r w:rsidRPr="00217D0B">
              <w:rPr>
                <w:bCs/>
                <w:sz w:val="24"/>
                <w:szCs w:val="24"/>
              </w:rPr>
              <w:t>Approval</w:t>
            </w:r>
          </w:p>
        </w:tc>
      </w:tr>
      <w:tr w:rsidR="00DF543F" w:rsidRPr="00F92E97" w14:paraId="52A28F64" w14:textId="77777777" w:rsidTr="7DB0C2D4">
        <w:tc>
          <w:tcPr>
            <w:tcW w:w="777" w:type="pct"/>
            <w:tcBorders>
              <w:bottom w:val="single" w:sz="4" w:space="0" w:color="0B463D" w:themeColor="accent6"/>
            </w:tcBorders>
          </w:tcPr>
          <w:p w14:paraId="1012A8E9" w14:textId="2CDF9CFF" w:rsidR="00DF543F" w:rsidRPr="00DF543F" w:rsidRDefault="00411135" w:rsidP="00DF543F">
            <w:pPr>
              <w:pStyle w:val="Tabletext"/>
              <w:rPr>
                <w:rFonts w:ascii="Aptos" w:hAnsi="Aptos"/>
                <w:color w:val="000000"/>
                <w:spacing w:val="-2"/>
                <w:sz w:val="24"/>
                <w:szCs w:val="18"/>
                <w:lang w:eastAsia="en-US"/>
              </w:rPr>
            </w:pPr>
            <w:r>
              <w:rPr>
                <w:rFonts w:ascii="Aptos" w:hAnsi="Aptos"/>
                <w:color w:val="000000"/>
                <w:spacing w:val="-2"/>
                <w:sz w:val="24"/>
                <w:szCs w:val="18"/>
                <w:lang w:eastAsia="en-US"/>
              </w:rPr>
              <w:t>1</w:t>
            </w:r>
          </w:p>
        </w:tc>
        <w:tc>
          <w:tcPr>
            <w:tcW w:w="679" w:type="pct"/>
            <w:tcBorders>
              <w:bottom w:val="single" w:sz="4" w:space="0" w:color="0B463D" w:themeColor="accent6"/>
            </w:tcBorders>
          </w:tcPr>
          <w:p w14:paraId="36E6A153" w14:textId="53217A7F" w:rsidR="00DF543F" w:rsidRPr="00DF543F" w:rsidRDefault="00F97421" w:rsidP="00DF543F">
            <w:pPr>
              <w:pStyle w:val="BodyText"/>
              <w:rPr>
                <w:rFonts w:ascii="Aptos" w:hAnsi="Aptos"/>
                <w:color w:val="000000"/>
                <w:spacing w:val="-2"/>
                <w:sz w:val="24"/>
                <w:szCs w:val="18"/>
                <w:lang w:eastAsia="en-US"/>
              </w:rPr>
            </w:pPr>
            <w:r>
              <w:rPr>
                <w:rFonts w:ascii="Aptos" w:hAnsi="Aptos"/>
                <w:color w:val="000000"/>
                <w:spacing w:val="-2"/>
                <w:sz w:val="24"/>
                <w:szCs w:val="18"/>
                <w:lang w:eastAsia="en-US"/>
              </w:rPr>
              <w:t>0</w:t>
            </w:r>
            <w:r w:rsidR="006A7F92">
              <w:rPr>
                <w:rFonts w:ascii="Aptos" w:hAnsi="Aptos"/>
                <w:color w:val="000000"/>
                <w:spacing w:val="-2"/>
                <w:sz w:val="24"/>
                <w:szCs w:val="18"/>
                <w:lang w:eastAsia="en-US"/>
              </w:rPr>
              <w:t>1</w:t>
            </w:r>
            <w:r w:rsidR="00DF543F" w:rsidRPr="00DF543F">
              <w:rPr>
                <w:rFonts w:ascii="Aptos" w:hAnsi="Aptos"/>
                <w:color w:val="000000"/>
                <w:spacing w:val="-2"/>
                <w:sz w:val="24"/>
                <w:szCs w:val="18"/>
                <w:lang w:eastAsia="en-US"/>
              </w:rPr>
              <w:t>.0</w:t>
            </w:r>
            <w:r w:rsidR="006A7F92">
              <w:rPr>
                <w:rFonts w:ascii="Aptos" w:hAnsi="Aptos"/>
                <w:color w:val="000000"/>
                <w:spacing w:val="-2"/>
                <w:sz w:val="24"/>
                <w:szCs w:val="18"/>
                <w:lang w:eastAsia="en-US"/>
              </w:rPr>
              <w:t>7</w:t>
            </w:r>
            <w:r w:rsidR="00DF543F" w:rsidRPr="00DF543F">
              <w:rPr>
                <w:rFonts w:ascii="Aptos" w:hAnsi="Aptos"/>
                <w:color w:val="000000"/>
                <w:spacing w:val="-2"/>
                <w:sz w:val="24"/>
                <w:szCs w:val="18"/>
                <w:lang w:eastAsia="en-US"/>
              </w:rPr>
              <w:t>.24</w:t>
            </w:r>
          </w:p>
        </w:tc>
        <w:tc>
          <w:tcPr>
            <w:tcW w:w="878" w:type="pct"/>
            <w:tcBorders>
              <w:bottom w:val="single" w:sz="4" w:space="0" w:color="0B463D" w:themeColor="accent6"/>
            </w:tcBorders>
          </w:tcPr>
          <w:p w14:paraId="48C7CD36" w14:textId="4AB423DF" w:rsidR="00DF543F" w:rsidRPr="00DF543F" w:rsidRDefault="00DF543F" w:rsidP="00DF543F">
            <w:pPr>
              <w:pStyle w:val="BodyText"/>
              <w:rPr>
                <w:rFonts w:ascii="Aptos" w:hAnsi="Aptos" w:cs="Tahoma"/>
                <w:sz w:val="24"/>
                <w:szCs w:val="18"/>
              </w:rPr>
            </w:pPr>
            <w:r w:rsidRPr="00DF543F">
              <w:rPr>
                <w:rFonts w:ascii="Aptos" w:hAnsi="Aptos" w:cs="Tahoma"/>
                <w:sz w:val="24"/>
                <w:szCs w:val="18"/>
              </w:rPr>
              <w:t>People Strategy &amp; Projects Team</w:t>
            </w:r>
          </w:p>
        </w:tc>
        <w:tc>
          <w:tcPr>
            <w:tcW w:w="1418" w:type="pct"/>
            <w:tcBorders>
              <w:bottom w:val="single" w:sz="4" w:space="0" w:color="0B463D" w:themeColor="accent6"/>
            </w:tcBorders>
          </w:tcPr>
          <w:p w14:paraId="34186536" w14:textId="3549F345" w:rsidR="00DF543F" w:rsidRPr="00DF543F" w:rsidRDefault="5DE8A0A1" w:rsidP="00DF543F">
            <w:pPr>
              <w:pStyle w:val="BodyText"/>
              <w:rPr>
                <w:rFonts w:ascii="Aptos" w:hAnsi="Aptos"/>
                <w:color w:val="000000"/>
                <w:spacing w:val="-2"/>
                <w:sz w:val="24"/>
                <w:szCs w:val="24"/>
                <w:lang w:eastAsia="en-US"/>
              </w:rPr>
            </w:pPr>
            <w:r w:rsidRPr="00DF543F">
              <w:rPr>
                <w:rFonts w:ascii="Aptos" w:hAnsi="Aptos"/>
                <w:color w:val="000000"/>
                <w:spacing w:val="-2"/>
                <w:sz w:val="24"/>
                <w:szCs w:val="24"/>
                <w:lang w:eastAsia="en-US"/>
              </w:rPr>
              <w:t xml:space="preserve">Update to </w:t>
            </w:r>
            <w:r>
              <w:rPr>
                <w:rFonts w:ascii="Aptos" w:hAnsi="Aptos"/>
                <w:color w:val="000000"/>
                <w:spacing w:val="-2"/>
                <w:sz w:val="24"/>
                <w:szCs w:val="24"/>
                <w:lang w:eastAsia="en-US"/>
              </w:rPr>
              <w:t>include provision of a separate p</w:t>
            </w:r>
            <w:r>
              <w:rPr>
                <w:color w:val="000000"/>
                <w:spacing w:val="-2"/>
                <w:sz w:val="24"/>
                <w:szCs w:val="24"/>
                <w:lang w:eastAsia="en-US"/>
              </w:rPr>
              <w:t>rocedure</w:t>
            </w:r>
            <w:r>
              <w:rPr>
                <w:rFonts w:ascii="Aptos" w:hAnsi="Aptos"/>
                <w:color w:val="000000"/>
                <w:spacing w:val="-2"/>
                <w:sz w:val="24"/>
                <w:szCs w:val="24"/>
                <w:lang w:eastAsia="en-US"/>
              </w:rPr>
              <w:t xml:space="preserve">, </w:t>
            </w:r>
            <w:r w:rsidRPr="00DF543F">
              <w:rPr>
                <w:rFonts w:ascii="Aptos" w:hAnsi="Aptos"/>
                <w:color w:val="000000"/>
                <w:spacing w:val="-2"/>
                <w:sz w:val="24"/>
                <w:szCs w:val="24"/>
                <w:lang w:eastAsia="en-US"/>
              </w:rPr>
              <w:t>new brand</w:t>
            </w:r>
            <w:r w:rsidR="251E032A" w:rsidRPr="00DF543F">
              <w:rPr>
                <w:rFonts w:ascii="Aptos" w:hAnsi="Aptos"/>
                <w:color w:val="000000"/>
                <w:spacing w:val="-2"/>
                <w:sz w:val="24"/>
                <w:szCs w:val="24"/>
                <w:lang w:eastAsia="en-US"/>
              </w:rPr>
              <w:t xml:space="preserve">, new section on existing colleagues changing roles or taking up new roles. </w:t>
            </w:r>
          </w:p>
        </w:tc>
        <w:tc>
          <w:tcPr>
            <w:tcW w:w="1249" w:type="pct"/>
            <w:tcBorders>
              <w:bottom w:val="single" w:sz="4" w:space="0" w:color="0B463D" w:themeColor="accent6"/>
            </w:tcBorders>
          </w:tcPr>
          <w:p w14:paraId="26EFA53B" w14:textId="77777777" w:rsidR="00DF543F" w:rsidRPr="00F92E97" w:rsidRDefault="00DF543F" w:rsidP="00DF543F">
            <w:pPr>
              <w:pStyle w:val="BodyText"/>
            </w:pPr>
          </w:p>
        </w:tc>
      </w:tr>
    </w:tbl>
    <w:p w14:paraId="6194F773" w14:textId="77777777" w:rsidR="00B36008" w:rsidRDefault="00B36008" w:rsidP="00B36008">
      <w:pPr>
        <w:pStyle w:val="BodyText"/>
      </w:pPr>
    </w:p>
    <w:sectPr w:rsidR="00B36008" w:rsidSect="00B625F1">
      <w:headerReference w:type="default" r:id="rId19"/>
      <w:footerReference w:type="default" r:id="rId20"/>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EEACC" w14:textId="77777777" w:rsidR="009F276B" w:rsidRDefault="009F276B" w:rsidP="007C2C99">
      <w:r>
        <w:separator/>
      </w:r>
    </w:p>
  </w:endnote>
  <w:endnote w:type="continuationSeparator" w:id="0">
    <w:p w14:paraId="483BD3CE" w14:textId="77777777" w:rsidR="009F276B" w:rsidRDefault="009F276B" w:rsidP="007C2C99">
      <w:r>
        <w:continuationSeparator/>
      </w:r>
    </w:p>
  </w:endnote>
  <w:endnote w:type="continuationNotice" w:id="1">
    <w:p w14:paraId="44ED4EF8" w14:textId="77777777" w:rsidR="009F276B" w:rsidRDefault="009F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DFA4" w14:textId="77777777" w:rsidR="007C2C99" w:rsidRDefault="007C2C99">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E64F9" w14:textId="77777777" w:rsidR="009F276B" w:rsidRDefault="009F276B" w:rsidP="007C2C99">
      <w:r>
        <w:separator/>
      </w:r>
    </w:p>
  </w:footnote>
  <w:footnote w:type="continuationSeparator" w:id="0">
    <w:p w14:paraId="0CAE568E" w14:textId="77777777" w:rsidR="009F276B" w:rsidRDefault="009F276B" w:rsidP="007C2C99">
      <w:r>
        <w:continuationSeparator/>
      </w:r>
    </w:p>
  </w:footnote>
  <w:footnote w:type="continuationNotice" w:id="1">
    <w:p w14:paraId="58CC0CAB" w14:textId="77777777" w:rsidR="009F276B" w:rsidRDefault="009F2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7D96A" w14:textId="6AC7FBD6" w:rsidR="007C2C99" w:rsidRDefault="00BF593C" w:rsidP="00BB33FE">
    <w:pPr>
      <w:pStyle w:val="Header"/>
    </w:pPr>
    <w:r>
      <w:rPr>
        <w:noProof/>
      </w:rPr>
      <w:drawing>
        <wp:anchor distT="0" distB="0" distL="114300" distR="114300" simplePos="0" relativeHeight="251658240" behindDoc="0" locked="1" layoutInCell="1" allowOverlap="1" wp14:anchorId="4A282113" wp14:editId="0089B42B">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C99" w:rsidRPr="00BB33FE">
      <w:ptab w:relativeTo="margin" w:alignment="right" w:leader="none"/>
    </w:r>
  </w:p>
  <w:p w14:paraId="20CCA9ED" w14:textId="77777777" w:rsidR="00BB33FE" w:rsidRPr="00BB33FE" w:rsidRDefault="00BB33FE" w:rsidP="00BB33FE">
    <w:pPr>
      <w:pStyle w:val="Header"/>
    </w:pPr>
  </w:p>
  <w:p w14:paraId="669FAAA8" w14:textId="77777777" w:rsidR="00BB33FE" w:rsidRPr="00BB33FE" w:rsidRDefault="00BB33FE" w:rsidP="00BB33FE">
    <w:pPr>
      <w:pStyle w:val="Header"/>
    </w:pPr>
  </w:p>
  <w:p w14:paraId="1662ECC4" w14:textId="77777777" w:rsidR="00BB33FE" w:rsidRDefault="00BB33FE" w:rsidP="00BB33FE">
    <w:pPr>
      <w:pStyle w:val="Header"/>
    </w:pPr>
  </w:p>
  <w:p w14:paraId="6C21C6BC" w14:textId="77777777" w:rsidR="00F75512" w:rsidRDefault="00F75512" w:rsidP="0042331A">
    <w:pPr>
      <w:pStyle w:val="Header"/>
    </w:pPr>
  </w:p>
  <w:p w14:paraId="66D20897" w14:textId="77777777" w:rsidR="00F75512" w:rsidRDefault="00F75512" w:rsidP="00BB33FE">
    <w:pPr>
      <w:pStyle w:val="Header"/>
    </w:pPr>
  </w:p>
  <w:p w14:paraId="22A07115" w14:textId="77777777" w:rsidR="00F75512" w:rsidRPr="00BB33FE" w:rsidRDefault="00F75512" w:rsidP="00BB33FE">
    <w:pPr>
      <w:pStyle w:val="Header"/>
    </w:pPr>
  </w:p>
</w:hdr>
</file>

<file path=word/intelligence2.xml><?xml version="1.0" encoding="utf-8"?>
<int2:intelligence xmlns:int2="http://schemas.microsoft.com/office/intelligence/2020/intelligence" xmlns:oel="http://schemas.microsoft.com/office/2019/extlst">
  <int2:observations>
    <int2:textHash int2:hashCode="oIBBHOUZ/kbFr5" int2:id="HI0xkmJ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53F5EA5"/>
    <w:multiLevelType w:val="multilevel"/>
    <w:tmpl w:val="19E49082"/>
    <w:lvl w:ilvl="0">
      <w:start w:val="1"/>
      <w:numFmt w:val="decimal"/>
      <w:lvlText w:val="%1."/>
      <w:lvlJc w:val="left"/>
      <w:pPr>
        <w:ind w:left="360" w:hanging="360"/>
      </w:pPr>
      <w:rPr>
        <w:rFonts w:hint="default"/>
        <w:b/>
        <w:bCs/>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C92DE1"/>
    <w:multiLevelType w:val="multilevel"/>
    <w:tmpl w:val="B88C6228"/>
    <w:numStyleLink w:val="NumList"/>
  </w:abstractNum>
  <w:abstractNum w:abstractNumId="4"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627150C"/>
    <w:multiLevelType w:val="multilevel"/>
    <w:tmpl w:val="055AA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color w:val="0B463D"/>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8244B"/>
    <w:multiLevelType w:val="hybridMultilevel"/>
    <w:tmpl w:val="F33A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152DF"/>
    <w:multiLevelType w:val="multilevel"/>
    <w:tmpl w:val="26DE7644"/>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B47E3"/>
    <w:multiLevelType w:val="hybridMultilevel"/>
    <w:tmpl w:val="9C260856"/>
    <w:lvl w:ilvl="0" w:tplc="0720C44E">
      <w:start w:val="1"/>
      <w:numFmt w:val="bullet"/>
      <w:lvlText w:val=""/>
      <w:lvlJc w:val="left"/>
      <w:pPr>
        <w:ind w:left="720" w:hanging="360"/>
      </w:pPr>
      <w:rPr>
        <w:rFonts w:ascii="Wingdings" w:hAnsi="Wingdings" w:hint="default"/>
      </w:rPr>
    </w:lvl>
    <w:lvl w:ilvl="1" w:tplc="8D962656">
      <w:start w:val="1"/>
      <w:numFmt w:val="bullet"/>
      <w:lvlText w:val="o"/>
      <w:lvlJc w:val="left"/>
      <w:pPr>
        <w:ind w:left="1440" w:hanging="360"/>
      </w:pPr>
      <w:rPr>
        <w:rFonts w:ascii="Courier New" w:hAnsi="Courier New" w:hint="default"/>
      </w:rPr>
    </w:lvl>
    <w:lvl w:ilvl="2" w:tplc="2E6A0082">
      <w:start w:val="1"/>
      <w:numFmt w:val="bullet"/>
      <w:lvlText w:val=""/>
      <w:lvlJc w:val="left"/>
      <w:pPr>
        <w:ind w:left="2160" w:hanging="360"/>
      </w:pPr>
      <w:rPr>
        <w:rFonts w:ascii="Wingdings" w:hAnsi="Wingdings" w:hint="default"/>
      </w:rPr>
    </w:lvl>
    <w:lvl w:ilvl="3" w:tplc="FCF4EA98">
      <w:start w:val="1"/>
      <w:numFmt w:val="bullet"/>
      <w:lvlText w:val=""/>
      <w:lvlJc w:val="left"/>
      <w:pPr>
        <w:ind w:left="2880" w:hanging="360"/>
      </w:pPr>
      <w:rPr>
        <w:rFonts w:ascii="Symbol" w:hAnsi="Symbol" w:hint="default"/>
      </w:rPr>
    </w:lvl>
    <w:lvl w:ilvl="4" w:tplc="5A644076">
      <w:start w:val="1"/>
      <w:numFmt w:val="bullet"/>
      <w:lvlText w:val="o"/>
      <w:lvlJc w:val="left"/>
      <w:pPr>
        <w:ind w:left="3600" w:hanging="360"/>
      </w:pPr>
      <w:rPr>
        <w:rFonts w:ascii="Courier New" w:hAnsi="Courier New" w:hint="default"/>
      </w:rPr>
    </w:lvl>
    <w:lvl w:ilvl="5" w:tplc="675C9BF6">
      <w:start w:val="1"/>
      <w:numFmt w:val="bullet"/>
      <w:lvlText w:val=""/>
      <w:lvlJc w:val="left"/>
      <w:pPr>
        <w:ind w:left="4320" w:hanging="360"/>
      </w:pPr>
      <w:rPr>
        <w:rFonts w:ascii="Wingdings" w:hAnsi="Wingdings" w:hint="default"/>
      </w:rPr>
    </w:lvl>
    <w:lvl w:ilvl="6" w:tplc="CB5E8A30">
      <w:start w:val="1"/>
      <w:numFmt w:val="bullet"/>
      <w:lvlText w:val=""/>
      <w:lvlJc w:val="left"/>
      <w:pPr>
        <w:ind w:left="5040" w:hanging="360"/>
      </w:pPr>
      <w:rPr>
        <w:rFonts w:ascii="Symbol" w:hAnsi="Symbol" w:hint="default"/>
      </w:rPr>
    </w:lvl>
    <w:lvl w:ilvl="7" w:tplc="D1E4AED8">
      <w:start w:val="1"/>
      <w:numFmt w:val="bullet"/>
      <w:lvlText w:val="o"/>
      <w:lvlJc w:val="left"/>
      <w:pPr>
        <w:ind w:left="5760" w:hanging="360"/>
      </w:pPr>
      <w:rPr>
        <w:rFonts w:ascii="Courier New" w:hAnsi="Courier New" w:hint="default"/>
      </w:rPr>
    </w:lvl>
    <w:lvl w:ilvl="8" w:tplc="0CF094A4">
      <w:start w:val="1"/>
      <w:numFmt w:val="bullet"/>
      <w:lvlText w:val=""/>
      <w:lvlJc w:val="left"/>
      <w:pPr>
        <w:ind w:left="6480" w:hanging="360"/>
      </w:pPr>
      <w:rPr>
        <w:rFonts w:ascii="Wingdings" w:hAnsi="Wingdings" w:hint="default"/>
      </w:rPr>
    </w:lvl>
  </w:abstractNum>
  <w:abstractNum w:abstractNumId="9"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E81355D"/>
    <w:multiLevelType w:val="hybridMultilevel"/>
    <w:tmpl w:val="DE0C1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47E99"/>
    <w:multiLevelType w:val="multilevel"/>
    <w:tmpl w:val="046C1770"/>
    <w:lvl w:ilvl="0">
      <w:start w:val="2"/>
      <w:numFmt w:val="decimal"/>
      <w:lvlText w:val="%1"/>
      <w:lvlJc w:val="left"/>
      <w:pPr>
        <w:ind w:left="468" w:hanging="468"/>
      </w:pPr>
      <w:rPr>
        <w:rFonts w:hint="default"/>
      </w:rPr>
    </w:lvl>
    <w:lvl w:ilvl="1">
      <w:start w:val="2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A87344"/>
    <w:multiLevelType w:val="multilevel"/>
    <w:tmpl w:val="8D46323A"/>
    <w:styleLink w:val="HeadingNum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C2697E"/>
    <w:multiLevelType w:val="multilevel"/>
    <w:tmpl w:val="D354EE54"/>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F300BC"/>
    <w:multiLevelType w:val="hybridMultilevel"/>
    <w:tmpl w:val="B8787B10"/>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B410F"/>
    <w:multiLevelType w:val="multilevel"/>
    <w:tmpl w:val="A4D0271A"/>
    <w:numStyleLink w:val="BulletList"/>
  </w:abstractNum>
  <w:num w:numId="1" w16cid:durableId="1574899723">
    <w:abstractNumId w:val="13"/>
  </w:num>
  <w:num w:numId="2" w16cid:durableId="554775974">
    <w:abstractNumId w:val="12"/>
  </w:num>
  <w:num w:numId="3" w16cid:durableId="1072657298">
    <w:abstractNumId w:val="3"/>
  </w:num>
  <w:num w:numId="4" w16cid:durableId="157768813">
    <w:abstractNumId w:val="4"/>
  </w:num>
  <w:num w:numId="5" w16cid:durableId="717705115">
    <w:abstractNumId w:val="9"/>
  </w:num>
  <w:num w:numId="6" w16cid:durableId="1031691104">
    <w:abstractNumId w:val="1"/>
  </w:num>
  <w:num w:numId="7" w16cid:durableId="501629753">
    <w:abstractNumId w:val="0"/>
  </w:num>
  <w:num w:numId="8" w16cid:durableId="464858224">
    <w:abstractNumId w:val="16"/>
  </w:num>
  <w:num w:numId="9" w16cid:durableId="1527476037">
    <w:abstractNumId w:val="2"/>
  </w:num>
  <w:num w:numId="10" w16cid:durableId="2054235763">
    <w:abstractNumId w:val="8"/>
  </w:num>
  <w:num w:numId="11" w16cid:durableId="1319961962">
    <w:abstractNumId w:val="14"/>
  </w:num>
  <w:num w:numId="12" w16cid:durableId="510990665">
    <w:abstractNumId w:val="10"/>
  </w:num>
  <w:num w:numId="13" w16cid:durableId="2093427974">
    <w:abstractNumId w:val="5"/>
  </w:num>
  <w:num w:numId="14" w16cid:durableId="66877660">
    <w:abstractNumId w:val="15"/>
  </w:num>
  <w:num w:numId="15" w16cid:durableId="1857309077">
    <w:abstractNumId w:val="7"/>
  </w:num>
  <w:num w:numId="16" w16cid:durableId="1347754754">
    <w:abstractNumId w:val="11"/>
  </w:num>
  <w:num w:numId="17" w16cid:durableId="35993971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0D"/>
    <w:rsid w:val="00004831"/>
    <w:rsid w:val="00014C78"/>
    <w:rsid w:val="00016E8D"/>
    <w:rsid w:val="000171B9"/>
    <w:rsid w:val="00034DF7"/>
    <w:rsid w:val="00037B26"/>
    <w:rsid w:val="00041854"/>
    <w:rsid w:val="0004518C"/>
    <w:rsid w:val="00054B6B"/>
    <w:rsid w:val="000551E7"/>
    <w:rsid w:val="00060F05"/>
    <w:rsid w:val="00061E50"/>
    <w:rsid w:val="000667FE"/>
    <w:rsid w:val="00067466"/>
    <w:rsid w:val="00067B96"/>
    <w:rsid w:val="00067C55"/>
    <w:rsid w:val="00073041"/>
    <w:rsid w:val="00081F14"/>
    <w:rsid w:val="00083048"/>
    <w:rsid w:val="000844ED"/>
    <w:rsid w:val="0008485F"/>
    <w:rsid w:val="0009133C"/>
    <w:rsid w:val="000933E7"/>
    <w:rsid w:val="00094339"/>
    <w:rsid w:val="000947C1"/>
    <w:rsid w:val="00095851"/>
    <w:rsid w:val="000A3D76"/>
    <w:rsid w:val="000A7975"/>
    <w:rsid w:val="000B392E"/>
    <w:rsid w:val="000B4CC2"/>
    <w:rsid w:val="000B4E43"/>
    <w:rsid w:val="000B5F0F"/>
    <w:rsid w:val="000B7B9A"/>
    <w:rsid w:val="000C0741"/>
    <w:rsid w:val="000C69A8"/>
    <w:rsid w:val="000E002F"/>
    <w:rsid w:val="000E43AF"/>
    <w:rsid w:val="000E4DB6"/>
    <w:rsid w:val="000E5D70"/>
    <w:rsid w:val="000F26AA"/>
    <w:rsid w:val="000F57FF"/>
    <w:rsid w:val="000F591A"/>
    <w:rsid w:val="0010387E"/>
    <w:rsid w:val="00112E9A"/>
    <w:rsid w:val="00115E8F"/>
    <w:rsid w:val="001206B0"/>
    <w:rsid w:val="001210B1"/>
    <w:rsid w:val="001329E3"/>
    <w:rsid w:val="001508D8"/>
    <w:rsid w:val="0015166C"/>
    <w:rsid w:val="00153CAD"/>
    <w:rsid w:val="0015403D"/>
    <w:rsid w:val="00157692"/>
    <w:rsid w:val="001671D9"/>
    <w:rsid w:val="001705D1"/>
    <w:rsid w:val="00171B70"/>
    <w:rsid w:val="001836D9"/>
    <w:rsid w:val="00183E31"/>
    <w:rsid w:val="00184695"/>
    <w:rsid w:val="00185CE1"/>
    <w:rsid w:val="001A06C8"/>
    <w:rsid w:val="001B756D"/>
    <w:rsid w:val="001C30FF"/>
    <w:rsid w:val="001D05A2"/>
    <w:rsid w:val="001D2A06"/>
    <w:rsid w:val="001E277B"/>
    <w:rsid w:val="001F09EC"/>
    <w:rsid w:val="001F36BC"/>
    <w:rsid w:val="001F57DC"/>
    <w:rsid w:val="002012E6"/>
    <w:rsid w:val="002119E2"/>
    <w:rsid w:val="00217D0B"/>
    <w:rsid w:val="0022305D"/>
    <w:rsid w:val="00224F47"/>
    <w:rsid w:val="00225F50"/>
    <w:rsid w:val="00235B4F"/>
    <w:rsid w:val="002511D4"/>
    <w:rsid w:val="00251928"/>
    <w:rsid w:val="0025577F"/>
    <w:rsid w:val="00263B51"/>
    <w:rsid w:val="00267EB7"/>
    <w:rsid w:val="0027173A"/>
    <w:rsid w:val="00275ED2"/>
    <w:rsid w:val="002A1D21"/>
    <w:rsid w:val="002A4A33"/>
    <w:rsid w:val="002B03A4"/>
    <w:rsid w:val="002B11E9"/>
    <w:rsid w:val="002B15BF"/>
    <w:rsid w:val="002B45F8"/>
    <w:rsid w:val="002B5C6B"/>
    <w:rsid w:val="002B729F"/>
    <w:rsid w:val="002C002A"/>
    <w:rsid w:val="002C1F3D"/>
    <w:rsid w:val="002C4C16"/>
    <w:rsid w:val="002E0336"/>
    <w:rsid w:val="002E28DA"/>
    <w:rsid w:val="002E4574"/>
    <w:rsid w:val="002F1458"/>
    <w:rsid w:val="002F2488"/>
    <w:rsid w:val="00300C85"/>
    <w:rsid w:val="0030210A"/>
    <w:rsid w:val="003043A6"/>
    <w:rsid w:val="00313DCE"/>
    <w:rsid w:val="00354257"/>
    <w:rsid w:val="00370D42"/>
    <w:rsid w:val="00371700"/>
    <w:rsid w:val="00377988"/>
    <w:rsid w:val="00380F7A"/>
    <w:rsid w:val="00385540"/>
    <w:rsid w:val="003937A4"/>
    <w:rsid w:val="00396494"/>
    <w:rsid w:val="00396B01"/>
    <w:rsid w:val="003A4456"/>
    <w:rsid w:val="003B398D"/>
    <w:rsid w:val="003B5100"/>
    <w:rsid w:val="003C04C8"/>
    <w:rsid w:val="003C30EA"/>
    <w:rsid w:val="003C78A1"/>
    <w:rsid w:val="003D0631"/>
    <w:rsid w:val="003D7FC1"/>
    <w:rsid w:val="003E1B07"/>
    <w:rsid w:val="003E5CDF"/>
    <w:rsid w:val="003F00CF"/>
    <w:rsid w:val="003F21A0"/>
    <w:rsid w:val="00402B9C"/>
    <w:rsid w:val="00403C99"/>
    <w:rsid w:val="00404510"/>
    <w:rsid w:val="00407477"/>
    <w:rsid w:val="00411135"/>
    <w:rsid w:val="0041598F"/>
    <w:rsid w:val="00420AC6"/>
    <w:rsid w:val="0042331A"/>
    <w:rsid w:val="00427B84"/>
    <w:rsid w:val="00430A23"/>
    <w:rsid w:val="00432125"/>
    <w:rsid w:val="004322B9"/>
    <w:rsid w:val="0044567F"/>
    <w:rsid w:val="00445947"/>
    <w:rsid w:val="004514D4"/>
    <w:rsid w:val="00451D0D"/>
    <w:rsid w:val="004608B0"/>
    <w:rsid w:val="004624F1"/>
    <w:rsid w:val="00462AC7"/>
    <w:rsid w:val="00476285"/>
    <w:rsid w:val="0048563E"/>
    <w:rsid w:val="004867D8"/>
    <w:rsid w:val="004A1D59"/>
    <w:rsid w:val="004A7F0F"/>
    <w:rsid w:val="004B0F7D"/>
    <w:rsid w:val="004B3D09"/>
    <w:rsid w:val="004C78F4"/>
    <w:rsid w:val="004D3AF0"/>
    <w:rsid w:val="004D4460"/>
    <w:rsid w:val="004E2275"/>
    <w:rsid w:val="004E3A18"/>
    <w:rsid w:val="004E4FD9"/>
    <w:rsid w:val="004E565D"/>
    <w:rsid w:val="004E666B"/>
    <w:rsid w:val="004E6DC8"/>
    <w:rsid w:val="004F60DB"/>
    <w:rsid w:val="004F7E30"/>
    <w:rsid w:val="00513CBC"/>
    <w:rsid w:val="00516504"/>
    <w:rsid w:val="00516C55"/>
    <w:rsid w:val="005278E8"/>
    <w:rsid w:val="005310E2"/>
    <w:rsid w:val="0053149C"/>
    <w:rsid w:val="0053479B"/>
    <w:rsid w:val="00534D3A"/>
    <w:rsid w:val="00534E7C"/>
    <w:rsid w:val="00536A1B"/>
    <w:rsid w:val="00541DC1"/>
    <w:rsid w:val="00544D9D"/>
    <w:rsid w:val="0054588E"/>
    <w:rsid w:val="00550D26"/>
    <w:rsid w:val="00554119"/>
    <w:rsid w:val="00556E53"/>
    <w:rsid w:val="0055704F"/>
    <w:rsid w:val="00562B5D"/>
    <w:rsid w:val="005645F5"/>
    <w:rsid w:val="0056743F"/>
    <w:rsid w:val="00567DD0"/>
    <w:rsid w:val="00571A8E"/>
    <w:rsid w:val="00580290"/>
    <w:rsid w:val="00582786"/>
    <w:rsid w:val="00586A1B"/>
    <w:rsid w:val="00596472"/>
    <w:rsid w:val="005B3FDA"/>
    <w:rsid w:val="005B7420"/>
    <w:rsid w:val="005C0556"/>
    <w:rsid w:val="005D50B2"/>
    <w:rsid w:val="005D5781"/>
    <w:rsid w:val="005E0ADC"/>
    <w:rsid w:val="005E2936"/>
    <w:rsid w:val="005E496F"/>
    <w:rsid w:val="005F0BEF"/>
    <w:rsid w:val="005F20B2"/>
    <w:rsid w:val="00602F8C"/>
    <w:rsid w:val="00607AD7"/>
    <w:rsid w:val="00620373"/>
    <w:rsid w:val="00620AF7"/>
    <w:rsid w:val="00625BF3"/>
    <w:rsid w:val="0063219C"/>
    <w:rsid w:val="00643ABA"/>
    <w:rsid w:val="00645F32"/>
    <w:rsid w:val="00650774"/>
    <w:rsid w:val="00652F04"/>
    <w:rsid w:val="0066149C"/>
    <w:rsid w:val="00673F1F"/>
    <w:rsid w:val="00687FFA"/>
    <w:rsid w:val="006953F0"/>
    <w:rsid w:val="006A0D57"/>
    <w:rsid w:val="006A6166"/>
    <w:rsid w:val="006A7F92"/>
    <w:rsid w:val="006B6BA9"/>
    <w:rsid w:val="006C0AA7"/>
    <w:rsid w:val="006C534A"/>
    <w:rsid w:val="006C5EE9"/>
    <w:rsid w:val="006E2FA3"/>
    <w:rsid w:val="006F4819"/>
    <w:rsid w:val="006F6E9F"/>
    <w:rsid w:val="00702F5C"/>
    <w:rsid w:val="007057AE"/>
    <w:rsid w:val="007069E4"/>
    <w:rsid w:val="007129BD"/>
    <w:rsid w:val="007149DF"/>
    <w:rsid w:val="00734EE6"/>
    <w:rsid w:val="007352AB"/>
    <w:rsid w:val="0073A0A3"/>
    <w:rsid w:val="00741E17"/>
    <w:rsid w:val="007525AB"/>
    <w:rsid w:val="00754993"/>
    <w:rsid w:val="00760F7E"/>
    <w:rsid w:val="007615FF"/>
    <w:rsid w:val="00771717"/>
    <w:rsid w:val="00775E96"/>
    <w:rsid w:val="0078214E"/>
    <w:rsid w:val="007848BE"/>
    <w:rsid w:val="007A019D"/>
    <w:rsid w:val="007A2D12"/>
    <w:rsid w:val="007A582D"/>
    <w:rsid w:val="007A6026"/>
    <w:rsid w:val="007A7AFC"/>
    <w:rsid w:val="007B163F"/>
    <w:rsid w:val="007B2FA5"/>
    <w:rsid w:val="007B3486"/>
    <w:rsid w:val="007B4C77"/>
    <w:rsid w:val="007C0490"/>
    <w:rsid w:val="007C11DC"/>
    <w:rsid w:val="007C2C99"/>
    <w:rsid w:val="007D55FB"/>
    <w:rsid w:val="007D736E"/>
    <w:rsid w:val="007E39DF"/>
    <w:rsid w:val="007F4685"/>
    <w:rsid w:val="00800CB6"/>
    <w:rsid w:val="00805533"/>
    <w:rsid w:val="0081100F"/>
    <w:rsid w:val="00814B30"/>
    <w:rsid w:val="008174AB"/>
    <w:rsid w:val="00820EA1"/>
    <w:rsid w:val="00831B4D"/>
    <w:rsid w:val="00834A84"/>
    <w:rsid w:val="0084540B"/>
    <w:rsid w:val="00845A02"/>
    <w:rsid w:val="00845F7D"/>
    <w:rsid w:val="00847536"/>
    <w:rsid w:val="00853D33"/>
    <w:rsid w:val="008624B7"/>
    <w:rsid w:val="0086638C"/>
    <w:rsid w:val="008715E6"/>
    <w:rsid w:val="00885CC1"/>
    <w:rsid w:val="008901C2"/>
    <w:rsid w:val="00890846"/>
    <w:rsid w:val="0089105D"/>
    <w:rsid w:val="008926BA"/>
    <w:rsid w:val="008A36F4"/>
    <w:rsid w:val="008A3C2C"/>
    <w:rsid w:val="008A54A6"/>
    <w:rsid w:val="008C1EE8"/>
    <w:rsid w:val="008C34C3"/>
    <w:rsid w:val="008C5930"/>
    <w:rsid w:val="008D2C7F"/>
    <w:rsid w:val="008D412C"/>
    <w:rsid w:val="008D5C11"/>
    <w:rsid w:val="008D6DCC"/>
    <w:rsid w:val="008D7E4F"/>
    <w:rsid w:val="008E2AB2"/>
    <w:rsid w:val="008E6C91"/>
    <w:rsid w:val="008E7AB5"/>
    <w:rsid w:val="008E7C4D"/>
    <w:rsid w:val="008F28C1"/>
    <w:rsid w:val="008F5C26"/>
    <w:rsid w:val="00906CFD"/>
    <w:rsid w:val="0090773E"/>
    <w:rsid w:val="00912B05"/>
    <w:rsid w:val="00916529"/>
    <w:rsid w:val="00917EDC"/>
    <w:rsid w:val="00925483"/>
    <w:rsid w:val="0093240D"/>
    <w:rsid w:val="009373C1"/>
    <w:rsid w:val="00942190"/>
    <w:rsid w:val="009444E0"/>
    <w:rsid w:val="00945AB6"/>
    <w:rsid w:val="009528E4"/>
    <w:rsid w:val="00956707"/>
    <w:rsid w:val="00964204"/>
    <w:rsid w:val="00964885"/>
    <w:rsid w:val="00977362"/>
    <w:rsid w:val="009779C7"/>
    <w:rsid w:val="00981031"/>
    <w:rsid w:val="00987834"/>
    <w:rsid w:val="00987863"/>
    <w:rsid w:val="009941D8"/>
    <w:rsid w:val="009A0D36"/>
    <w:rsid w:val="009A3666"/>
    <w:rsid w:val="009A5622"/>
    <w:rsid w:val="009A76A7"/>
    <w:rsid w:val="009A7B0E"/>
    <w:rsid w:val="009B2CC9"/>
    <w:rsid w:val="009E3979"/>
    <w:rsid w:val="009E433B"/>
    <w:rsid w:val="009E799B"/>
    <w:rsid w:val="009F139D"/>
    <w:rsid w:val="009F276B"/>
    <w:rsid w:val="009F522A"/>
    <w:rsid w:val="00A01E79"/>
    <w:rsid w:val="00A032FD"/>
    <w:rsid w:val="00A04058"/>
    <w:rsid w:val="00A06CDD"/>
    <w:rsid w:val="00A11443"/>
    <w:rsid w:val="00A12C84"/>
    <w:rsid w:val="00A21119"/>
    <w:rsid w:val="00A21766"/>
    <w:rsid w:val="00A22570"/>
    <w:rsid w:val="00A5485E"/>
    <w:rsid w:val="00A56C0B"/>
    <w:rsid w:val="00A61C41"/>
    <w:rsid w:val="00A66143"/>
    <w:rsid w:val="00A74067"/>
    <w:rsid w:val="00A80B1A"/>
    <w:rsid w:val="00A80FF8"/>
    <w:rsid w:val="00A929DF"/>
    <w:rsid w:val="00A92C63"/>
    <w:rsid w:val="00A95414"/>
    <w:rsid w:val="00A96562"/>
    <w:rsid w:val="00AA3347"/>
    <w:rsid w:val="00AA6E37"/>
    <w:rsid w:val="00AB3E37"/>
    <w:rsid w:val="00AB6147"/>
    <w:rsid w:val="00AC59A3"/>
    <w:rsid w:val="00AC7F54"/>
    <w:rsid w:val="00AD13C5"/>
    <w:rsid w:val="00AD1EE1"/>
    <w:rsid w:val="00AD337B"/>
    <w:rsid w:val="00AE0948"/>
    <w:rsid w:val="00AE2CD4"/>
    <w:rsid w:val="00AE3B33"/>
    <w:rsid w:val="00AF3169"/>
    <w:rsid w:val="00B14E93"/>
    <w:rsid w:val="00B165C3"/>
    <w:rsid w:val="00B1664F"/>
    <w:rsid w:val="00B20ABD"/>
    <w:rsid w:val="00B22076"/>
    <w:rsid w:val="00B26CBB"/>
    <w:rsid w:val="00B26FB9"/>
    <w:rsid w:val="00B34A12"/>
    <w:rsid w:val="00B34BE4"/>
    <w:rsid w:val="00B36008"/>
    <w:rsid w:val="00B367C6"/>
    <w:rsid w:val="00B36E68"/>
    <w:rsid w:val="00B421CA"/>
    <w:rsid w:val="00B54B5C"/>
    <w:rsid w:val="00B62394"/>
    <w:rsid w:val="00B625F1"/>
    <w:rsid w:val="00B6296C"/>
    <w:rsid w:val="00B73019"/>
    <w:rsid w:val="00B75C40"/>
    <w:rsid w:val="00B77587"/>
    <w:rsid w:val="00BA4064"/>
    <w:rsid w:val="00BA585A"/>
    <w:rsid w:val="00BB33FE"/>
    <w:rsid w:val="00BB6335"/>
    <w:rsid w:val="00BC036F"/>
    <w:rsid w:val="00BC14D8"/>
    <w:rsid w:val="00BC662B"/>
    <w:rsid w:val="00BC7534"/>
    <w:rsid w:val="00BD2A43"/>
    <w:rsid w:val="00BD2BEC"/>
    <w:rsid w:val="00BD3D0E"/>
    <w:rsid w:val="00BD44DE"/>
    <w:rsid w:val="00BD7503"/>
    <w:rsid w:val="00BE4B92"/>
    <w:rsid w:val="00BE6790"/>
    <w:rsid w:val="00BF0A44"/>
    <w:rsid w:val="00BF593C"/>
    <w:rsid w:val="00C05B70"/>
    <w:rsid w:val="00C109E6"/>
    <w:rsid w:val="00C11668"/>
    <w:rsid w:val="00C14D08"/>
    <w:rsid w:val="00C160A6"/>
    <w:rsid w:val="00C1743F"/>
    <w:rsid w:val="00C23085"/>
    <w:rsid w:val="00C2428C"/>
    <w:rsid w:val="00C30BD8"/>
    <w:rsid w:val="00C314A6"/>
    <w:rsid w:val="00C41890"/>
    <w:rsid w:val="00C46B1F"/>
    <w:rsid w:val="00C5382B"/>
    <w:rsid w:val="00C623EB"/>
    <w:rsid w:val="00C75516"/>
    <w:rsid w:val="00C845B0"/>
    <w:rsid w:val="00C87E17"/>
    <w:rsid w:val="00C9165A"/>
    <w:rsid w:val="00C9253B"/>
    <w:rsid w:val="00C948E4"/>
    <w:rsid w:val="00C957CA"/>
    <w:rsid w:val="00C95F3C"/>
    <w:rsid w:val="00CA59E7"/>
    <w:rsid w:val="00CA7AB4"/>
    <w:rsid w:val="00CB7955"/>
    <w:rsid w:val="00CC015F"/>
    <w:rsid w:val="00CC638A"/>
    <w:rsid w:val="00CD1926"/>
    <w:rsid w:val="00CD20C3"/>
    <w:rsid w:val="00CD2238"/>
    <w:rsid w:val="00CD22AF"/>
    <w:rsid w:val="00CD2650"/>
    <w:rsid w:val="00CD6CDE"/>
    <w:rsid w:val="00CE119C"/>
    <w:rsid w:val="00CF0A60"/>
    <w:rsid w:val="00CF0BA9"/>
    <w:rsid w:val="00D02F85"/>
    <w:rsid w:val="00D04577"/>
    <w:rsid w:val="00D05E7A"/>
    <w:rsid w:val="00D06369"/>
    <w:rsid w:val="00D06A47"/>
    <w:rsid w:val="00D1490B"/>
    <w:rsid w:val="00D158F4"/>
    <w:rsid w:val="00D15AC7"/>
    <w:rsid w:val="00D16E84"/>
    <w:rsid w:val="00D251B6"/>
    <w:rsid w:val="00D33491"/>
    <w:rsid w:val="00D413FB"/>
    <w:rsid w:val="00D45004"/>
    <w:rsid w:val="00D46220"/>
    <w:rsid w:val="00D469B3"/>
    <w:rsid w:val="00D47077"/>
    <w:rsid w:val="00D515D7"/>
    <w:rsid w:val="00D53FC1"/>
    <w:rsid w:val="00D75518"/>
    <w:rsid w:val="00D80B0E"/>
    <w:rsid w:val="00D80EB6"/>
    <w:rsid w:val="00D9146C"/>
    <w:rsid w:val="00D9177C"/>
    <w:rsid w:val="00D92000"/>
    <w:rsid w:val="00D9414E"/>
    <w:rsid w:val="00DA1A0D"/>
    <w:rsid w:val="00DA3E23"/>
    <w:rsid w:val="00DA57C4"/>
    <w:rsid w:val="00DB2BF8"/>
    <w:rsid w:val="00DB39FC"/>
    <w:rsid w:val="00DB6D9D"/>
    <w:rsid w:val="00DC20E2"/>
    <w:rsid w:val="00DC71A4"/>
    <w:rsid w:val="00DE206C"/>
    <w:rsid w:val="00DE3EC2"/>
    <w:rsid w:val="00DE79EF"/>
    <w:rsid w:val="00DF19EB"/>
    <w:rsid w:val="00DF543F"/>
    <w:rsid w:val="00DF7A88"/>
    <w:rsid w:val="00E01CA0"/>
    <w:rsid w:val="00E148AF"/>
    <w:rsid w:val="00E15B41"/>
    <w:rsid w:val="00E20179"/>
    <w:rsid w:val="00E2396F"/>
    <w:rsid w:val="00E30DE6"/>
    <w:rsid w:val="00E32268"/>
    <w:rsid w:val="00E348BB"/>
    <w:rsid w:val="00E36D1E"/>
    <w:rsid w:val="00E4395E"/>
    <w:rsid w:val="00E545DD"/>
    <w:rsid w:val="00E71C20"/>
    <w:rsid w:val="00E75FD2"/>
    <w:rsid w:val="00E76832"/>
    <w:rsid w:val="00E77A35"/>
    <w:rsid w:val="00E80A61"/>
    <w:rsid w:val="00E86FB5"/>
    <w:rsid w:val="00EA0B20"/>
    <w:rsid w:val="00EA1CF8"/>
    <w:rsid w:val="00EA5771"/>
    <w:rsid w:val="00EB388E"/>
    <w:rsid w:val="00EB7609"/>
    <w:rsid w:val="00EC1734"/>
    <w:rsid w:val="00EC1F9E"/>
    <w:rsid w:val="00EC5A03"/>
    <w:rsid w:val="00ED079E"/>
    <w:rsid w:val="00ED2563"/>
    <w:rsid w:val="00ED7B15"/>
    <w:rsid w:val="00EE448E"/>
    <w:rsid w:val="00EE4AF7"/>
    <w:rsid w:val="00EE69CF"/>
    <w:rsid w:val="00EE7C8D"/>
    <w:rsid w:val="00EF14BD"/>
    <w:rsid w:val="00EF754A"/>
    <w:rsid w:val="00F109D4"/>
    <w:rsid w:val="00F160AB"/>
    <w:rsid w:val="00F25FE7"/>
    <w:rsid w:val="00F266B4"/>
    <w:rsid w:val="00F27FC7"/>
    <w:rsid w:val="00F31B0E"/>
    <w:rsid w:val="00F33106"/>
    <w:rsid w:val="00F37B24"/>
    <w:rsid w:val="00F4099E"/>
    <w:rsid w:val="00F50279"/>
    <w:rsid w:val="00F51F6C"/>
    <w:rsid w:val="00F53FCC"/>
    <w:rsid w:val="00F563A7"/>
    <w:rsid w:val="00F62324"/>
    <w:rsid w:val="00F72AB0"/>
    <w:rsid w:val="00F75512"/>
    <w:rsid w:val="00F815FC"/>
    <w:rsid w:val="00F822BF"/>
    <w:rsid w:val="00F92E97"/>
    <w:rsid w:val="00F97421"/>
    <w:rsid w:val="00FB231C"/>
    <w:rsid w:val="00FB55F4"/>
    <w:rsid w:val="00FC0A1A"/>
    <w:rsid w:val="00FC45BE"/>
    <w:rsid w:val="00FC4FB7"/>
    <w:rsid w:val="00FD0363"/>
    <w:rsid w:val="00FD65F2"/>
    <w:rsid w:val="00FE47CF"/>
    <w:rsid w:val="00FE738D"/>
    <w:rsid w:val="01094170"/>
    <w:rsid w:val="01406C20"/>
    <w:rsid w:val="014566E2"/>
    <w:rsid w:val="01A0392B"/>
    <w:rsid w:val="024687FF"/>
    <w:rsid w:val="025A63D3"/>
    <w:rsid w:val="025AEF0C"/>
    <w:rsid w:val="026BD32E"/>
    <w:rsid w:val="02975ED7"/>
    <w:rsid w:val="02A21FC3"/>
    <w:rsid w:val="02ADE1F8"/>
    <w:rsid w:val="02C3B8DE"/>
    <w:rsid w:val="02FE9302"/>
    <w:rsid w:val="0304E68F"/>
    <w:rsid w:val="0357B3A8"/>
    <w:rsid w:val="038551AA"/>
    <w:rsid w:val="0394EB69"/>
    <w:rsid w:val="03EC169E"/>
    <w:rsid w:val="041B31B0"/>
    <w:rsid w:val="0423E8B8"/>
    <w:rsid w:val="0441C9BB"/>
    <w:rsid w:val="05055DA7"/>
    <w:rsid w:val="05059285"/>
    <w:rsid w:val="0508E679"/>
    <w:rsid w:val="053C7707"/>
    <w:rsid w:val="057B56AF"/>
    <w:rsid w:val="05ACD763"/>
    <w:rsid w:val="05BD33AF"/>
    <w:rsid w:val="05BFF7A8"/>
    <w:rsid w:val="05DB9B6F"/>
    <w:rsid w:val="05E746FC"/>
    <w:rsid w:val="0611AF4E"/>
    <w:rsid w:val="06152238"/>
    <w:rsid w:val="067AB4FC"/>
    <w:rsid w:val="069549FB"/>
    <w:rsid w:val="06C532F5"/>
    <w:rsid w:val="06FB4E6E"/>
    <w:rsid w:val="07407086"/>
    <w:rsid w:val="074B9A41"/>
    <w:rsid w:val="07E5C1EE"/>
    <w:rsid w:val="07F33ED5"/>
    <w:rsid w:val="07F35304"/>
    <w:rsid w:val="0809852D"/>
    <w:rsid w:val="0816855D"/>
    <w:rsid w:val="08318C4C"/>
    <w:rsid w:val="085CE8D8"/>
    <w:rsid w:val="08CB1E14"/>
    <w:rsid w:val="094E0542"/>
    <w:rsid w:val="0998D368"/>
    <w:rsid w:val="09C2AA4C"/>
    <w:rsid w:val="09FA7A74"/>
    <w:rsid w:val="0A51FC07"/>
    <w:rsid w:val="0A545F5E"/>
    <w:rsid w:val="0B29DFF7"/>
    <w:rsid w:val="0B81CD44"/>
    <w:rsid w:val="0BADB6EB"/>
    <w:rsid w:val="0BDE12F8"/>
    <w:rsid w:val="0C1B46EA"/>
    <w:rsid w:val="0C29836D"/>
    <w:rsid w:val="0CC78121"/>
    <w:rsid w:val="0CD0C4D6"/>
    <w:rsid w:val="0CD5C4F1"/>
    <w:rsid w:val="0CDA36F2"/>
    <w:rsid w:val="0D00BED3"/>
    <w:rsid w:val="0DB31B40"/>
    <w:rsid w:val="0DBF12BB"/>
    <w:rsid w:val="0DD08F69"/>
    <w:rsid w:val="0ECA30F0"/>
    <w:rsid w:val="0ECEEBB5"/>
    <w:rsid w:val="0ED757CE"/>
    <w:rsid w:val="0EE81F49"/>
    <w:rsid w:val="0F0CA454"/>
    <w:rsid w:val="0F3C1650"/>
    <w:rsid w:val="0F906C8F"/>
    <w:rsid w:val="0FA07B1F"/>
    <w:rsid w:val="0FA0C92B"/>
    <w:rsid w:val="10066597"/>
    <w:rsid w:val="106ABC16"/>
    <w:rsid w:val="107B533C"/>
    <w:rsid w:val="10B229F6"/>
    <w:rsid w:val="10D0FE0F"/>
    <w:rsid w:val="11A6BC61"/>
    <w:rsid w:val="11E5C0C4"/>
    <w:rsid w:val="1201D1B2"/>
    <w:rsid w:val="120EF890"/>
    <w:rsid w:val="126CCE70"/>
    <w:rsid w:val="129A4A7F"/>
    <w:rsid w:val="12A1B434"/>
    <w:rsid w:val="12CED2DE"/>
    <w:rsid w:val="12D81BE1"/>
    <w:rsid w:val="1303D2BD"/>
    <w:rsid w:val="1340CD56"/>
    <w:rsid w:val="138C5CA4"/>
    <w:rsid w:val="14204D9C"/>
    <w:rsid w:val="1437F269"/>
    <w:rsid w:val="1445CE0B"/>
    <w:rsid w:val="145157B9"/>
    <w:rsid w:val="145D3D00"/>
    <w:rsid w:val="145F6012"/>
    <w:rsid w:val="14691837"/>
    <w:rsid w:val="14F1C8D2"/>
    <w:rsid w:val="14F51C0C"/>
    <w:rsid w:val="150595B1"/>
    <w:rsid w:val="1530BD75"/>
    <w:rsid w:val="1550DC53"/>
    <w:rsid w:val="15E8C9D9"/>
    <w:rsid w:val="15F026DF"/>
    <w:rsid w:val="160DBD40"/>
    <w:rsid w:val="1644546D"/>
    <w:rsid w:val="16522258"/>
    <w:rsid w:val="1670ECFB"/>
    <w:rsid w:val="168E24BF"/>
    <w:rsid w:val="1694C809"/>
    <w:rsid w:val="1699C88A"/>
    <w:rsid w:val="16B83371"/>
    <w:rsid w:val="16EC3CE7"/>
    <w:rsid w:val="17430CCB"/>
    <w:rsid w:val="1750D4F4"/>
    <w:rsid w:val="17731F22"/>
    <w:rsid w:val="17766F9D"/>
    <w:rsid w:val="1783FEB8"/>
    <w:rsid w:val="17958CCA"/>
    <w:rsid w:val="17996F3E"/>
    <w:rsid w:val="179D7C01"/>
    <w:rsid w:val="17BB4F08"/>
    <w:rsid w:val="17D1A315"/>
    <w:rsid w:val="17D35B76"/>
    <w:rsid w:val="180E76B1"/>
    <w:rsid w:val="183BCA2C"/>
    <w:rsid w:val="1862A06F"/>
    <w:rsid w:val="1875D932"/>
    <w:rsid w:val="18886A93"/>
    <w:rsid w:val="18F42EF8"/>
    <w:rsid w:val="19D1FCE3"/>
    <w:rsid w:val="19DF775C"/>
    <w:rsid w:val="1A061F72"/>
    <w:rsid w:val="1A32F14C"/>
    <w:rsid w:val="1A687DDB"/>
    <w:rsid w:val="1A6FBEE3"/>
    <w:rsid w:val="1A7250AF"/>
    <w:rsid w:val="1A8F36EA"/>
    <w:rsid w:val="1B322EAD"/>
    <w:rsid w:val="1B3B2AEB"/>
    <w:rsid w:val="1B545348"/>
    <w:rsid w:val="1B737FD8"/>
    <w:rsid w:val="1B8AFA59"/>
    <w:rsid w:val="1BDD0788"/>
    <w:rsid w:val="1BE6DE55"/>
    <w:rsid w:val="1BFE3753"/>
    <w:rsid w:val="1C142C6A"/>
    <w:rsid w:val="1C54AB19"/>
    <w:rsid w:val="1C93689B"/>
    <w:rsid w:val="1CC0DAC5"/>
    <w:rsid w:val="1CDA0289"/>
    <w:rsid w:val="1CDB0C93"/>
    <w:rsid w:val="1D031C24"/>
    <w:rsid w:val="1D2F8E87"/>
    <w:rsid w:val="1D3A9947"/>
    <w:rsid w:val="1D6E4603"/>
    <w:rsid w:val="1D7BD380"/>
    <w:rsid w:val="1D94980B"/>
    <w:rsid w:val="1DA6A889"/>
    <w:rsid w:val="1DA9F171"/>
    <w:rsid w:val="1DC1C704"/>
    <w:rsid w:val="1DC3EAE9"/>
    <w:rsid w:val="1E6EF348"/>
    <w:rsid w:val="1E9C9DFB"/>
    <w:rsid w:val="1EB41A3A"/>
    <w:rsid w:val="1EB8F21F"/>
    <w:rsid w:val="1ECE49A8"/>
    <w:rsid w:val="1EF729E5"/>
    <w:rsid w:val="1F08C63B"/>
    <w:rsid w:val="1F3FFDB9"/>
    <w:rsid w:val="1F44ABA8"/>
    <w:rsid w:val="1F4D8106"/>
    <w:rsid w:val="1F5870E8"/>
    <w:rsid w:val="1F73E779"/>
    <w:rsid w:val="1F85958F"/>
    <w:rsid w:val="1FA56BBE"/>
    <w:rsid w:val="1FFDAC1F"/>
    <w:rsid w:val="2026263C"/>
    <w:rsid w:val="205BD905"/>
    <w:rsid w:val="214A5D9A"/>
    <w:rsid w:val="214D02CD"/>
    <w:rsid w:val="21C5B051"/>
    <w:rsid w:val="21E90463"/>
    <w:rsid w:val="220F1B9D"/>
    <w:rsid w:val="2223A786"/>
    <w:rsid w:val="22288EC9"/>
    <w:rsid w:val="222D09E0"/>
    <w:rsid w:val="2264CDB7"/>
    <w:rsid w:val="227D6294"/>
    <w:rsid w:val="229705AA"/>
    <w:rsid w:val="229DF5FF"/>
    <w:rsid w:val="22D2B4C8"/>
    <w:rsid w:val="22DE4575"/>
    <w:rsid w:val="22ED98DF"/>
    <w:rsid w:val="23026E21"/>
    <w:rsid w:val="2393741E"/>
    <w:rsid w:val="23C2F2D5"/>
    <w:rsid w:val="23F10912"/>
    <w:rsid w:val="241932F5"/>
    <w:rsid w:val="241BA353"/>
    <w:rsid w:val="24284686"/>
    <w:rsid w:val="2452DB4F"/>
    <w:rsid w:val="249B5661"/>
    <w:rsid w:val="251E032A"/>
    <w:rsid w:val="2559D58C"/>
    <w:rsid w:val="25602F8B"/>
    <w:rsid w:val="2564AAA2"/>
    <w:rsid w:val="25666B69"/>
    <w:rsid w:val="25B50356"/>
    <w:rsid w:val="25F40AF2"/>
    <w:rsid w:val="264FD665"/>
    <w:rsid w:val="267E8A8B"/>
    <w:rsid w:val="26963A06"/>
    <w:rsid w:val="26BF452B"/>
    <w:rsid w:val="26C5B3D1"/>
    <w:rsid w:val="271A7685"/>
    <w:rsid w:val="27376359"/>
    <w:rsid w:val="275FE748"/>
    <w:rsid w:val="27D5C59C"/>
    <w:rsid w:val="27F1BB1D"/>
    <w:rsid w:val="281D4F99"/>
    <w:rsid w:val="283B543E"/>
    <w:rsid w:val="286CBFDA"/>
    <w:rsid w:val="2898ED0D"/>
    <w:rsid w:val="28AB68FF"/>
    <w:rsid w:val="2944B63D"/>
    <w:rsid w:val="2947CC62"/>
    <w:rsid w:val="295359E5"/>
    <w:rsid w:val="29963C49"/>
    <w:rsid w:val="29C387EE"/>
    <w:rsid w:val="29EE931D"/>
    <w:rsid w:val="2A1EF368"/>
    <w:rsid w:val="2A270940"/>
    <w:rsid w:val="2A5E3247"/>
    <w:rsid w:val="2AAFD448"/>
    <w:rsid w:val="2AC81660"/>
    <w:rsid w:val="2ACAB0C7"/>
    <w:rsid w:val="2AEE2D88"/>
    <w:rsid w:val="2B1985BD"/>
    <w:rsid w:val="2B295BDF"/>
    <w:rsid w:val="2B7EC9F0"/>
    <w:rsid w:val="2BAF3B12"/>
    <w:rsid w:val="2BC9181B"/>
    <w:rsid w:val="2BD75E95"/>
    <w:rsid w:val="2C0B4858"/>
    <w:rsid w:val="2C3421B9"/>
    <w:rsid w:val="2C38C650"/>
    <w:rsid w:val="2C3A4AF2"/>
    <w:rsid w:val="2C47726E"/>
    <w:rsid w:val="2CF50C9C"/>
    <w:rsid w:val="2D9DAD61"/>
    <w:rsid w:val="2DB82262"/>
    <w:rsid w:val="2E19B2DF"/>
    <w:rsid w:val="2E794EB8"/>
    <w:rsid w:val="2EA03F77"/>
    <w:rsid w:val="2EC8D6F4"/>
    <w:rsid w:val="2ECA291B"/>
    <w:rsid w:val="2F4831AA"/>
    <w:rsid w:val="2F5FF52C"/>
    <w:rsid w:val="2FCA3039"/>
    <w:rsid w:val="2FD5D916"/>
    <w:rsid w:val="2FE51A54"/>
    <w:rsid w:val="3019B5AE"/>
    <w:rsid w:val="30AACFB8"/>
    <w:rsid w:val="30E2ADBA"/>
    <w:rsid w:val="30F6E6B4"/>
    <w:rsid w:val="313066F2"/>
    <w:rsid w:val="3173415C"/>
    <w:rsid w:val="317AA14B"/>
    <w:rsid w:val="31976297"/>
    <w:rsid w:val="31C87DBF"/>
    <w:rsid w:val="32666CA6"/>
    <w:rsid w:val="32B9FFE8"/>
    <w:rsid w:val="32DC795C"/>
    <w:rsid w:val="332BC5AC"/>
    <w:rsid w:val="339C8520"/>
    <w:rsid w:val="33E5D753"/>
    <w:rsid w:val="34029741"/>
    <w:rsid w:val="340443C5"/>
    <w:rsid w:val="341CFE48"/>
    <w:rsid w:val="3426E073"/>
    <w:rsid w:val="3469E34C"/>
    <w:rsid w:val="3482732B"/>
    <w:rsid w:val="3485F0F5"/>
    <w:rsid w:val="3494B1CE"/>
    <w:rsid w:val="34BEA98F"/>
    <w:rsid w:val="35248B39"/>
    <w:rsid w:val="356BD68E"/>
    <w:rsid w:val="356D07C3"/>
    <w:rsid w:val="35847CB9"/>
    <w:rsid w:val="358C2965"/>
    <w:rsid w:val="359F5639"/>
    <w:rsid w:val="35B79FAC"/>
    <w:rsid w:val="35BDA3BC"/>
    <w:rsid w:val="35FC19F0"/>
    <w:rsid w:val="361453F8"/>
    <w:rsid w:val="362492EE"/>
    <w:rsid w:val="36890424"/>
    <w:rsid w:val="369DB446"/>
    <w:rsid w:val="36AA68A0"/>
    <w:rsid w:val="36BA7962"/>
    <w:rsid w:val="3707A6EF"/>
    <w:rsid w:val="374EBB0F"/>
    <w:rsid w:val="3762F6F4"/>
    <w:rsid w:val="3772AD39"/>
    <w:rsid w:val="37CB037E"/>
    <w:rsid w:val="3837BF43"/>
    <w:rsid w:val="3850A5A8"/>
    <w:rsid w:val="385B8B8F"/>
    <w:rsid w:val="389C5764"/>
    <w:rsid w:val="38BF21A2"/>
    <w:rsid w:val="38CD31AF"/>
    <w:rsid w:val="38FA0F78"/>
    <w:rsid w:val="39A54574"/>
    <w:rsid w:val="39A65F0E"/>
    <w:rsid w:val="39A8F195"/>
    <w:rsid w:val="39BA6747"/>
    <w:rsid w:val="39D1C086"/>
    <w:rsid w:val="3A111061"/>
    <w:rsid w:val="3A5ED319"/>
    <w:rsid w:val="3A6E20CB"/>
    <w:rsid w:val="3A707E4F"/>
    <w:rsid w:val="3A749D7F"/>
    <w:rsid w:val="3A76D3DF"/>
    <w:rsid w:val="3A864679"/>
    <w:rsid w:val="3ADD72D1"/>
    <w:rsid w:val="3B92C1DF"/>
    <w:rsid w:val="3BAF4F9F"/>
    <w:rsid w:val="3BBD5749"/>
    <w:rsid w:val="3BD17085"/>
    <w:rsid w:val="3C083570"/>
    <w:rsid w:val="3C4687CD"/>
    <w:rsid w:val="3C5B1B43"/>
    <w:rsid w:val="3C84CF42"/>
    <w:rsid w:val="3C8E031F"/>
    <w:rsid w:val="3D0AAA15"/>
    <w:rsid w:val="3D2C6D0C"/>
    <w:rsid w:val="3D645712"/>
    <w:rsid w:val="3D8A0E6D"/>
    <w:rsid w:val="3D8D4492"/>
    <w:rsid w:val="3D9F9CBF"/>
    <w:rsid w:val="3DCEDA2B"/>
    <w:rsid w:val="3DD21D9E"/>
    <w:rsid w:val="3DD79D94"/>
    <w:rsid w:val="3DFB5219"/>
    <w:rsid w:val="3DFB5BF1"/>
    <w:rsid w:val="3E209FA3"/>
    <w:rsid w:val="3E35FD6B"/>
    <w:rsid w:val="3E7F0DF1"/>
    <w:rsid w:val="3EA4CAAE"/>
    <w:rsid w:val="3EAEFFD0"/>
    <w:rsid w:val="3EAF11C2"/>
    <w:rsid w:val="3EBFE72C"/>
    <w:rsid w:val="4029A8CB"/>
    <w:rsid w:val="404CA3FC"/>
    <w:rsid w:val="4070A5E2"/>
    <w:rsid w:val="408E48D2"/>
    <w:rsid w:val="40C5A828"/>
    <w:rsid w:val="40CD9D05"/>
    <w:rsid w:val="4127DF79"/>
    <w:rsid w:val="413DBFBF"/>
    <w:rsid w:val="414D1E7F"/>
    <w:rsid w:val="41A6BC1D"/>
    <w:rsid w:val="41F5F189"/>
    <w:rsid w:val="42281644"/>
    <w:rsid w:val="424339AA"/>
    <w:rsid w:val="428C26D7"/>
    <w:rsid w:val="42A0B486"/>
    <w:rsid w:val="42E5D946"/>
    <w:rsid w:val="42F7F231"/>
    <w:rsid w:val="43443C27"/>
    <w:rsid w:val="436FF8A2"/>
    <w:rsid w:val="43AA42D8"/>
    <w:rsid w:val="43D11D19"/>
    <w:rsid w:val="43DE4FCE"/>
    <w:rsid w:val="43DF0A0B"/>
    <w:rsid w:val="43E5A7C5"/>
    <w:rsid w:val="43E8F9D0"/>
    <w:rsid w:val="44045FC8"/>
    <w:rsid w:val="4408C86B"/>
    <w:rsid w:val="44240975"/>
    <w:rsid w:val="4443D325"/>
    <w:rsid w:val="4476B35E"/>
    <w:rsid w:val="44BF7B39"/>
    <w:rsid w:val="44C2958D"/>
    <w:rsid w:val="4522E7C3"/>
    <w:rsid w:val="452A548F"/>
    <w:rsid w:val="45EA3B53"/>
    <w:rsid w:val="45F7FF31"/>
    <w:rsid w:val="4658B666"/>
    <w:rsid w:val="466948CB"/>
    <w:rsid w:val="4684CA4D"/>
    <w:rsid w:val="46DF8DE7"/>
    <w:rsid w:val="46ECBE4A"/>
    <w:rsid w:val="471407AD"/>
    <w:rsid w:val="475A03FD"/>
    <w:rsid w:val="4775F26B"/>
    <w:rsid w:val="47C48BB7"/>
    <w:rsid w:val="4811E746"/>
    <w:rsid w:val="483E5CB7"/>
    <w:rsid w:val="4852392B"/>
    <w:rsid w:val="48A50644"/>
    <w:rsid w:val="48B15385"/>
    <w:rsid w:val="48B918E8"/>
    <w:rsid w:val="48BA68B4"/>
    <w:rsid w:val="48F9448F"/>
    <w:rsid w:val="49430100"/>
    <w:rsid w:val="4982F5C9"/>
    <w:rsid w:val="49FB73C8"/>
    <w:rsid w:val="4A2FEBFA"/>
    <w:rsid w:val="4A60D536"/>
    <w:rsid w:val="4AF7C0CB"/>
    <w:rsid w:val="4AF9126C"/>
    <w:rsid w:val="4B0D64CA"/>
    <w:rsid w:val="4B42705E"/>
    <w:rsid w:val="4B7448F8"/>
    <w:rsid w:val="4B7D9B44"/>
    <w:rsid w:val="4BB2FF0A"/>
    <w:rsid w:val="4BBD47F2"/>
    <w:rsid w:val="4BBF3452"/>
    <w:rsid w:val="4BC37EA9"/>
    <w:rsid w:val="4BD6E7E7"/>
    <w:rsid w:val="4C43AA83"/>
    <w:rsid w:val="4C7CD658"/>
    <w:rsid w:val="4C888E01"/>
    <w:rsid w:val="4CDE40BF"/>
    <w:rsid w:val="4CDF8393"/>
    <w:rsid w:val="4D004ED3"/>
    <w:rsid w:val="4D33148A"/>
    <w:rsid w:val="4D63FB65"/>
    <w:rsid w:val="4DA10D53"/>
    <w:rsid w:val="4DE5A0AC"/>
    <w:rsid w:val="4E2A16AB"/>
    <w:rsid w:val="4E7A1120"/>
    <w:rsid w:val="4EEAE248"/>
    <w:rsid w:val="4EF7EC73"/>
    <w:rsid w:val="4F142137"/>
    <w:rsid w:val="4F3CCE39"/>
    <w:rsid w:val="4F4C0E9D"/>
    <w:rsid w:val="4F62DFCC"/>
    <w:rsid w:val="4FA130EE"/>
    <w:rsid w:val="4FA49E75"/>
    <w:rsid w:val="507F844C"/>
    <w:rsid w:val="5096EFCC"/>
    <w:rsid w:val="50B10FCF"/>
    <w:rsid w:val="50C148EE"/>
    <w:rsid w:val="50C57A99"/>
    <w:rsid w:val="50E2C139"/>
    <w:rsid w:val="50F67028"/>
    <w:rsid w:val="51B1B1E2"/>
    <w:rsid w:val="51B9535E"/>
    <w:rsid w:val="52614AFA"/>
    <w:rsid w:val="52928382"/>
    <w:rsid w:val="52F6B921"/>
    <w:rsid w:val="53039FC3"/>
    <w:rsid w:val="530C3672"/>
    <w:rsid w:val="533A95C4"/>
    <w:rsid w:val="5346FA79"/>
    <w:rsid w:val="53CF25B9"/>
    <w:rsid w:val="54379243"/>
    <w:rsid w:val="54561934"/>
    <w:rsid w:val="54589E93"/>
    <w:rsid w:val="54700ECB"/>
    <w:rsid w:val="54F876EE"/>
    <w:rsid w:val="55321D82"/>
    <w:rsid w:val="55B89278"/>
    <w:rsid w:val="56347BE6"/>
    <w:rsid w:val="5665307A"/>
    <w:rsid w:val="56723686"/>
    <w:rsid w:val="5676923A"/>
    <w:rsid w:val="56C5257B"/>
    <w:rsid w:val="56D9F6D0"/>
    <w:rsid w:val="56F191E2"/>
    <w:rsid w:val="5754BA54"/>
    <w:rsid w:val="578C8448"/>
    <w:rsid w:val="57C6587E"/>
    <w:rsid w:val="57E575EC"/>
    <w:rsid w:val="57F560BC"/>
    <w:rsid w:val="58704A09"/>
    <w:rsid w:val="58CEE740"/>
    <w:rsid w:val="58CF64D5"/>
    <w:rsid w:val="58DB2881"/>
    <w:rsid w:val="5916C761"/>
    <w:rsid w:val="598199A1"/>
    <w:rsid w:val="5990C3AD"/>
    <w:rsid w:val="59A81681"/>
    <w:rsid w:val="59E1C55C"/>
    <w:rsid w:val="59FF8D3A"/>
    <w:rsid w:val="5A06DAD2"/>
    <w:rsid w:val="5A452E5F"/>
    <w:rsid w:val="5A5630AC"/>
    <w:rsid w:val="5A68A580"/>
    <w:rsid w:val="5A6B3536"/>
    <w:rsid w:val="5AA58C67"/>
    <w:rsid w:val="5AC2BE48"/>
    <w:rsid w:val="5BBDE046"/>
    <w:rsid w:val="5BFA3214"/>
    <w:rsid w:val="5C9333B5"/>
    <w:rsid w:val="5CF11C61"/>
    <w:rsid w:val="5D41832C"/>
    <w:rsid w:val="5D4DA5BB"/>
    <w:rsid w:val="5D4DC75C"/>
    <w:rsid w:val="5D9F1FC2"/>
    <w:rsid w:val="5DD53AFD"/>
    <w:rsid w:val="5DE8A0A1"/>
    <w:rsid w:val="5E3A5353"/>
    <w:rsid w:val="5E496A2B"/>
    <w:rsid w:val="5E6A5F92"/>
    <w:rsid w:val="5EDDC581"/>
    <w:rsid w:val="5F2C334F"/>
    <w:rsid w:val="5F8264F3"/>
    <w:rsid w:val="5FDFA8A9"/>
    <w:rsid w:val="601034EB"/>
    <w:rsid w:val="6010CBF7"/>
    <w:rsid w:val="601918CC"/>
    <w:rsid w:val="60BB65A3"/>
    <w:rsid w:val="60D1078B"/>
    <w:rsid w:val="610A6EAB"/>
    <w:rsid w:val="613AEE72"/>
    <w:rsid w:val="6151CDCE"/>
    <w:rsid w:val="61772E8D"/>
    <w:rsid w:val="61A5629D"/>
    <w:rsid w:val="61A736FE"/>
    <w:rsid w:val="61E8E626"/>
    <w:rsid w:val="62173907"/>
    <w:rsid w:val="624B4D75"/>
    <w:rsid w:val="62917597"/>
    <w:rsid w:val="62AC061F"/>
    <w:rsid w:val="62AE5783"/>
    <w:rsid w:val="62BB989F"/>
    <w:rsid w:val="62C3583F"/>
    <w:rsid w:val="62D5DC68"/>
    <w:rsid w:val="6335D3C5"/>
    <w:rsid w:val="6352095A"/>
    <w:rsid w:val="637B4095"/>
    <w:rsid w:val="63ACD794"/>
    <w:rsid w:val="64016CD6"/>
    <w:rsid w:val="6403398A"/>
    <w:rsid w:val="6480F77D"/>
    <w:rsid w:val="6520C839"/>
    <w:rsid w:val="655E86B3"/>
    <w:rsid w:val="6575CDFE"/>
    <w:rsid w:val="657A724D"/>
    <w:rsid w:val="657F8209"/>
    <w:rsid w:val="65AA5316"/>
    <w:rsid w:val="65B06D62"/>
    <w:rsid w:val="660D1CAB"/>
    <w:rsid w:val="663C001D"/>
    <w:rsid w:val="66CEA412"/>
    <w:rsid w:val="670D38B5"/>
    <w:rsid w:val="67390D98"/>
    <w:rsid w:val="675D3B33"/>
    <w:rsid w:val="676F7405"/>
    <w:rsid w:val="677FFF93"/>
    <w:rsid w:val="67D9C8C1"/>
    <w:rsid w:val="67E67011"/>
    <w:rsid w:val="68257A7D"/>
    <w:rsid w:val="683CDB7E"/>
    <w:rsid w:val="685C94A2"/>
    <w:rsid w:val="6866A38A"/>
    <w:rsid w:val="68ABDE72"/>
    <w:rsid w:val="691663ED"/>
    <w:rsid w:val="6917EDA4"/>
    <w:rsid w:val="69262E47"/>
    <w:rsid w:val="6936A5A7"/>
    <w:rsid w:val="694AF7AA"/>
    <w:rsid w:val="6954B979"/>
    <w:rsid w:val="69A6D1F6"/>
    <w:rsid w:val="69A7F022"/>
    <w:rsid w:val="6A3079FD"/>
    <w:rsid w:val="6A5DF110"/>
    <w:rsid w:val="6A75AFF0"/>
    <w:rsid w:val="6A877FC2"/>
    <w:rsid w:val="6AE6E02D"/>
    <w:rsid w:val="6B06A507"/>
    <w:rsid w:val="6B1791C1"/>
    <w:rsid w:val="6B4C6D90"/>
    <w:rsid w:val="6B619109"/>
    <w:rsid w:val="6C5D0793"/>
    <w:rsid w:val="6C812865"/>
    <w:rsid w:val="6C8F12C5"/>
    <w:rsid w:val="6CAF113D"/>
    <w:rsid w:val="6CE98E7B"/>
    <w:rsid w:val="6CFB77E3"/>
    <w:rsid w:val="6D435159"/>
    <w:rsid w:val="6D947BCA"/>
    <w:rsid w:val="6E38A89B"/>
    <w:rsid w:val="6E50DD80"/>
    <w:rsid w:val="6E62FFF4"/>
    <w:rsid w:val="6EE2DF27"/>
    <w:rsid w:val="6F016D25"/>
    <w:rsid w:val="6F29C565"/>
    <w:rsid w:val="6F371DBB"/>
    <w:rsid w:val="6F4C0ED6"/>
    <w:rsid w:val="6F6A8D07"/>
    <w:rsid w:val="6F6EBF1F"/>
    <w:rsid w:val="6F71B053"/>
    <w:rsid w:val="6F784783"/>
    <w:rsid w:val="6FA74659"/>
    <w:rsid w:val="6FB2CBE4"/>
    <w:rsid w:val="70C44FAB"/>
    <w:rsid w:val="711417E4"/>
    <w:rsid w:val="71743E4E"/>
    <w:rsid w:val="71793C84"/>
    <w:rsid w:val="719E331F"/>
    <w:rsid w:val="71E5966E"/>
    <w:rsid w:val="71EB4C4E"/>
    <w:rsid w:val="720006A2"/>
    <w:rsid w:val="721F0E69"/>
    <w:rsid w:val="722B4D60"/>
    <w:rsid w:val="7271857A"/>
    <w:rsid w:val="72E5A366"/>
    <w:rsid w:val="72EA6CA6"/>
    <w:rsid w:val="7307EAAF"/>
    <w:rsid w:val="734D09BE"/>
    <w:rsid w:val="734F66A3"/>
    <w:rsid w:val="73A083AE"/>
    <w:rsid w:val="73A6E247"/>
    <w:rsid w:val="73B67295"/>
    <w:rsid w:val="73CEF211"/>
    <w:rsid w:val="73DC8B02"/>
    <w:rsid w:val="73EEBCAA"/>
    <w:rsid w:val="73EF2878"/>
    <w:rsid w:val="73F391FA"/>
    <w:rsid w:val="7405E85D"/>
    <w:rsid w:val="74337459"/>
    <w:rsid w:val="74563DB1"/>
    <w:rsid w:val="74996A10"/>
    <w:rsid w:val="749F236C"/>
    <w:rsid w:val="753A05EE"/>
    <w:rsid w:val="755031B2"/>
    <w:rsid w:val="756126FE"/>
    <w:rsid w:val="7585C841"/>
    <w:rsid w:val="75888331"/>
    <w:rsid w:val="75E9DBDA"/>
    <w:rsid w:val="7652BB20"/>
    <w:rsid w:val="76531FD3"/>
    <w:rsid w:val="768B827C"/>
    <w:rsid w:val="76926AB1"/>
    <w:rsid w:val="7787BA1E"/>
    <w:rsid w:val="77C6E484"/>
    <w:rsid w:val="782275EA"/>
    <w:rsid w:val="7829CBF8"/>
    <w:rsid w:val="78345344"/>
    <w:rsid w:val="7849CAD7"/>
    <w:rsid w:val="79065086"/>
    <w:rsid w:val="793F500F"/>
    <w:rsid w:val="79BE464B"/>
    <w:rsid w:val="79D54AB3"/>
    <w:rsid w:val="79FD5BAC"/>
    <w:rsid w:val="7A52653C"/>
    <w:rsid w:val="7AA6567E"/>
    <w:rsid w:val="7B2C4ED0"/>
    <w:rsid w:val="7B4C6C32"/>
    <w:rsid w:val="7B4CA1C2"/>
    <w:rsid w:val="7BD01921"/>
    <w:rsid w:val="7BE4B0DD"/>
    <w:rsid w:val="7C0C4F2D"/>
    <w:rsid w:val="7C4AC90C"/>
    <w:rsid w:val="7C85698E"/>
    <w:rsid w:val="7C88AA96"/>
    <w:rsid w:val="7CAF67D1"/>
    <w:rsid w:val="7CB65D35"/>
    <w:rsid w:val="7CE87223"/>
    <w:rsid w:val="7CEED6AA"/>
    <w:rsid w:val="7D5D56EF"/>
    <w:rsid w:val="7D9B4901"/>
    <w:rsid w:val="7DA4F829"/>
    <w:rsid w:val="7DB0C2D4"/>
    <w:rsid w:val="7DD83D7D"/>
    <w:rsid w:val="7E061385"/>
    <w:rsid w:val="7E858DF1"/>
    <w:rsid w:val="7ED8757B"/>
    <w:rsid w:val="7EDF6A92"/>
    <w:rsid w:val="7F3405FC"/>
    <w:rsid w:val="7F917B11"/>
    <w:rsid w:val="7F942425"/>
    <w:rsid w:val="7F989413"/>
    <w:rsid w:val="7F98F26C"/>
    <w:rsid w:val="7FD78E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B369B"/>
  <w15:chartTrackingRefBased/>
  <w15:docId w15:val="{8B91709F-06BA-4672-B03E-3BF33606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lsdException w:name="annotation text" w:semiHidden="1" w:uiPriority="0"/>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8715E6"/>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6C91"/>
    <w:pPr>
      <w:spacing w:after="40"/>
    </w:pPr>
    <w:rPr>
      <w:sz w:val="16"/>
    </w:rPr>
  </w:style>
  <w:style w:type="character" w:customStyle="1" w:styleId="FootnoteTextChar">
    <w:name w:val="Footnote Text Char"/>
    <w:basedOn w:val="DefaultParagraphFont"/>
    <w:link w:val="FootnoteText"/>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CD6CDE"/>
    <w:pPr>
      <w:numPr>
        <w:numId w:val="3"/>
      </w:numPr>
      <w:spacing w:after="120"/>
      <w:contextualSpacing/>
    </w:pPr>
  </w:style>
  <w:style w:type="paragraph" w:styleId="ListNumber2">
    <w:name w:val="List Number 2"/>
    <w:basedOn w:val="Normal"/>
    <w:uiPriority w:val="29"/>
    <w:qFormat/>
    <w:rsid w:val="00CD6CDE"/>
    <w:pPr>
      <w:numPr>
        <w:ilvl w:val="1"/>
        <w:numId w:val="3"/>
      </w:numPr>
      <w:spacing w:after="120"/>
      <w:contextualSpacing/>
    </w:pPr>
  </w:style>
  <w:style w:type="paragraph" w:styleId="ListNumber3">
    <w:name w:val="List Number 3"/>
    <w:basedOn w:val="Normal"/>
    <w:uiPriority w:val="29"/>
    <w:qFormat/>
    <w:rsid w:val="00CD6CDE"/>
    <w:pPr>
      <w:numPr>
        <w:ilvl w:val="2"/>
        <w:numId w:val="3"/>
      </w:numPr>
      <w:spacing w:after="80" w:line="220" w:lineRule="atLeast"/>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2"/>
      </w:numPr>
    </w:pPr>
  </w:style>
  <w:style w:type="paragraph" w:styleId="ListBullet">
    <w:name w:val="List Bullet"/>
    <w:basedOn w:val="Normal"/>
    <w:uiPriority w:val="19"/>
    <w:qFormat/>
    <w:rsid w:val="00CD6CDE"/>
    <w:pPr>
      <w:numPr>
        <w:numId w:val="8"/>
      </w:numPr>
      <w:spacing w:after="120"/>
      <w:contextualSpacing/>
    </w:pPr>
  </w:style>
  <w:style w:type="paragraph" w:styleId="ListBullet2">
    <w:name w:val="List Bullet 2"/>
    <w:basedOn w:val="Normal"/>
    <w:uiPriority w:val="19"/>
    <w:qFormat/>
    <w:rsid w:val="00CD6CDE"/>
    <w:pPr>
      <w:numPr>
        <w:ilvl w:val="1"/>
        <w:numId w:val="8"/>
      </w:numPr>
      <w:spacing w:after="120"/>
      <w:contextualSpacing/>
    </w:pPr>
  </w:style>
  <w:style w:type="paragraph" w:styleId="ListBullet3">
    <w:name w:val="List Bullet 3"/>
    <w:basedOn w:val="Normal"/>
    <w:uiPriority w:val="19"/>
    <w:qFormat/>
    <w:rsid w:val="00CD6CDE"/>
    <w:pPr>
      <w:numPr>
        <w:ilvl w:val="2"/>
        <w:numId w:val="8"/>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4"/>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5"/>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semiHidden/>
    <w:rsid w:val="004B0F7D"/>
    <w:rPr>
      <w:sz w:val="16"/>
      <w:szCs w:val="16"/>
    </w:rPr>
  </w:style>
  <w:style w:type="paragraph" w:styleId="CommentText">
    <w:name w:val="annotation text"/>
    <w:basedOn w:val="Normal"/>
    <w:link w:val="CommentTextChar"/>
    <w:rsid w:val="004B0F7D"/>
  </w:style>
  <w:style w:type="character" w:customStyle="1" w:styleId="CommentTextChar">
    <w:name w:val="Comment Text Char"/>
    <w:basedOn w:val="DefaultParagraphFont"/>
    <w:link w:val="CommentText"/>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6"/>
      </w:numPr>
      <w:contextualSpacing/>
    </w:pPr>
  </w:style>
  <w:style w:type="paragraph" w:styleId="ListBullet5">
    <w:name w:val="List Bullet 5"/>
    <w:basedOn w:val="Normal"/>
    <w:uiPriority w:val="99"/>
    <w:semiHidden/>
    <w:rsid w:val="004B0F7D"/>
    <w:pPr>
      <w:numPr>
        <w:numId w:val="7"/>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spacing w:after="240"/>
      <w:ind w:left="567" w:hanging="567"/>
    </w:pPr>
    <w:rPr>
      <w:b/>
      <w:color w:val="0B463D" w:themeColor="text2"/>
      <w:sz w:val="24"/>
    </w:rPr>
  </w:style>
  <w:style w:type="paragraph" w:customStyle="1" w:styleId="Bodytextnumbered">
    <w:name w:val="Body text numbered"/>
    <w:basedOn w:val="BodyText"/>
    <w:next w:val="Bodytextnumberedindented"/>
    <w:uiPriority w:val="34"/>
    <w:qFormat/>
    <w:rsid w:val="00F92E97"/>
    <w:pPr>
      <w:spacing w:after="240"/>
      <w:ind w:left="567" w:hanging="567"/>
    </w:pPr>
  </w:style>
  <w:style w:type="paragraph" w:customStyle="1" w:styleId="Bodytextnumberedindented">
    <w:name w:val="Body text numbered indented"/>
    <w:basedOn w:val="BodyText"/>
    <w:uiPriority w:val="34"/>
    <w:qFormat/>
    <w:rsid w:val="00F92E97"/>
    <w:pPr>
      <w:spacing w:after="240"/>
      <w:ind w:left="1134" w:hanging="567"/>
    </w:pPr>
  </w:style>
  <w:style w:type="character" w:styleId="Hyperlink">
    <w:name w:val="Hyperlink"/>
    <w:basedOn w:val="DefaultParagraphFont"/>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szCs w:val="14"/>
    </w:rPr>
  </w:style>
  <w:style w:type="paragraph" w:customStyle="1" w:styleId="Tablesubheadings">
    <w:name w:val="Table subheadings"/>
    <w:basedOn w:val="BodyText"/>
    <w:uiPriority w:val="34"/>
    <w:qFormat/>
    <w:rsid w:val="00B36008"/>
    <w:pPr>
      <w:spacing w:after="120"/>
    </w:pPr>
    <w:rPr>
      <w:b/>
      <w:szCs w:val="14"/>
    </w:rPr>
  </w:style>
  <w:style w:type="character" w:customStyle="1" w:styleId="normaltextrun">
    <w:name w:val="normaltextrun"/>
    <w:basedOn w:val="DefaultParagraphFont"/>
    <w:rsid w:val="00067466"/>
  </w:style>
  <w:style w:type="character" w:customStyle="1" w:styleId="eop">
    <w:name w:val="eop"/>
    <w:basedOn w:val="DefaultParagraphFont"/>
    <w:rsid w:val="00067466"/>
  </w:style>
  <w:style w:type="character" w:customStyle="1" w:styleId="cf01">
    <w:name w:val="cf01"/>
    <w:basedOn w:val="DefaultParagraphFont"/>
    <w:uiPriority w:val="1"/>
    <w:rsid w:val="00041854"/>
    <w:rPr>
      <w:rFonts w:ascii="Segoe UI" w:eastAsia="Times New Roman" w:hAnsi="Segoe UI" w:cs="Segoe UI"/>
      <w:sz w:val="18"/>
      <w:szCs w:val="18"/>
    </w:rPr>
  </w:style>
  <w:style w:type="paragraph" w:customStyle="1" w:styleId="paragraph">
    <w:name w:val="paragraph"/>
    <w:basedOn w:val="Normal"/>
    <w:rsid w:val="00016E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25122712">
    <w:name w:val="scxw25122712"/>
    <w:basedOn w:val="DefaultParagraphFont"/>
    <w:rsid w:val="00EE448E"/>
  </w:style>
  <w:style w:type="character" w:customStyle="1" w:styleId="scxw97534985">
    <w:name w:val="scxw97534985"/>
    <w:basedOn w:val="DefaultParagraphFont"/>
    <w:rsid w:val="00942190"/>
  </w:style>
  <w:style w:type="character" w:customStyle="1" w:styleId="scxw250988349">
    <w:name w:val="scxw250988349"/>
    <w:basedOn w:val="DefaultParagraphFont"/>
    <w:rsid w:val="002A1D21"/>
  </w:style>
  <w:style w:type="character" w:customStyle="1" w:styleId="scxw81519277">
    <w:name w:val="scxw81519277"/>
    <w:basedOn w:val="DefaultParagraphFont"/>
    <w:rsid w:val="00FC45BE"/>
  </w:style>
  <w:style w:type="paragraph" w:styleId="Revision">
    <w:name w:val="Revision"/>
    <w:hidden/>
    <w:uiPriority w:val="99"/>
    <w:semiHidden/>
    <w:rsid w:val="00B20ABD"/>
  </w:style>
  <w:style w:type="character" w:styleId="FollowedHyperlink">
    <w:name w:val="FollowedHyperlink"/>
    <w:basedOn w:val="DefaultParagraphFont"/>
    <w:uiPriority w:val="99"/>
    <w:semiHidden/>
    <w:rsid w:val="00D02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373149">
      <w:bodyDiv w:val="1"/>
      <w:marLeft w:val="0"/>
      <w:marRight w:val="0"/>
      <w:marTop w:val="0"/>
      <w:marBottom w:val="0"/>
      <w:divBdr>
        <w:top w:val="none" w:sz="0" w:space="0" w:color="auto"/>
        <w:left w:val="none" w:sz="0" w:space="0" w:color="auto"/>
        <w:bottom w:val="none" w:sz="0" w:space="0" w:color="auto"/>
        <w:right w:val="none" w:sz="0" w:space="0" w:color="auto"/>
      </w:divBdr>
      <w:divsChild>
        <w:div w:id="290019202">
          <w:marLeft w:val="0"/>
          <w:marRight w:val="0"/>
          <w:marTop w:val="0"/>
          <w:marBottom w:val="0"/>
          <w:divBdr>
            <w:top w:val="none" w:sz="0" w:space="0" w:color="auto"/>
            <w:left w:val="none" w:sz="0" w:space="0" w:color="auto"/>
            <w:bottom w:val="none" w:sz="0" w:space="0" w:color="auto"/>
            <w:right w:val="none" w:sz="0" w:space="0" w:color="auto"/>
          </w:divBdr>
        </w:div>
        <w:div w:id="763108434">
          <w:marLeft w:val="0"/>
          <w:marRight w:val="0"/>
          <w:marTop w:val="0"/>
          <w:marBottom w:val="0"/>
          <w:divBdr>
            <w:top w:val="none" w:sz="0" w:space="0" w:color="auto"/>
            <w:left w:val="none" w:sz="0" w:space="0" w:color="auto"/>
            <w:bottom w:val="none" w:sz="0" w:space="0" w:color="auto"/>
            <w:right w:val="none" w:sz="0" w:space="0" w:color="auto"/>
          </w:divBdr>
        </w:div>
      </w:divsChild>
    </w:div>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515190606">
      <w:bodyDiv w:val="1"/>
      <w:marLeft w:val="0"/>
      <w:marRight w:val="0"/>
      <w:marTop w:val="0"/>
      <w:marBottom w:val="0"/>
      <w:divBdr>
        <w:top w:val="none" w:sz="0" w:space="0" w:color="auto"/>
        <w:left w:val="none" w:sz="0" w:space="0" w:color="auto"/>
        <w:bottom w:val="none" w:sz="0" w:space="0" w:color="auto"/>
        <w:right w:val="none" w:sz="0" w:space="0" w:color="auto"/>
      </w:divBdr>
      <w:divsChild>
        <w:div w:id="27683007">
          <w:marLeft w:val="0"/>
          <w:marRight w:val="0"/>
          <w:marTop w:val="0"/>
          <w:marBottom w:val="0"/>
          <w:divBdr>
            <w:top w:val="none" w:sz="0" w:space="0" w:color="auto"/>
            <w:left w:val="none" w:sz="0" w:space="0" w:color="auto"/>
            <w:bottom w:val="none" w:sz="0" w:space="0" w:color="auto"/>
            <w:right w:val="none" w:sz="0" w:space="0" w:color="auto"/>
          </w:divBdr>
        </w:div>
        <w:div w:id="226647176">
          <w:marLeft w:val="0"/>
          <w:marRight w:val="0"/>
          <w:marTop w:val="0"/>
          <w:marBottom w:val="0"/>
          <w:divBdr>
            <w:top w:val="none" w:sz="0" w:space="0" w:color="auto"/>
            <w:left w:val="none" w:sz="0" w:space="0" w:color="auto"/>
            <w:bottom w:val="none" w:sz="0" w:space="0" w:color="auto"/>
            <w:right w:val="none" w:sz="0" w:space="0" w:color="auto"/>
          </w:divBdr>
        </w:div>
        <w:div w:id="397636634">
          <w:marLeft w:val="0"/>
          <w:marRight w:val="0"/>
          <w:marTop w:val="0"/>
          <w:marBottom w:val="0"/>
          <w:divBdr>
            <w:top w:val="none" w:sz="0" w:space="0" w:color="auto"/>
            <w:left w:val="none" w:sz="0" w:space="0" w:color="auto"/>
            <w:bottom w:val="none" w:sz="0" w:space="0" w:color="auto"/>
            <w:right w:val="none" w:sz="0" w:space="0" w:color="auto"/>
          </w:divBdr>
        </w:div>
        <w:div w:id="455834474">
          <w:marLeft w:val="0"/>
          <w:marRight w:val="0"/>
          <w:marTop w:val="0"/>
          <w:marBottom w:val="0"/>
          <w:divBdr>
            <w:top w:val="none" w:sz="0" w:space="0" w:color="auto"/>
            <w:left w:val="none" w:sz="0" w:space="0" w:color="auto"/>
            <w:bottom w:val="none" w:sz="0" w:space="0" w:color="auto"/>
            <w:right w:val="none" w:sz="0" w:space="0" w:color="auto"/>
          </w:divBdr>
        </w:div>
        <w:div w:id="559947561">
          <w:marLeft w:val="0"/>
          <w:marRight w:val="0"/>
          <w:marTop w:val="0"/>
          <w:marBottom w:val="0"/>
          <w:divBdr>
            <w:top w:val="none" w:sz="0" w:space="0" w:color="auto"/>
            <w:left w:val="none" w:sz="0" w:space="0" w:color="auto"/>
            <w:bottom w:val="none" w:sz="0" w:space="0" w:color="auto"/>
            <w:right w:val="none" w:sz="0" w:space="0" w:color="auto"/>
          </w:divBdr>
        </w:div>
        <w:div w:id="719791978">
          <w:marLeft w:val="0"/>
          <w:marRight w:val="0"/>
          <w:marTop w:val="0"/>
          <w:marBottom w:val="0"/>
          <w:divBdr>
            <w:top w:val="none" w:sz="0" w:space="0" w:color="auto"/>
            <w:left w:val="none" w:sz="0" w:space="0" w:color="auto"/>
            <w:bottom w:val="none" w:sz="0" w:space="0" w:color="auto"/>
            <w:right w:val="none" w:sz="0" w:space="0" w:color="auto"/>
          </w:divBdr>
        </w:div>
        <w:div w:id="820119690">
          <w:marLeft w:val="0"/>
          <w:marRight w:val="0"/>
          <w:marTop w:val="0"/>
          <w:marBottom w:val="0"/>
          <w:divBdr>
            <w:top w:val="none" w:sz="0" w:space="0" w:color="auto"/>
            <w:left w:val="none" w:sz="0" w:space="0" w:color="auto"/>
            <w:bottom w:val="none" w:sz="0" w:space="0" w:color="auto"/>
            <w:right w:val="none" w:sz="0" w:space="0" w:color="auto"/>
          </w:divBdr>
        </w:div>
        <w:div w:id="947080236">
          <w:marLeft w:val="0"/>
          <w:marRight w:val="0"/>
          <w:marTop w:val="0"/>
          <w:marBottom w:val="0"/>
          <w:divBdr>
            <w:top w:val="none" w:sz="0" w:space="0" w:color="auto"/>
            <w:left w:val="none" w:sz="0" w:space="0" w:color="auto"/>
            <w:bottom w:val="none" w:sz="0" w:space="0" w:color="auto"/>
            <w:right w:val="none" w:sz="0" w:space="0" w:color="auto"/>
          </w:divBdr>
        </w:div>
        <w:div w:id="1195339111">
          <w:marLeft w:val="0"/>
          <w:marRight w:val="0"/>
          <w:marTop w:val="0"/>
          <w:marBottom w:val="0"/>
          <w:divBdr>
            <w:top w:val="none" w:sz="0" w:space="0" w:color="auto"/>
            <w:left w:val="none" w:sz="0" w:space="0" w:color="auto"/>
            <w:bottom w:val="none" w:sz="0" w:space="0" w:color="auto"/>
            <w:right w:val="none" w:sz="0" w:space="0" w:color="auto"/>
          </w:divBdr>
        </w:div>
        <w:div w:id="2048525436">
          <w:marLeft w:val="0"/>
          <w:marRight w:val="0"/>
          <w:marTop w:val="0"/>
          <w:marBottom w:val="0"/>
          <w:divBdr>
            <w:top w:val="none" w:sz="0" w:space="0" w:color="auto"/>
            <w:left w:val="none" w:sz="0" w:space="0" w:color="auto"/>
            <w:bottom w:val="none" w:sz="0" w:space="0" w:color="auto"/>
            <w:right w:val="none" w:sz="0" w:space="0" w:color="auto"/>
          </w:divBdr>
        </w:div>
      </w:divsChild>
    </w:div>
    <w:div w:id="779764475">
      <w:bodyDiv w:val="1"/>
      <w:marLeft w:val="0"/>
      <w:marRight w:val="0"/>
      <w:marTop w:val="0"/>
      <w:marBottom w:val="0"/>
      <w:divBdr>
        <w:top w:val="none" w:sz="0" w:space="0" w:color="auto"/>
        <w:left w:val="none" w:sz="0" w:space="0" w:color="auto"/>
        <w:bottom w:val="none" w:sz="0" w:space="0" w:color="auto"/>
        <w:right w:val="none" w:sz="0" w:space="0" w:color="auto"/>
      </w:divBdr>
      <w:divsChild>
        <w:div w:id="76103126">
          <w:marLeft w:val="0"/>
          <w:marRight w:val="0"/>
          <w:marTop w:val="0"/>
          <w:marBottom w:val="0"/>
          <w:divBdr>
            <w:top w:val="none" w:sz="0" w:space="0" w:color="auto"/>
            <w:left w:val="none" w:sz="0" w:space="0" w:color="auto"/>
            <w:bottom w:val="none" w:sz="0" w:space="0" w:color="auto"/>
            <w:right w:val="none" w:sz="0" w:space="0" w:color="auto"/>
          </w:divBdr>
        </w:div>
        <w:div w:id="468089974">
          <w:marLeft w:val="0"/>
          <w:marRight w:val="0"/>
          <w:marTop w:val="0"/>
          <w:marBottom w:val="0"/>
          <w:divBdr>
            <w:top w:val="none" w:sz="0" w:space="0" w:color="auto"/>
            <w:left w:val="none" w:sz="0" w:space="0" w:color="auto"/>
            <w:bottom w:val="none" w:sz="0" w:space="0" w:color="auto"/>
            <w:right w:val="none" w:sz="0" w:space="0" w:color="auto"/>
          </w:divBdr>
        </w:div>
        <w:div w:id="718286555">
          <w:marLeft w:val="0"/>
          <w:marRight w:val="0"/>
          <w:marTop w:val="0"/>
          <w:marBottom w:val="0"/>
          <w:divBdr>
            <w:top w:val="none" w:sz="0" w:space="0" w:color="auto"/>
            <w:left w:val="none" w:sz="0" w:space="0" w:color="auto"/>
            <w:bottom w:val="none" w:sz="0" w:space="0" w:color="auto"/>
            <w:right w:val="none" w:sz="0" w:space="0" w:color="auto"/>
          </w:divBdr>
        </w:div>
        <w:div w:id="859047179">
          <w:marLeft w:val="0"/>
          <w:marRight w:val="0"/>
          <w:marTop w:val="0"/>
          <w:marBottom w:val="0"/>
          <w:divBdr>
            <w:top w:val="none" w:sz="0" w:space="0" w:color="auto"/>
            <w:left w:val="none" w:sz="0" w:space="0" w:color="auto"/>
            <w:bottom w:val="none" w:sz="0" w:space="0" w:color="auto"/>
            <w:right w:val="none" w:sz="0" w:space="0" w:color="auto"/>
          </w:divBdr>
        </w:div>
        <w:div w:id="1303845546">
          <w:marLeft w:val="0"/>
          <w:marRight w:val="0"/>
          <w:marTop w:val="0"/>
          <w:marBottom w:val="0"/>
          <w:divBdr>
            <w:top w:val="none" w:sz="0" w:space="0" w:color="auto"/>
            <w:left w:val="none" w:sz="0" w:space="0" w:color="auto"/>
            <w:bottom w:val="none" w:sz="0" w:space="0" w:color="auto"/>
            <w:right w:val="none" w:sz="0" w:space="0" w:color="auto"/>
          </w:divBdr>
        </w:div>
        <w:div w:id="1307660356">
          <w:marLeft w:val="0"/>
          <w:marRight w:val="0"/>
          <w:marTop w:val="0"/>
          <w:marBottom w:val="0"/>
          <w:divBdr>
            <w:top w:val="none" w:sz="0" w:space="0" w:color="auto"/>
            <w:left w:val="none" w:sz="0" w:space="0" w:color="auto"/>
            <w:bottom w:val="none" w:sz="0" w:space="0" w:color="auto"/>
            <w:right w:val="none" w:sz="0" w:space="0" w:color="auto"/>
          </w:divBdr>
        </w:div>
        <w:div w:id="1527988028">
          <w:marLeft w:val="0"/>
          <w:marRight w:val="0"/>
          <w:marTop w:val="0"/>
          <w:marBottom w:val="0"/>
          <w:divBdr>
            <w:top w:val="none" w:sz="0" w:space="0" w:color="auto"/>
            <w:left w:val="none" w:sz="0" w:space="0" w:color="auto"/>
            <w:bottom w:val="none" w:sz="0" w:space="0" w:color="auto"/>
            <w:right w:val="none" w:sz="0" w:space="0" w:color="auto"/>
          </w:divBdr>
        </w:div>
        <w:div w:id="1669602507">
          <w:marLeft w:val="0"/>
          <w:marRight w:val="0"/>
          <w:marTop w:val="0"/>
          <w:marBottom w:val="0"/>
          <w:divBdr>
            <w:top w:val="none" w:sz="0" w:space="0" w:color="auto"/>
            <w:left w:val="none" w:sz="0" w:space="0" w:color="auto"/>
            <w:bottom w:val="none" w:sz="0" w:space="0" w:color="auto"/>
            <w:right w:val="none" w:sz="0" w:space="0" w:color="auto"/>
          </w:divBdr>
        </w:div>
        <w:div w:id="1863938131">
          <w:marLeft w:val="0"/>
          <w:marRight w:val="0"/>
          <w:marTop w:val="0"/>
          <w:marBottom w:val="0"/>
          <w:divBdr>
            <w:top w:val="none" w:sz="0" w:space="0" w:color="auto"/>
            <w:left w:val="none" w:sz="0" w:space="0" w:color="auto"/>
            <w:bottom w:val="none" w:sz="0" w:space="0" w:color="auto"/>
            <w:right w:val="none" w:sz="0" w:space="0" w:color="auto"/>
          </w:divBdr>
        </w:div>
        <w:div w:id="2126073040">
          <w:marLeft w:val="0"/>
          <w:marRight w:val="0"/>
          <w:marTop w:val="0"/>
          <w:marBottom w:val="0"/>
          <w:divBdr>
            <w:top w:val="none" w:sz="0" w:space="0" w:color="auto"/>
            <w:left w:val="none" w:sz="0" w:space="0" w:color="auto"/>
            <w:bottom w:val="none" w:sz="0" w:space="0" w:color="auto"/>
            <w:right w:val="none" w:sz="0" w:space="0" w:color="auto"/>
          </w:divBdr>
        </w:div>
      </w:divsChild>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148405050">
      <w:bodyDiv w:val="1"/>
      <w:marLeft w:val="0"/>
      <w:marRight w:val="0"/>
      <w:marTop w:val="0"/>
      <w:marBottom w:val="0"/>
      <w:divBdr>
        <w:top w:val="none" w:sz="0" w:space="0" w:color="auto"/>
        <w:left w:val="none" w:sz="0" w:space="0" w:color="auto"/>
        <w:bottom w:val="none" w:sz="0" w:space="0" w:color="auto"/>
        <w:right w:val="none" w:sz="0" w:space="0" w:color="auto"/>
      </w:divBdr>
      <w:divsChild>
        <w:div w:id="17659405">
          <w:marLeft w:val="0"/>
          <w:marRight w:val="0"/>
          <w:marTop w:val="0"/>
          <w:marBottom w:val="0"/>
          <w:divBdr>
            <w:top w:val="none" w:sz="0" w:space="0" w:color="auto"/>
            <w:left w:val="none" w:sz="0" w:space="0" w:color="auto"/>
            <w:bottom w:val="none" w:sz="0" w:space="0" w:color="auto"/>
            <w:right w:val="none" w:sz="0" w:space="0" w:color="auto"/>
          </w:divBdr>
        </w:div>
        <w:div w:id="649211999">
          <w:marLeft w:val="0"/>
          <w:marRight w:val="0"/>
          <w:marTop w:val="0"/>
          <w:marBottom w:val="0"/>
          <w:divBdr>
            <w:top w:val="none" w:sz="0" w:space="0" w:color="auto"/>
            <w:left w:val="none" w:sz="0" w:space="0" w:color="auto"/>
            <w:bottom w:val="none" w:sz="0" w:space="0" w:color="auto"/>
            <w:right w:val="none" w:sz="0" w:space="0" w:color="auto"/>
          </w:divBdr>
        </w:div>
        <w:div w:id="817233928">
          <w:marLeft w:val="0"/>
          <w:marRight w:val="0"/>
          <w:marTop w:val="0"/>
          <w:marBottom w:val="0"/>
          <w:divBdr>
            <w:top w:val="none" w:sz="0" w:space="0" w:color="auto"/>
            <w:left w:val="none" w:sz="0" w:space="0" w:color="auto"/>
            <w:bottom w:val="none" w:sz="0" w:space="0" w:color="auto"/>
            <w:right w:val="none" w:sz="0" w:space="0" w:color="auto"/>
          </w:divBdr>
        </w:div>
        <w:div w:id="819267087">
          <w:marLeft w:val="0"/>
          <w:marRight w:val="0"/>
          <w:marTop w:val="0"/>
          <w:marBottom w:val="0"/>
          <w:divBdr>
            <w:top w:val="none" w:sz="0" w:space="0" w:color="auto"/>
            <w:left w:val="none" w:sz="0" w:space="0" w:color="auto"/>
            <w:bottom w:val="none" w:sz="0" w:space="0" w:color="auto"/>
            <w:right w:val="none" w:sz="0" w:space="0" w:color="auto"/>
          </w:divBdr>
        </w:div>
        <w:div w:id="972057113">
          <w:marLeft w:val="0"/>
          <w:marRight w:val="0"/>
          <w:marTop w:val="0"/>
          <w:marBottom w:val="0"/>
          <w:divBdr>
            <w:top w:val="none" w:sz="0" w:space="0" w:color="auto"/>
            <w:left w:val="none" w:sz="0" w:space="0" w:color="auto"/>
            <w:bottom w:val="none" w:sz="0" w:space="0" w:color="auto"/>
            <w:right w:val="none" w:sz="0" w:space="0" w:color="auto"/>
          </w:divBdr>
        </w:div>
        <w:div w:id="1043795510">
          <w:marLeft w:val="0"/>
          <w:marRight w:val="0"/>
          <w:marTop w:val="0"/>
          <w:marBottom w:val="0"/>
          <w:divBdr>
            <w:top w:val="none" w:sz="0" w:space="0" w:color="auto"/>
            <w:left w:val="none" w:sz="0" w:space="0" w:color="auto"/>
            <w:bottom w:val="none" w:sz="0" w:space="0" w:color="auto"/>
            <w:right w:val="none" w:sz="0" w:space="0" w:color="auto"/>
          </w:divBdr>
        </w:div>
        <w:div w:id="1121536423">
          <w:marLeft w:val="0"/>
          <w:marRight w:val="0"/>
          <w:marTop w:val="0"/>
          <w:marBottom w:val="0"/>
          <w:divBdr>
            <w:top w:val="none" w:sz="0" w:space="0" w:color="auto"/>
            <w:left w:val="none" w:sz="0" w:space="0" w:color="auto"/>
            <w:bottom w:val="none" w:sz="0" w:space="0" w:color="auto"/>
            <w:right w:val="none" w:sz="0" w:space="0" w:color="auto"/>
          </w:divBdr>
        </w:div>
        <w:div w:id="1593973336">
          <w:marLeft w:val="0"/>
          <w:marRight w:val="0"/>
          <w:marTop w:val="0"/>
          <w:marBottom w:val="0"/>
          <w:divBdr>
            <w:top w:val="none" w:sz="0" w:space="0" w:color="auto"/>
            <w:left w:val="none" w:sz="0" w:space="0" w:color="auto"/>
            <w:bottom w:val="none" w:sz="0" w:space="0" w:color="auto"/>
            <w:right w:val="none" w:sz="0" w:space="0" w:color="auto"/>
          </w:divBdr>
        </w:div>
        <w:div w:id="1749182960">
          <w:marLeft w:val="0"/>
          <w:marRight w:val="0"/>
          <w:marTop w:val="0"/>
          <w:marBottom w:val="0"/>
          <w:divBdr>
            <w:top w:val="none" w:sz="0" w:space="0" w:color="auto"/>
            <w:left w:val="none" w:sz="0" w:space="0" w:color="auto"/>
            <w:bottom w:val="none" w:sz="0" w:space="0" w:color="auto"/>
            <w:right w:val="none" w:sz="0" w:space="0" w:color="auto"/>
          </w:divBdr>
        </w:div>
        <w:div w:id="1947536997">
          <w:marLeft w:val="0"/>
          <w:marRight w:val="0"/>
          <w:marTop w:val="0"/>
          <w:marBottom w:val="0"/>
          <w:divBdr>
            <w:top w:val="none" w:sz="0" w:space="0" w:color="auto"/>
            <w:left w:val="none" w:sz="0" w:space="0" w:color="auto"/>
            <w:bottom w:val="none" w:sz="0" w:space="0" w:color="auto"/>
            <w:right w:val="none" w:sz="0" w:space="0" w:color="auto"/>
          </w:divBdr>
        </w:div>
        <w:div w:id="2055234528">
          <w:marLeft w:val="0"/>
          <w:marRight w:val="0"/>
          <w:marTop w:val="0"/>
          <w:marBottom w:val="0"/>
          <w:divBdr>
            <w:top w:val="none" w:sz="0" w:space="0" w:color="auto"/>
            <w:left w:val="none" w:sz="0" w:space="0" w:color="auto"/>
            <w:bottom w:val="none" w:sz="0" w:space="0" w:color="auto"/>
            <w:right w:val="none" w:sz="0" w:space="0" w:color="auto"/>
          </w:divBdr>
        </w:div>
        <w:div w:id="2099910527">
          <w:marLeft w:val="0"/>
          <w:marRight w:val="0"/>
          <w:marTop w:val="0"/>
          <w:marBottom w:val="0"/>
          <w:divBdr>
            <w:top w:val="none" w:sz="0" w:space="0" w:color="auto"/>
            <w:left w:val="none" w:sz="0" w:space="0" w:color="auto"/>
            <w:bottom w:val="none" w:sz="0" w:space="0" w:color="auto"/>
            <w:right w:val="none" w:sz="0" w:space="0" w:color="auto"/>
          </w:divBdr>
        </w:div>
      </w:divsChild>
    </w:div>
    <w:div w:id="1290016317">
      <w:bodyDiv w:val="1"/>
      <w:marLeft w:val="0"/>
      <w:marRight w:val="0"/>
      <w:marTop w:val="0"/>
      <w:marBottom w:val="0"/>
      <w:divBdr>
        <w:top w:val="none" w:sz="0" w:space="0" w:color="auto"/>
        <w:left w:val="none" w:sz="0" w:space="0" w:color="auto"/>
        <w:bottom w:val="none" w:sz="0" w:space="0" w:color="auto"/>
        <w:right w:val="none" w:sz="0" w:space="0" w:color="auto"/>
      </w:divBdr>
      <w:divsChild>
        <w:div w:id="959187554">
          <w:marLeft w:val="0"/>
          <w:marRight w:val="0"/>
          <w:marTop w:val="0"/>
          <w:marBottom w:val="0"/>
          <w:divBdr>
            <w:top w:val="none" w:sz="0" w:space="0" w:color="auto"/>
            <w:left w:val="none" w:sz="0" w:space="0" w:color="auto"/>
            <w:bottom w:val="none" w:sz="0" w:space="0" w:color="auto"/>
            <w:right w:val="none" w:sz="0" w:space="0" w:color="auto"/>
          </w:divBdr>
        </w:div>
        <w:div w:id="1049763880">
          <w:marLeft w:val="0"/>
          <w:marRight w:val="0"/>
          <w:marTop w:val="0"/>
          <w:marBottom w:val="0"/>
          <w:divBdr>
            <w:top w:val="none" w:sz="0" w:space="0" w:color="auto"/>
            <w:left w:val="none" w:sz="0" w:space="0" w:color="auto"/>
            <w:bottom w:val="none" w:sz="0" w:space="0" w:color="auto"/>
            <w:right w:val="none" w:sz="0" w:space="0" w:color="auto"/>
          </w:divBdr>
        </w:div>
        <w:div w:id="1553421874">
          <w:marLeft w:val="0"/>
          <w:marRight w:val="0"/>
          <w:marTop w:val="0"/>
          <w:marBottom w:val="0"/>
          <w:divBdr>
            <w:top w:val="none" w:sz="0" w:space="0" w:color="auto"/>
            <w:left w:val="none" w:sz="0" w:space="0" w:color="auto"/>
            <w:bottom w:val="none" w:sz="0" w:space="0" w:color="auto"/>
            <w:right w:val="none" w:sz="0" w:space="0" w:color="auto"/>
          </w:divBdr>
        </w:div>
        <w:div w:id="1710765468">
          <w:marLeft w:val="0"/>
          <w:marRight w:val="0"/>
          <w:marTop w:val="0"/>
          <w:marBottom w:val="0"/>
          <w:divBdr>
            <w:top w:val="none" w:sz="0" w:space="0" w:color="auto"/>
            <w:left w:val="none" w:sz="0" w:space="0" w:color="auto"/>
            <w:bottom w:val="none" w:sz="0" w:space="0" w:color="auto"/>
            <w:right w:val="none" w:sz="0" w:space="0" w:color="auto"/>
          </w:divBdr>
        </w:div>
      </w:divsChild>
    </w:div>
    <w:div w:id="1396080390">
      <w:bodyDiv w:val="1"/>
      <w:marLeft w:val="0"/>
      <w:marRight w:val="0"/>
      <w:marTop w:val="0"/>
      <w:marBottom w:val="0"/>
      <w:divBdr>
        <w:top w:val="none" w:sz="0" w:space="0" w:color="auto"/>
        <w:left w:val="none" w:sz="0" w:space="0" w:color="auto"/>
        <w:bottom w:val="none" w:sz="0" w:space="0" w:color="auto"/>
        <w:right w:val="none" w:sz="0" w:space="0" w:color="auto"/>
      </w:divBdr>
      <w:divsChild>
        <w:div w:id="1761488097">
          <w:marLeft w:val="0"/>
          <w:marRight w:val="0"/>
          <w:marTop w:val="0"/>
          <w:marBottom w:val="0"/>
          <w:divBdr>
            <w:top w:val="none" w:sz="0" w:space="0" w:color="auto"/>
            <w:left w:val="none" w:sz="0" w:space="0" w:color="auto"/>
            <w:bottom w:val="none" w:sz="0" w:space="0" w:color="auto"/>
            <w:right w:val="none" w:sz="0" w:space="0" w:color="auto"/>
          </w:divBdr>
        </w:div>
        <w:div w:id="1965503390">
          <w:marLeft w:val="0"/>
          <w:marRight w:val="0"/>
          <w:marTop w:val="0"/>
          <w:marBottom w:val="0"/>
          <w:divBdr>
            <w:top w:val="none" w:sz="0" w:space="0" w:color="auto"/>
            <w:left w:val="none" w:sz="0" w:space="0" w:color="auto"/>
            <w:bottom w:val="none" w:sz="0" w:space="0" w:color="auto"/>
            <w:right w:val="none" w:sz="0" w:space="0" w:color="auto"/>
          </w:divBdr>
        </w:div>
      </w:divsChild>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11522750">
      <w:bodyDiv w:val="1"/>
      <w:marLeft w:val="0"/>
      <w:marRight w:val="0"/>
      <w:marTop w:val="0"/>
      <w:marBottom w:val="0"/>
      <w:divBdr>
        <w:top w:val="none" w:sz="0" w:space="0" w:color="auto"/>
        <w:left w:val="none" w:sz="0" w:space="0" w:color="auto"/>
        <w:bottom w:val="none" w:sz="0" w:space="0" w:color="auto"/>
        <w:right w:val="none" w:sz="0" w:space="0" w:color="auto"/>
      </w:divBdr>
      <w:divsChild>
        <w:div w:id="300814465">
          <w:marLeft w:val="0"/>
          <w:marRight w:val="0"/>
          <w:marTop w:val="0"/>
          <w:marBottom w:val="0"/>
          <w:divBdr>
            <w:top w:val="none" w:sz="0" w:space="0" w:color="auto"/>
            <w:left w:val="none" w:sz="0" w:space="0" w:color="auto"/>
            <w:bottom w:val="none" w:sz="0" w:space="0" w:color="auto"/>
            <w:right w:val="none" w:sz="0" w:space="0" w:color="auto"/>
          </w:divBdr>
        </w:div>
        <w:div w:id="909314068">
          <w:marLeft w:val="0"/>
          <w:marRight w:val="0"/>
          <w:marTop w:val="0"/>
          <w:marBottom w:val="0"/>
          <w:divBdr>
            <w:top w:val="none" w:sz="0" w:space="0" w:color="auto"/>
            <w:left w:val="none" w:sz="0" w:space="0" w:color="auto"/>
            <w:bottom w:val="none" w:sz="0" w:space="0" w:color="auto"/>
            <w:right w:val="none" w:sz="0" w:space="0" w:color="auto"/>
          </w:divBdr>
        </w:div>
        <w:div w:id="1041982885">
          <w:marLeft w:val="0"/>
          <w:marRight w:val="0"/>
          <w:marTop w:val="0"/>
          <w:marBottom w:val="0"/>
          <w:divBdr>
            <w:top w:val="none" w:sz="0" w:space="0" w:color="auto"/>
            <w:left w:val="none" w:sz="0" w:space="0" w:color="auto"/>
            <w:bottom w:val="none" w:sz="0" w:space="0" w:color="auto"/>
            <w:right w:val="none" w:sz="0" w:space="0" w:color="auto"/>
          </w:divBdr>
        </w:div>
        <w:div w:id="1247692805">
          <w:marLeft w:val="0"/>
          <w:marRight w:val="0"/>
          <w:marTop w:val="0"/>
          <w:marBottom w:val="0"/>
          <w:divBdr>
            <w:top w:val="none" w:sz="0" w:space="0" w:color="auto"/>
            <w:left w:val="none" w:sz="0" w:space="0" w:color="auto"/>
            <w:bottom w:val="none" w:sz="0" w:space="0" w:color="auto"/>
            <w:right w:val="none" w:sz="0" w:space="0" w:color="auto"/>
          </w:divBdr>
        </w:div>
        <w:div w:id="2021345658">
          <w:marLeft w:val="0"/>
          <w:marRight w:val="0"/>
          <w:marTop w:val="0"/>
          <w:marBottom w:val="0"/>
          <w:divBdr>
            <w:top w:val="none" w:sz="0" w:space="0" w:color="auto"/>
            <w:left w:val="none" w:sz="0" w:space="0" w:color="auto"/>
            <w:bottom w:val="none" w:sz="0" w:space="0" w:color="auto"/>
            <w:right w:val="none" w:sz="0" w:space="0" w:color="auto"/>
          </w:divBdr>
        </w:div>
      </w:divsChild>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 w:id="1665668932">
      <w:bodyDiv w:val="1"/>
      <w:marLeft w:val="0"/>
      <w:marRight w:val="0"/>
      <w:marTop w:val="0"/>
      <w:marBottom w:val="0"/>
      <w:divBdr>
        <w:top w:val="none" w:sz="0" w:space="0" w:color="auto"/>
        <w:left w:val="none" w:sz="0" w:space="0" w:color="auto"/>
        <w:bottom w:val="none" w:sz="0" w:space="0" w:color="auto"/>
        <w:right w:val="none" w:sz="0" w:space="0" w:color="auto"/>
      </w:divBdr>
      <w:divsChild>
        <w:div w:id="10305195">
          <w:marLeft w:val="0"/>
          <w:marRight w:val="0"/>
          <w:marTop w:val="0"/>
          <w:marBottom w:val="0"/>
          <w:divBdr>
            <w:top w:val="none" w:sz="0" w:space="0" w:color="auto"/>
            <w:left w:val="none" w:sz="0" w:space="0" w:color="auto"/>
            <w:bottom w:val="none" w:sz="0" w:space="0" w:color="auto"/>
            <w:right w:val="none" w:sz="0" w:space="0" w:color="auto"/>
          </w:divBdr>
        </w:div>
        <w:div w:id="402996950">
          <w:marLeft w:val="0"/>
          <w:marRight w:val="0"/>
          <w:marTop w:val="0"/>
          <w:marBottom w:val="0"/>
          <w:divBdr>
            <w:top w:val="none" w:sz="0" w:space="0" w:color="auto"/>
            <w:left w:val="none" w:sz="0" w:space="0" w:color="auto"/>
            <w:bottom w:val="none" w:sz="0" w:space="0" w:color="auto"/>
            <w:right w:val="none" w:sz="0" w:space="0" w:color="auto"/>
          </w:divBdr>
        </w:div>
        <w:div w:id="524754069">
          <w:marLeft w:val="0"/>
          <w:marRight w:val="0"/>
          <w:marTop w:val="0"/>
          <w:marBottom w:val="0"/>
          <w:divBdr>
            <w:top w:val="none" w:sz="0" w:space="0" w:color="auto"/>
            <w:left w:val="none" w:sz="0" w:space="0" w:color="auto"/>
            <w:bottom w:val="none" w:sz="0" w:space="0" w:color="auto"/>
            <w:right w:val="none" w:sz="0" w:space="0" w:color="auto"/>
          </w:divBdr>
        </w:div>
        <w:div w:id="538204927">
          <w:marLeft w:val="0"/>
          <w:marRight w:val="0"/>
          <w:marTop w:val="0"/>
          <w:marBottom w:val="0"/>
          <w:divBdr>
            <w:top w:val="none" w:sz="0" w:space="0" w:color="auto"/>
            <w:left w:val="none" w:sz="0" w:space="0" w:color="auto"/>
            <w:bottom w:val="none" w:sz="0" w:space="0" w:color="auto"/>
            <w:right w:val="none" w:sz="0" w:space="0" w:color="auto"/>
          </w:divBdr>
        </w:div>
        <w:div w:id="903024572">
          <w:marLeft w:val="0"/>
          <w:marRight w:val="0"/>
          <w:marTop w:val="0"/>
          <w:marBottom w:val="0"/>
          <w:divBdr>
            <w:top w:val="none" w:sz="0" w:space="0" w:color="auto"/>
            <w:left w:val="none" w:sz="0" w:space="0" w:color="auto"/>
            <w:bottom w:val="none" w:sz="0" w:space="0" w:color="auto"/>
            <w:right w:val="none" w:sz="0" w:space="0" w:color="auto"/>
          </w:divBdr>
        </w:div>
        <w:div w:id="129999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people-and-culture/health-and-safety/general-risk-assessment-form" TargetMode="External"/><Relationship Id="rId18" Type="http://schemas.openxmlformats.org/officeDocument/2006/relationships/hyperlink" Target="https://inside.barnardos.org.uk/sites/default/files/uploads/Exemptions%20to%20the%20Right%20of%20Access%20to%20Personal%20Data%20%E2%80%93%20Confidential%20Referenc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side.barnardos.org.uk/checking-right-work-uk" TargetMode="External"/><Relationship Id="rId17" Type="http://schemas.openxmlformats.org/officeDocument/2006/relationships/hyperlink" Target="https://inside.barnardos.org.uk/employee-and-volunteer-support/performance/probationary-and-transition-periods-policy" TargetMode="External"/><Relationship Id="rId2" Type="http://schemas.openxmlformats.org/officeDocument/2006/relationships/customXml" Target="../customXml/item2.xml"/><Relationship Id="rId16" Type="http://schemas.openxmlformats.org/officeDocument/2006/relationships/hyperlink" Target="https://inside.barnardos.org.uk/employee-and-volunteer-support/recruiting-employees-and-apprentices/getting-reference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barnardos.org.uk/employee-and-volunteer-support/recruiting-employees-and-apprentices/getting-references-policy" TargetMode="External"/><Relationship Id="rId5" Type="http://schemas.openxmlformats.org/officeDocument/2006/relationships/numbering" Target="numbering.xml"/><Relationship Id="rId15" Type="http://schemas.openxmlformats.org/officeDocument/2006/relationships/hyperlink" Target="https://inside.barnardos.org.uk/employee-and-volunteer-support/recruiting-employees-and-apprentices/getting-references-policy"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employee-and-volunteer-support/recruiting-employees-and-apprentices/getting-references-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brown2\AppData\Local\Temp\2527be58-0a99-4c84-8570-e69648a74326_Assets%202024-03-19.zip.326\Barnardo's%20Board%20Papers%20template.dotx" TargetMode="External"/></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Remi Martins-Tonks</DisplayName>
        <AccountId>315</AccountId>
        <AccountType/>
      </UserInfo>
      <UserInfo>
        <DisplayName>SharingLinks.3d35c6da-4a97-44b3-9dc1-a0e6ed132c68.OrganizationEdit.db6cd051-2bf5-4c1e-94e1-2dd700fee764</DisplayName>
        <AccountId>309</AccountId>
        <AccountType/>
      </UserInfo>
      <UserInfo>
        <DisplayName>Emily Brown</DisplayName>
        <AccountId>10</AccountId>
        <AccountType/>
      </UserInfo>
      <UserInfo>
        <DisplayName>Sian Wilkinson (NE)</DisplayName>
        <AccountId>20</AccountId>
        <AccountType/>
      </UserInfo>
    </SharedWithUsers>
  </documentManagement>
</p:properties>
</file>

<file path=customXml/itemProps1.xml><?xml version="1.0" encoding="utf-8"?>
<ds:datastoreItem xmlns:ds="http://schemas.openxmlformats.org/officeDocument/2006/customXml" ds:itemID="{7889DC8E-513A-474A-9F42-6665561F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5C490-330A-4632-BE25-1596550AAE36}">
  <ds:schemaRefs>
    <ds:schemaRef ds:uri="http://schemas.microsoft.com/sharepoint/v3/contenttype/forms"/>
  </ds:schemaRefs>
</ds:datastoreItem>
</file>

<file path=customXml/itemProps3.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customXml/itemProps4.xml><?xml version="1.0" encoding="utf-8"?>
<ds:datastoreItem xmlns:ds="http://schemas.openxmlformats.org/officeDocument/2006/customXml" ds:itemID="{81169EE7-8713-499A-9FEE-74E184F1E4CC}">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Barnardo's Board Papers template</Template>
  <TotalTime>0</TotalTime>
  <Pages>4</Pages>
  <Words>1048</Words>
  <Characters>6844</Characters>
  <Application>Microsoft Office Word</Application>
  <DocSecurity>0</DocSecurity>
  <Lines>57</Lines>
  <Paragraphs>15</Paragraphs>
  <ScaleCrop>false</ScaleCrop>
  <Company/>
  <LinksUpToDate>false</LinksUpToDate>
  <CharactersWithSpaces>7877</CharactersWithSpaces>
  <SharedDoc>false</SharedDoc>
  <HLinks>
    <vt:vector size="42" baseType="variant">
      <vt:variant>
        <vt:i4>917588</vt:i4>
      </vt:variant>
      <vt:variant>
        <vt:i4>18</vt:i4>
      </vt:variant>
      <vt:variant>
        <vt:i4>0</vt:i4>
      </vt:variant>
      <vt:variant>
        <vt:i4>5</vt:i4>
      </vt:variant>
      <vt:variant>
        <vt:lpwstr>https://inside.barnardos.org.uk/sites/default/files/uploads/Exemptions to the Right of Access to Personal Data %E2%80%93 Confidential References.pdf</vt:lpwstr>
      </vt:variant>
      <vt:variant>
        <vt:lpwstr/>
      </vt:variant>
      <vt:variant>
        <vt:i4>5832781</vt:i4>
      </vt:variant>
      <vt:variant>
        <vt:i4>15</vt:i4>
      </vt:variant>
      <vt:variant>
        <vt:i4>0</vt:i4>
      </vt:variant>
      <vt:variant>
        <vt:i4>5</vt:i4>
      </vt:variant>
      <vt:variant>
        <vt:lpwstr>https://inside.barnardos.org.uk/employee-and-volunteer-support/performance/probationary-and-transition-periods-policy</vt:lpwstr>
      </vt:variant>
      <vt:variant>
        <vt:lpwstr/>
      </vt:variant>
      <vt:variant>
        <vt:i4>1245254</vt:i4>
      </vt:variant>
      <vt:variant>
        <vt:i4>12</vt:i4>
      </vt:variant>
      <vt:variant>
        <vt:i4>0</vt:i4>
      </vt:variant>
      <vt:variant>
        <vt:i4>5</vt:i4>
      </vt:variant>
      <vt:variant>
        <vt:lpwstr>https://inside.barnardos.org.uk/employee-and-volunteer-support/recruiting-employees-and-apprentices/getting-references-policy</vt:lpwstr>
      </vt:variant>
      <vt:variant>
        <vt:lpwstr/>
      </vt:variant>
      <vt:variant>
        <vt:i4>1245254</vt:i4>
      </vt:variant>
      <vt:variant>
        <vt:i4>9</vt:i4>
      </vt:variant>
      <vt:variant>
        <vt:i4>0</vt:i4>
      </vt:variant>
      <vt:variant>
        <vt:i4>5</vt:i4>
      </vt:variant>
      <vt:variant>
        <vt:lpwstr>https://inside.barnardos.org.uk/employee-and-volunteer-support/recruiting-employees-and-apprentices/getting-references-policy</vt:lpwstr>
      </vt:variant>
      <vt:variant>
        <vt:lpwstr/>
      </vt:variant>
      <vt:variant>
        <vt:i4>1572894</vt:i4>
      </vt:variant>
      <vt:variant>
        <vt:i4>6</vt:i4>
      </vt:variant>
      <vt:variant>
        <vt:i4>0</vt:i4>
      </vt:variant>
      <vt:variant>
        <vt:i4>5</vt:i4>
      </vt:variant>
      <vt:variant>
        <vt:lpwstr>https://inside.barnardos.org.uk/people-and-culture/health-and-safety/general-risk-assessment-form</vt:lpwstr>
      </vt:variant>
      <vt:variant>
        <vt:lpwstr/>
      </vt:variant>
      <vt:variant>
        <vt:i4>6291560</vt:i4>
      </vt:variant>
      <vt:variant>
        <vt:i4>3</vt:i4>
      </vt:variant>
      <vt:variant>
        <vt:i4>0</vt:i4>
      </vt:variant>
      <vt:variant>
        <vt:i4>5</vt:i4>
      </vt:variant>
      <vt:variant>
        <vt:lpwstr>https://inside.barnardos.org.uk/checking-right-work-uk</vt:lpwstr>
      </vt:variant>
      <vt:variant>
        <vt:lpwstr/>
      </vt:variant>
      <vt:variant>
        <vt:i4>1245254</vt:i4>
      </vt:variant>
      <vt:variant>
        <vt:i4>0</vt:i4>
      </vt:variant>
      <vt:variant>
        <vt:i4>0</vt:i4>
      </vt:variant>
      <vt:variant>
        <vt:i4>5</vt:i4>
      </vt:variant>
      <vt:variant>
        <vt:lpwstr>https://inside.barnardos.org.uk/employee-and-volunteer-support/recruiting-employees-and-apprentices/getting-references-policy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2</cp:revision>
  <cp:lastPrinted>2024-02-28T08:43:00Z</cp:lastPrinted>
  <dcterms:created xsi:type="dcterms:W3CDTF">2024-07-01T12:37:00Z</dcterms:created>
  <dcterms:modified xsi:type="dcterms:W3CDTF">2024-07-01T12:37:00Z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3d1cdd27-d27f-455c-b724-3de64eae92e1</vt:lpwstr>
  </property>
  <property fmtid="{D5CDD505-2E9C-101B-9397-08002B2CF9AE}" pid="3" name="ContentTypeId">
    <vt:lpwstr>0x010100FFBDE5EF23F3FE40907979F4278AF3FB</vt:lpwstr>
  </property>
  <property fmtid="{D5CDD505-2E9C-101B-9397-08002B2CF9AE}" pid="4" name="MediaServiceImageTags">
    <vt:lpwstr/>
  </property>
</Properties>
</file>