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44600" w14:textId="77777777" w:rsidR="00786CA3" w:rsidRDefault="00C975D8">
      <w:pPr>
        <w:spacing w:after="0" w:line="259" w:lineRule="auto"/>
        <w:ind w:left="0" w:firstLine="0"/>
        <w:jc w:val="right"/>
      </w:pPr>
      <w:r>
        <w:rPr>
          <w:noProof/>
        </w:rPr>
        <w:drawing>
          <wp:anchor distT="0" distB="0" distL="114300" distR="114300" simplePos="0" relativeHeight="251658240" behindDoc="0" locked="0" layoutInCell="1" allowOverlap="0" wp14:anchorId="03DC0DCD" wp14:editId="2C0A24BA">
            <wp:simplePos x="0" y="0"/>
            <wp:positionH relativeFrom="column">
              <wp:posOffset>-502081</wp:posOffset>
            </wp:positionH>
            <wp:positionV relativeFrom="paragraph">
              <wp:posOffset>-153016</wp:posOffset>
            </wp:positionV>
            <wp:extent cx="1943100" cy="913130"/>
            <wp:effectExtent l="0" t="0" r="0" b="0"/>
            <wp:wrapSquare wrapText="bothSides"/>
            <wp:docPr id="148" name="Picture 148"/>
            <wp:cNvGraphicFramePr/>
            <a:graphic xmlns:a="http://schemas.openxmlformats.org/drawingml/2006/main">
              <a:graphicData uri="http://schemas.openxmlformats.org/drawingml/2006/picture">
                <pic:pic xmlns:pic="http://schemas.openxmlformats.org/drawingml/2006/picture">
                  <pic:nvPicPr>
                    <pic:cNvPr id="148" name="Picture 148"/>
                    <pic:cNvPicPr/>
                  </pic:nvPicPr>
                  <pic:blipFill>
                    <a:blip r:embed="rId8"/>
                    <a:stretch>
                      <a:fillRect/>
                    </a:stretch>
                  </pic:blipFill>
                  <pic:spPr>
                    <a:xfrm>
                      <a:off x="0" y="0"/>
                      <a:ext cx="1943100" cy="913130"/>
                    </a:xfrm>
                    <a:prstGeom prst="rect">
                      <a:avLst/>
                    </a:prstGeom>
                  </pic:spPr>
                </pic:pic>
              </a:graphicData>
            </a:graphic>
          </wp:anchor>
        </w:drawing>
      </w:r>
      <w:r>
        <w:rPr>
          <w:sz w:val="52"/>
        </w:rPr>
        <w:t>Policy</w:t>
      </w:r>
    </w:p>
    <w:p w14:paraId="2D6E4FD9" w14:textId="778AD8B1" w:rsidR="00786CA3" w:rsidRDefault="16053364">
      <w:pPr>
        <w:spacing w:after="0" w:line="259" w:lineRule="auto"/>
        <w:ind w:left="-6257" w:right="135" w:hanging="10"/>
        <w:jc w:val="right"/>
      </w:pPr>
      <w:r w:rsidRPr="72CF1CA7">
        <w:rPr>
          <w:sz w:val="24"/>
          <w:szCs w:val="24"/>
        </w:rPr>
        <w:t>Date:</w:t>
      </w:r>
      <w:r w:rsidR="21BAC58C" w:rsidRPr="72CF1CA7">
        <w:rPr>
          <w:sz w:val="24"/>
          <w:szCs w:val="24"/>
        </w:rPr>
        <w:t xml:space="preserve"> </w:t>
      </w:r>
      <w:r w:rsidR="005566EC">
        <w:rPr>
          <w:sz w:val="24"/>
          <w:szCs w:val="24"/>
        </w:rPr>
        <w:t>Nov</w:t>
      </w:r>
      <w:r w:rsidR="48FDB935" w:rsidRPr="72CF1CA7">
        <w:rPr>
          <w:sz w:val="24"/>
          <w:szCs w:val="24"/>
        </w:rPr>
        <w:t xml:space="preserve"> </w:t>
      </w:r>
      <w:r w:rsidR="4D7FF98B" w:rsidRPr="72CF1CA7">
        <w:rPr>
          <w:sz w:val="24"/>
          <w:szCs w:val="24"/>
        </w:rPr>
        <w:t>202</w:t>
      </w:r>
      <w:r w:rsidR="005566EC">
        <w:rPr>
          <w:sz w:val="24"/>
          <w:szCs w:val="24"/>
        </w:rPr>
        <w:t>3</w:t>
      </w:r>
      <w:r w:rsidRPr="72CF1CA7">
        <w:rPr>
          <w:sz w:val="24"/>
          <w:szCs w:val="24"/>
        </w:rPr>
        <w:t xml:space="preserve">  </w:t>
      </w:r>
    </w:p>
    <w:p w14:paraId="7BFA0AED" w14:textId="29806391" w:rsidR="00786CA3" w:rsidRDefault="16053364">
      <w:pPr>
        <w:spacing w:after="0" w:line="259" w:lineRule="auto"/>
        <w:ind w:left="-6257" w:right="135" w:hanging="10"/>
        <w:jc w:val="right"/>
      </w:pPr>
      <w:r w:rsidRPr="72CF1CA7">
        <w:rPr>
          <w:sz w:val="24"/>
          <w:szCs w:val="24"/>
        </w:rPr>
        <w:t xml:space="preserve">Review Date: </w:t>
      </w:r>
      <w:r w:rsidR="005566EC">
        <w:rPr>
          <w:sz w:val="24"/>
          <w:szCs w:val="24"/>
        </w:rPr>
        <w:t>Nov</w:t>
      </w:r>
      <w:r w:rsidR="565D98F0" w:rsidRPr="72CF1CA7">
        <w:rPr>
          <w:sz w:val="24"/>
          <w:szCs w:val="24"/>
        </w:rPr>
        <w:t xml:space="preserve"> </w:t>
      </w:r>
      <w:r w:rsidR="4D7FF98B" w:rsidRPr="72CF1CA7">
        <w:rPr>
          <w:sz w:val="24"/>
          <w:szCs w:val="24"/>
        </w:rPr>
        <w:t>202</w:t>
      </w:r>
      <w:r w:rsidR="005566EC">
        <w:rPr>
          <w:sz w:val="24"/>
          <w:szCs w:val="24"/>
        </w:rPr>
        <w:t>6</w:t>
      </w:r>
      <w:r w:rsidR="4D7FF98B" w:rsidRPr="72CF1CA7">
        <w:rPr>
          <w:sz w:val="24"/>
          <w:szCs w:val="24"/>
        </w:rPr>
        <w:t xml:space="preserve">  </w:t>
      </w:r>
    </w:p>
    <w:p w14:paraId="428210CC" w14:textId="77777777" w:rsidR="00786CA3" w:rsidRDefault="00C975D8">
      <w:pPr>
        <w:spacing w:after="0" w:line="259" w:lineRule="auto"/>
        <w:ind w:left="0" w:right="89" w:firstLine="0"/>
        <w:jc w:val="right"/>
      </w:pPr>
      <w:r>
        <w:rPr>
          <w:sz w:val="16"/>
        </w:rPr>
        <w:t xml:space="preserve"> </w:t>
      </w:r>
    </w:p>
    <w:p w14:paraId="12CB2EC4" w14:textId="77777777" w:rsidR="00786CA3" w:rsidRDefault="00C975D8">
      <w:pPr>
        <w:spacing w:after="583" w:line="259" w:lineRule="auto"/>
        <w:ind w:left="7" w:firstLine="0"/>
      </w:pPr>
      <w:r>
        <w:rPr>
          <w:sz w:val="16"/>
        </w:rPr>
        <w:t xml:space="preserve">_____________________________________________________________________________________________ </w:t>
      </w:r>
    </w:p>
    <w:p w14:paraId="17CDC1B7" w14:textId="77777777" w:rsidR="00786CA3" w:rsidRDefault="00C975D8">
      <w:pPr>
        <w:spacing w:after="0" w:line="259" w:lineRule="auto"/>
        <w:ind w:left="7" w:firstLine="0"/>
      </w:pPr>
      <w:r>
        <w:rPr>
          <w:sz w:val="52"/>
        </w:rPr>
        <w:t xml:space="preserve">Homeworking Policy &amp; Procedure </w:t>
      </w:r>
    </w:p>
    <w:p w14:paraId="4B8D38E9" w14:textId="77777777" w:rsidR="00786CA3" w:rsidRDefault="00C975D8">
      <w:pPr>
        <w:spacing w:after="0" w:line="259" w:lineRule="auto"/>
        <w:ind w:left="2" w:hanging="10"/>
      </w:pPr>
      <w:r>
        <w:rPr>
          <w:b/>
          <w:sz w:val="24"/>
        </w:rPr>
        <w:t xml:space="preserve">Distribution </w:t>
      </w:r>
    </w:p>
    <w:p w14:paraId="03CD1BAA" w14:textId="77777777" w:rsidR="00786CA3" w:rsidRDefault="00C975D8">
      <w:pPr>
        <w:ind w:left="7" w:right="133" w:firstLine="0"/>
      </w:pPr>
      <w:r>
        <w:t>Not confidential but intended for internal use only</w:t>
      </w:r>
      <w:r>
        <w:rPr>
          <w:b/>
        </w:rPr>
        <w:t xml:space="preserve"> </w:t>
      </w:r>
    </w:p>
    <w:p w14:paraId="6EAAF424" w14:textId="77777777" w:rsidR="00786CA3" w:rsidRDefault="00C975D8">
      <w:pPr>
        <w:spacing w:after="0" w:line="259" w:lineRule="auto"/>
        <w:ind w:left="7" w:firstLine="0"/>
      </w:pPr>
      <w:r>
        <w:rPr>
          <w:b/>
        </w:rPr>
        <w:t xml:space="preserve"> </w:t>
      </w:r>
    </w:p>
    <w:p w14:paraId="2F64E970" w14:textId="0178E0F9" w:rsidR="00786CA3" w:rsidRDefault="16053364">
      <w:pPr>
        <w:pStyle w:val="Heading1"/>
        <w:ind w:left="2"/>
      </w:pPr>
      <w:r>
        <w:t xml:space="preserve">Purpose </w:t>
      </w:r>
    </w:p>
    <w:p w14:paraId="56E88EE0" w14:textId="5450BB57" w:rsidR="00786CA3" w:rsidRDefault="7F7EB657" w:rsidP="0BE66860">
      <w:pPr>
        <w:ind w:left="0" w:right="133" w:firstLine="7"/>
      </w:pPr>
      <w:r>
        <w:t xml:space="preserve">Homeworking can be beneficial for colleagues and the </w:t>
      </w:r>
      <w:r w:rsidR="005566EC">
        <w:t>c</w:t>
      </w:r>
      <w:r>
        <w:t>harity</w:t>
      </w:r>
      <w:r w:rsidR="23FB4C8F">
        <w:t xml:space="preserve"> and </w:t>
      </w:r>
      <w:r w:rsidR="7A40DBBC">
        <w:t xml:space="preserve">where possible homeworking will be </w:t>
      </w:r>
      <w:r>
        <w:t>accommodate</w:t>
      </w:r>
      <w:r w:rsidR="7A40DBBC">
        <w:t>d</w:t>
      </w:r>
      <w:r>
        <w:t>. This policy explains how homeworking</w:t>
      </w:r>
      <w:r w:rsidR="23FB4C8F">
        <w:t xml:space="preserve"> might arise</w:t>
      </w:r>
      <w:r>
        <w:t xml:space="preserve"> and the </w:t>
      </w:r>
      <w:r w:rsidR="622E5303">
        <w:t xml:space="preserve">factors </w:t>
      </w:r>
      <w:r w:rsidR="4B87F782">
        <w:t>that need to be taken</w:t>
      </w:r>
      <w:r w:rsidR="7A40DBBC">
        <w:t xml:space="preserve"> into account</w:t>
      </w:r>
      <w:r>
        <w:t xml:space="preserve"> when considering requests. It also covers the </w:t>
      </w:r>
      <w:r w:rsidR="7A40DBBC">
        <w:t xml:space="preserve">important health and safety measures </w:t>
      </w:r>
      <w:r>
        <w:t xml:space="preserve">that need to be put in place and the practical </w:t>
      </w:r>
      <w:r w:rsidR="23FB4C8F">
        <w:t>considerations required.</w:t>
      </w:r>
      <w:r>
        <w:t xml:space="preserve"> </w:t>
      </w:r>
      <w:r w:rsidR="00C975D8">
        <w:br/>
      </w:r>
      <w:r w:rsidR="00C975D8">
        <w:br/>
      </w:r>
      <w:r w:rsidR="17F1D632">
        <w:t xml:space="preserve">Barnardo’s Homeworking </w:t>
      </w:r>
      <w:r w:rsidR="7BC87DEA">
        <w:t xml:space="preserve">policy &amp; </w:t>
      </w:r>
      <w:r w:rsidR="17F1D632">
        <w:t>procedures do not form part of employees’ terms and conditions of employment, and may be subject to change, in consultation with UNISON where appropriate, should circumstances necessitate this.</w:t>
      </w:r>
      <w:r w:rsidR="00C975D8">
        <w:br/>
      </w:r>
    </w:p>
    <w:p w14:paraId="3138D7ED" w14:textId="66F5371E" w:rsidR="2C5A41CA" w:rsidRDefault="2C5A41CA" w:rsidP="6F826820">
      <w:pPr>
        <w:ind w:left="0" w:firstLine="0"/>
      </w:pPr>
      <w:r w:rsidRPr="6F826820">
        <w:rPr>
          <w:b/>
          <w:bCs/>
          <w:sz w:val="24"/>
          <w:szCs w:val="24"/>
        </w:rPr>
        <w:t>Scope</w:t>
      </w:r>
      <w:r>
        <w:t xml:space="preserve"> </w:t>
      </w:r>
      <w:r>
        <w:br/>
      </w:r>
      <w:r w:rsidR="023B3987">
        <w:t xml:space="preserve">This policy and procedure </w:t>
      </w:r>
      <w:r w:rsidR="710ED1E7">
        <w:t>applies</w:t>
      </w:r>
      <w:r w:rsidR="023B3987">
        <w:t xml:space="preserve"> to all </w:t>
      </w:r>
      <w:r w:rsidR="00976304">
        <w:t xml:space="preserve">colleagues directly employed by Barnardo’s </w:t>
      </w:r>
      <w:r w:rsidR="023B3987">
        <w:t>who are Designated Homeworkers or Flexible Homeworkers, their managers and support functions.</w:t>
      </w:r>
      <w:r w:rsidR="33C02C1B">
        <w:t xml:space="preserve"> </w:t>
      </w:r>
      <w:r w:rsidR="69CDCFCF" w:rsidRPr="6F826820">
        <w:rPr>
          <w:i/>
          <w:iCs/>
        </w:rPr>
        <w:t>(</w:t>
      </w:r>
      <w:r w:rsidR="023B3987" w:rsidRPr="6F826820">
        <w:rPr>
          <w:i/>
          <w:iCs/>
        </w:rPr>
        <w:t>See definitions section towards the end of this policy for explanations of Homeworker categories</w:t>
      </w:r>
      <w:r w:rsidR="55AC520B" w:rsidRPr="6F826820">
        <w:rPr>
          <w:i/>
          <w:iCs/>
        </w:rPr>
        <w:t>)</w:t>
      </w:r>
      <w:r w:rsidR="023B3987" w:rsidRPr="6F826820">
        <w:t xml:space="preserve">. </w:t>
      </w:r>
      <w:r>
        <w:br/>
      </w:r>
      <w:r>
        <w:br/>
      </w:r>
      <w:r w:rsidR="023B3987" w:rsidRPr="6F826820">
        <w:t xml:space="preserve">Throughout the procedure, the term “Homeworker” </w:t>
      </w:r>
      <w:r w:rsidR="3E840F39" w:rsidRPr="6F826820">
        <w:t xml:space="preserve">refers to </w:t>
      </w:r>
      <w:r w:rsidR="023B3987" w:rsidRPr="6F826820">
        <w:t>both Designated and Flexible Homeworkers</w:t>
      </w:r>
      <w:r w:rsidR="6A5D2F33" w:rsidRPr="6F826820">
        <w:t>)</w:t>
      </w:r>
      <w:r w:rsidR="023B3987" w:rsidRPr="6F826820">
        <w:t>.</w:t>
      </w:r>
      <w:r>
        <w:br/>
      </w:r>
    </w:p>
    <w:p w14:paraId="784D56BC" w14:textId="000D1BE4" w:rsidR="00A44059" w:rsidRDefault="08C8DA38" w:rsidP="6F826820">
      <w:pPr>
        <w:ind w:left="0" w:firstLine="0"/>
        <w:rPr>
          <w:color w:val="000000" w:themeColor="text1"/>
        </w:rPr>
      </w:pPr>
      <w:r w:rsidRPr="1120A3A0">
        <w:rPr>
          <w:color w:val="000000" w:themeColor="text1"/>
        </w:rPr>
        <w:t xml:space="preserve">This policy applies to homeworking arrangements where home is the primary contractual ‘place of work’ and this is limited to homeworking within the UK (with the exception of colleagues </w:t>
      </w:r>
      <w:r w:rsidR="2529E618" w:rsidRPr="1120A3A0">
        <w:rPr>
          <w:color w:val="000000" w:themeColor="text1"/>
        </w:rPr>
        <w:t xml:space="preserve">providing services in Jersey and colleagues </w:t>
      </w:r>
      <w:r w:rsidRPr="1120A3A0">
        <w:rPr>
          <w:color w:val="000000" w:themeColor="text1"/>
        </w:rPr>
        <w:t>who live in the Republic of Ireland providing services in Northern Ireland</w:t>
      </w:r>
      <w:r w:rsidR="00E931EC" w:rsidRPr="1120A3A0">
        <w:rPr>
          <w:color w:val="000000" w:themeColor="text1"/>
        </w:rPr>
        <w:t>)</w:t>
      </w:r>
      <w:r w:rsidRPr="1120A3A0">
        <w:rPr>
          <w:color w:val="000000" w:themeColor="text1"/>
        </w:rPr>
        <w:t xml:space="preserve">. </w:t>
      </w:r>
      <w:r>
        <w:br/>
      </w:r>
    </w:p>
    <w:p w14:paraId="03247AE8" w14:textId="77777777" w:rsidR="00CF00CD" w:rsidRPr="00C135CD" w:rsidRDefault="00A44059" w:rsidP="00A44059">
      <w:r w:rsidRPr="00C135CD">
        <w:rPr>
          <w:rFonts w:eastAsia="Times New Roman" w:cs="TimesNewRomanBold"/>
        </w:rPr>
        <w:t xml:space="preserve">As a UK based charity, </w:t>
      </w:r>
      <w:r w:rsidRPr="00C135CD">
        <w:t>Barnardo’s require colleagues to be UK residents, based in the</w:t>
      </w:r>
    </w:p>
    <w:p w14:paraId="57B1CA88" w14:textId="6673BE14" w:rsidR="00A44059" w:rsidRDefault="00A44059" w:rsidP="00A44059">
      <w:r>
        <w:t>UK and to complete their roles from within the UK</w:t>
      </w:r>
      <w:r w:rsidR="711D504F">
        <w:t xml:space="preserve"> </w:t>
      </w:r>
      <w:r>
        <w:t xml:space="preserve">(with the </w:t>
      </w:r>
      <w:r w:rsidR="157216E8">
        <w:t>e</w:t>
      </w:r>
      <w:r>
        <w:t>xception</w:t>
      </w:r>
      <w:r w:rsidR="4596EC74">
        <w:t xml:space="preserve"> </w:t>
      </w:r>
      <w:r>
        <w:t xml:space="preserve">of colleagues </w:t>
      </w:r>
    </w:p>
    <w:p w14:paraId="4EF1E260" w14:textId="42B0B6BB" w:rsidR="00A44059" w:rsidRDefault="37CCA1D8" w:rsidP="00A44059">
      <w:r w:rsidRPr="1120A3A0">
        <w:rPr>
          <w:color w:val="000000" w:themeColor="text1"/>
        </w:rPr>
        <w:t xml:space="preserve">providing Barnardo’s services in Jersey and colleagues </w:t>
      </w:r>
      <w:r w:rsidR="00A44059">
        <w:t xml:space="preserve">who live in the Republic of </w:t>
      </w:r>
    </w:p>
    <w:p w14:paraId="1C07F349" w14:textId="1FB154D9" w:rsidR="00A44059" w:rsidRDefault="00A44059" w:rsidP="1120A3A0">
      <w:r>
        <w:t>Ireland providing services in</w:t>
      </w:r>
      <w:r w:rsidR="53A4DD86">
        <w:t xml:space="preserve"> N</w:t>
      </w:r>
      <w:r>
        <w:t>orthern</w:t>
      </w:r>
      <w:r w:rsidR="00CF00CD">
        <w:t xml:space="preserve"> </w:t>
      </w:r>
      <w:r>
        <w:t xml:space="preserve">Ireland).  </w:t>
      </w:r>
      <w:r w:rsidR="00A12CD4">
        <w:t xml:space="preserve"> </w:t>
      </w:r>
      <w:r w:rsidR="2288868B" w:rsidRPr="1120A3A0">
        <w:t>Working outside of the UK can</w:t>
      </w:r>
      <w:r w:rsidR="00A2EC09" w:rsidRPr="1120A3A0">
        <w:t xml:space="preserve"> </w:t>
      </w:r>
    </w:p>
    <w:p w14:paraId="69575CD6" w14:textId="08D8B4A9" w:rsidR="00A44059" w:rsidRDefault="786580F1" w:rsidP="1120A3A0">
      <w:pPr>
        <w:ind w:left="7" w:firstLine="0"/>
        <w:rPr>
          <w:rFonts w:eastAsiaTheme="minorEastAsia" w:cs="Calibri"/>
          <w:color w:val="auto"/>
        </w:rPr>
      </w:pPr>
      <w:r w:rsidRPr="1120A3A0">
        <w:t>t</w:t>
      </w:r>
      <w:r w:rsidR="2288868B" w:rsidRPr="1120A3A0">
        <w:t>rigger</w:t>
      </w:r>
      <w:r w:rsidR="4C801AAC" w:rsidRPr="1120A3A0">
        <w:t xml:space="preserve"> </w:t>
      </w:r>
      <w:r w:rsidR="551E7F65" w:rsidRPr="1120A3A0">
        <w:t>a</w:t>
      </w:r>
      <w:r w:rsidR="2288868B" w:rsidRPr="1120A3A0">
        <w:t xml:space="preserve">ll sorts of tax, social security, and other legal implications for both colleague </w:t>
      </w:r>
      <w:r w:rsidR="330D0FAE" w:rsidRPr="1120A3A0">
        <w:t>a</w:t>
      </w:r>
      <w:r w:rsidR="2288868B" w:rsidRPr="1120A3A0">
        <w:t>nd</w:t>
      </w:r>
      <w:r w:rsidR="3AFA3601" w:rsidRPr="1120A3A0">
        <w:t xml:space="preserve"> </w:t>
      </w:r>
      <w:r w:rsidR="2288868B" w:rsidRPr="1120A3A0">
        <w:t>Barnardo’s, and therefore</w:t>
      </w:r>
      <w:r w:rsidR="0AA7FE1A" w:rsidRPr="1120A3A0">
        <w:t xml:space="preserve"> </w:t>
      </w:r>
      <w:r w:rsidR="2288868B" w:rsidRPr="1120A3A0">
        <w:t xml:space="preserve">we will only consider </w:t>
      </w:r>
      <w:r w:rsidR="71365F72" w:rsidRPr="1120A3A0">
        <w:t xml:space="preserve">such </w:t>
      </w:r>
      <w:r w:rsidR="2288868B" w:rsidRPr="1120A3A0">
        <w:t xml:space="preserve">requests in very exceptional circumstances, and only on a short-term, temporary </w:t>
      </w:r>
      <w:r w:rsidR="11B062BB" w:rsidRPr="1120A3A0">
        <w:t>b</w:t>
      </w:r>
      <w:r w:rsidR="2288868B" w:rsidRPr="1120A3A0">
        <w:t xml:space="preserve">asis to deal with a serious personal or family emergency. </w:t>
      </w:r>
      <w:r w:rsidR="001B70D0">
        <w:t>For further details, p</w:t>
      </w:r>
      <w:r w:rsidR="00A12CD4">
        <w:t>lease refer to the</w:t>
      </w:r>
      <w:r w:rsidR="31032E95">
        <w:t xml:space="preserve"> </w:t>
      </w:r>
      <w:hyperlink r:id="rId9">
        <w:r w:rsidR="002E3360" w:rsidRPr="1120A3A0">
          <w:rPr>
            <w:rStyle w:val="Hyperlink"/>
          </w:rPr>
          <w:t>Colleague</w:t>
        </w:r>
        <w:r w:rsidR="5E483976" w:rsidRPr="1120A3A0">
          <w:rPr>
            <w:rStyle w:val="Hyperlink"/>
          </w:rPr>
          <w:t xml:space="preserve"> </w:t>
        </w:r>
        <w:r w:rsidR="002E3360" w:rsidRPr="1120A3A0">
          <w:rPr>
            <w:rStyle w:val="Hyperlink"/>
          </w:rPr>
          <w:t>handbook</w:t>
        </w:r>
      </w:hyperlink>
      <w:r w:rsidR="00C135CD">
        <w:t>.</w:t>
      </w:r>
    </w:p>
    <w:p w14:paraId="57916D02" w14:textId="77777777" w:rsidR="00A44059" w:rsidRDefault="00A44059" w:rsidP="00A44059"/>
    <w:p w14:paraId="03C128B2" w14:textId="0DCD26F2" w:rsidR="0062480B" w:rsidRDefault="0062480B" w:rsidP="00A44059">
      <w:pPr>
        <w:autoSpaceDE w:val="0"/>
        <w:autoSpaceDN w:val="0"/>
      </w:pPr>
    </w:p>
    <w:p w14:paraId="3CB9C7F4" w14:textId="638AB528" w:rsidR="08C8DA38" w:rsidRDefault="008A1D42" w:rsidP="00A44059">
      <w:pPr>
        <w:ind w:left="0" w:firstLine="0"/>
        <w:rPr>
          <w:color w:val="000000" w:themeColor="text1"/>
        </w:rPr>
      </w:pPr>
      <w:r>
        <w:rPr>
          <w:color w:val="000000" w:themeColor="text1"/>
        </w:rPr>
        <w:lastRenderedPageBreak/>
        <w:br/>
      </w:r>
      <w:r>
        <w:rPr>
          <w:color w:val="000000" w:themeColor="text1"/>
        </w:rPr>
        <w:br/>
      </w:r>
    </w:p>
    <w:p w14:paraId="11FAC15D" w14:textId="24FA7008" w:rsidR="42623F36" w:rsidRDefault="42623F36" w:rsidP="6F826820">
      <w:pPr>
        <w:ind w:left="0" w:firstLine="0"/>
        <w:rPr>
          <w:color w:val="000000" w:themeColor="text1"/>
        </w:rPr>
      </w:pPr>
      <w:r>
        <w:t xml:space="preserve">Barnardo’s is aware that homeworking might constitute a reasonable adjustment for some colleagues with a disability. </w:t>
      </w:r>
      <w:r w:rsidR="15796EBE">
        <w:t>Colle</w:t>
      </w:r>
      <w:r w:rsidR="3AB711B4">
        <w:t>a</w:t>
      </w:r>
      <w:r w:rsidR="15796EBE">
        <w:t xml:space="preserve">gues and line managers may wish to use an </w:t>
      </w:r>
      <w:hyperlink r:id="rId10">
        <w:r w:rsidR="00F879ED">
          <w:rPr>
            <w:rStyle w:val="Hyperlink"/>
          </w:rPr>
          <w:t>Accessibility Passport</w:t>
        </w:r>
      </w:hyperlink>
      <w:r w:rsidR="0044049C">
        <w:rPr>
          <w:rStyle w:val="Hyperlink"/>
        </w:rPr>
        <w:t xml:space="preserve"> </w:t>
      </w:r>
      <w:r w:rsidR="0044049C">
        <w:t>to support their discussion around reasonable adjustments.</w:t>
      </w:r>
    </w:p>
    <w:p w14:paraId="629F88BF" w14:textId="358B7AC8" w:rsidR="6F826820" w:rsidRDefault="6F826820" w:rsidP="6F826820">
      <w:pPr>
        <w:ind w:left="0" w:firstLine="0"/>
        <w:rPr>
          <w:color w:val="000000" w:themeColor="text1"/>
        </w:rPr>
      </w:pPr>
    </w:p>
    <w:p w14:paraId="26CAB63E" w14:textId="2A7E4416" w:rsidR="62FBA818" w:rsidRDefault="62FBA818" w:rsidP="6F826820">
      <w:pPr>
        <w:ind w:left="0" w:right="133" w:firstLine="7"/>
        <w:rPr>
          <w:color w:val="000000" w:themeColor="text1"/>
        </w:rPr>
      </w:pPr>
      <w:r>
        <w:t>This policy does not apply to occasional</w:t>
      </w:r>
      <w:r w:rsidR="4E8AB033">
        <w:t xml:space="preserve"> or </w:t>
      </w:r>
      <w:r w:rsidR="4349AAEE">
        <w:t>informal</w:t>
      </w:r>
      <w:r>
        <w:t xml:space="preserve"> homeworking</w:t>
      </w:r>
      <w:r w:rsidR="4349AAEE">
        <w:t xml:space="preserve"> arrangements</w:t>
      </w:r>
      <w:r>
        <w:t xml:space="preserve">, which </w:t>
      </w:r>
      <w:r w:rsidR="4349AAEE">
        <w:t>may</w:t>
      </w:r>
      <w:r>
        <w:t xml:space="preserve"> be dealt with under </w:t>
      </w:r>
      <w:r w:rsidR="00CB4128">
        <w:t>our</w:t>
      </w:r>
      <w:r w:rsidR="0D1C2AC6">
        <w:t xml:space="preserve"> </w:t>
      </w:r>
      <w:hyperlink r:id="rId11">
        <w:r w:rsidR="00CB4128">
          <w:rPr>
            <w:rStyle w:val="Hyperlink"/>
          </w:rPr>
          <w:t>Hybrid Workplace Offer</w:t>
        </w:r>
        <w:r w:rsidR="000D28D9">
          <w:rPr>
            <w:rStyle w:val="Hyperlink"/>
          </w:rPr>
          <w:t>.</w:t>
        </w:r>
        <w:r w:rsidR="00CB4128">
          <w:rPr>
            <w:rStyle w:val="Hyperlink"/>
          </w:rPr>
          <w:t xml:space="preserve"> </w:t>
        </w:r>
      </w:hyperlink>
    </w:p>
    <w:p w14:paraId="70F25FAD" w14:textId="2482CA3A" w:rsidR="21985F55" w:rsidRDefault="21985F55" w:rsidP="21985F55">
      <w:pPr>
        <w:ind w:left="370"/>
        <w:rPr>
          <w:color w:val="000000" w:themeColor="text1"/>
        </w:rPr>
      </w:pPr>
    </w:p>
    <w:p w14:paraId="5A82C068" w14:textId="77777777" w:rsidR="00786CA3" w:rsidRDefault="00C975D8">
      <w:pPr>
        <w:pStyle w:val="Heading1"/>
        <w:ind w:left="2"/>
      </w:pPr>
      <w:r>
        <w:t xml:space="preserve">Roles and responsibilities </w:t>
      </w:r>
    </w:p>
    <w:p w14:paraId="651C4379" w14:textId="298426B9" w:rsidR="00786CA3" w:rsidRDefault="00C975D8">
      <w:pPr>
        <w:spacing w:after="271"/>
        <w:ind w:left="7" w:right="133" w:firstLine="0"/>
      </w:pPr>
      <w:r>
        <w:rPr>
          <w:b/>
        </w:rPr>
        <w:t>Managers</w:t>
      </w:r>
      <w:r>
        <w:t xml:space="preserve"> are responsible for ensuring, so far as is reasonably practicable, the health, safety and welfare of their </w:t>
      </w:r>
      <w:r w:rsidR="000D28D9">
        <w:t>colleagues</w:t>
      </w:r>
      <w:r>
        <w:t xml:space="preserve">.  For Homeworkers this includes complying with the procedures below.  Before Homeworking commences, managers must satisfy themselves that the required arrangements are in place and that safety standards can be met.  Managers must also ensure that all the information, support, training and supervision required to carry out the role is provided. </w:t>
      </w:r>
    </w:p>
    <w:p w14:paraId="0855762A" w14:textId="4FB67D05" w:rsidR="00786CA3" w:rsidRDefault="00976304">
      <w:pPr>
        <w:spacing w:after="271"/>
        <w:ind w:left="7" w:right="133" w:firstLine="0"/>
      </w:pPr>
      <w:r>
        <w:rPr>
          <w:b/>
        </w:rPr>
        <w:t>Colleagues</w:t>
      </w:r>
      <w:r w:rsidR="00C975D8">
        <w:t xml:space="preserve"> who work from home are responsible for ensuring that they work safely, including taking care of the health and safety of themselves and others who may be affected by what they do.  They must comply with all health and safety requirements and all other policies and procedures. </w:t>
      </w:r>
    </w:p>
    <w:p w14:paraId="51A2F0BD" w14:textId="560D7707" w:rsidR="00786CA3" w:rsidRDefault="16053364">
      <w:pPr>
        <w:spacing w:after="271"/>
        <w:ind w:left="7" w:right="133" w:firstLine="0"/>
      </w:pPr>
      <w:r w:rsidRPr="0BE66860">
        <w:rPr>
          <w:b/>
          <w:bCs/>
        </w:rPr>
        <w:t>People</w:t>
      </w:r>
      <w:r w:rsidR="3D8EFABA" w:rsidRPr="0BE66860">
        <w:rPr>
          <w:b/>
          <w:bCs/>
        </w:rPr>
        <w:t xml:space="preserve"> Teams</w:t>
      </w:r>
      <w:r w:rsidRPr="0BE66860">
        <w:rPr>
          <w:b/>
          <w:bCs/>
        </w:rPr>
        <w:t xml:space="preserve">, </w:t>
      </w:r>
      <w:r>
        <w:t>the</w:t>
      </w:r>
      <w:r w:rsidRPr="0BE66860">
        <w:rPr>
          <w:b/>
          <w:bCs/>
        </w:rPr>
        <w:t xml:space="preserve"> Corporate Safety Team </w:t>
      </w:r>
      <w:r>
        <w:t>and</w:t>
      </w:r>
      <w:r w:rsidRPr="0BE66860">
        <w:rPr>
          <w:b/>
          <w:bCs/>
        </w:rPr>
        <w:t xml:space="preserve"> Information Services</w:t>
      </w:r>
      <w:r>
        <w:t xml:space="preserve"> are responsible for supporting employees and their line managers to implement policies and </w:t>
      </w:r>
      <w:r w:rsidR="132A5DF3">
        <w:t>procedures and</w:t>
      </w:r>
      <w:r>
        <w:t xml:space="preserve"> endeavouring to ensure compliance with statutory obligations. </w:t>
      </w:r>
    </w:p>
    <w:p w14:paraId="72FA6770" w14:textId="3D982CC2" w:rsidR="00786CA3" w:rsidRDefault="16053364">
      <w:pPr>
        <w:spacing w:after="293"/>
        <w:ind w:left="7" w:right="133" w:firstLine="0"/>
      </w:pPr>
      <w:r w:rsidRPr="0BE66860">
        <w:rPr>
          <w:b/>
          <w:bCs/>
        </w:rPr>
        <w:t xml:space="preserve">Recruitment </w:t>
      </w:r>
      <w:r w:rsidR="00976304">
        <w:rPr>
          <w:b/>
          <w:bCs/>
        </w:rPr>
        <w:t>Teams</w:t>
      </w:r>
      <w:r>
        <w:t xml:space="preserve">, </w:t>
      </w:r>
      <w:r w:rsidRPr="0BE66860">
        <w:rPr>
          <w:b/>
          <w:bCs/>
        </w:rPr>
        <w:t>People Teams</w:t>
      </w:r>
      <w:r>
        <w:t xml:space="preserve"> and</w:t>
      </w:r>
      <w:r w:rsidRPr="0BE66860">
        <w:rPr>
          <w:b/>
          <w:bCs/>
        </w:rPr>
        <w:t xml:space="preserve"> Managers</w:t>
      </w:r>
      <w:r>
        <w:t xml:space="preserve"> are responsible for ensuring that the </w:t>
      </w:r>
      <w:r w:rsidR="00976304">
        <w:t xml:space="preserve">D365 </w:t>
      </w:r>
      <w:r>
        <w:t xml:space="preserve">records for Designated and Flexible Homeworkers are set up and maintained as required under this policy. </w:t>
      </w:r>
    </w:p>
    <w:p w14:paraId="0B5F194B" w14:textId="77777777" w:rsidR="00786CA3" w:rsidRDefault="00C975D8">
      <w:pPr>
        <w:pStyle w:val="Heading1"/>
        <w:ind w:left="2"/>
      </w:pPr>
      <w:r>
        <w:t xml:space="preserve">Procedure </w:t>
      </w:r>
    </w:p>
    <w:p w14:paraId="4C5AC7B4" w14:textId="387E08C9" w:rsidR="00786CA3" w:rsidRDefault="2233509E" w:rsidP="0BE66860">
      <w:pPr>
        <w:pStyle w:val="Heading2"/>
        <w:spacing w:after="271"/>
        <w:ind w:left="7" w:right="133" w:firstLine="0"/>
      </w:pPr>
      <w:r>
        <w:t>Suitability for homeworking</w:t>
      </w:r>
    </w:p>
    <w:p w14:paraId="51AC2712" w14:textId="1BBF96A4" w:rsidR="00786CA3" w:rsidRDefault="2233509E" w:rsidP="007A7CC8">
      <w:pPr>
        <w:pStyle w:val="ListParagraph"/>
        <w:numPr>
          <w:ilvl w:val="0"/>
          <w:numId w:val="8"/>
        </w:numPr>
        <w:spacing w:after="282"/>
        <w:ind w:right="133"/>
      </w:pPr>
      <w:r>
        <w:t xml:space="preserve">When considering suitability for homeworking the manager and colleague should </w:t>
      </w:r>
      <w:r w:rsidR="5243F90F">
        <w:t>take into account</w:t>
      </w:r>
      <w:r>
        <w:t xml:space="preserve"> the following</w:t>
      </w:r>
      <w:r w:rsidR="16053364">
        <w:t xml:space="preserve"> and any other relevant factors: </w:t>
      </w:r>
    </w:p>
    <w:p w14:paraId="0BD5EE68" w14:textId="2531D90A" w:rsidR="00F1724B" w:rsidRDefault="625A3226" w:rsidP="6F826820">
      <w:pPr>
        <w:numPr>
          <w:ilvl w:val="0"/>
          <w:numId w:val="3"/>
        </w:numPr>
        <w:ind w:left="1276" w:right="133" w:hanging="360"/>
        <w:rPr>
          <w:rFonts w:asciiTheme="minorHAnsi" w:eastAsiaTheme="minorEastAsia" w:hAnsiTheme="minorHAnsi" w:cstheme="minorBidi"/>
          <w:color w:val="000000" w:themeColor="text1"/>
        </w:rPr>
      </w:pPr>
      <w:r>
        <w:t>Whether the request is being considered as a reasonable adjustment relating to a disability</w:t>
      </w:r>
      <w:r w:rsidR="61547A9C">
        <w:t xml:space="preserve">, </w:t>
      </w:r>
      <w:r w:rsidR="61547A9C" w:rsidRPr="6F826820">
        <w:rPr>
          <w:rFonts w:ascii="system-ui" w:eastAsia="system-ui" w:hAnsi="system-ui" w:cs="system-ui"/>
          <w:color w:val="1D1D1D"/>
          <w:sz w:val="27"/>
          <w:szCs w:val="27"/>
        </w:rPr>
        <w:t>i</w:t>
      </w:r>
      <w:r w:rsidR="61547A9C" w:rsidRPr="00516BC6">
        <w:rPr>
          <w:color w:val="000000" w:themeColor="text1"/>
        </w:rPr>
        <w:t>mpairment, or mental or physical health condition</w:t>
      </w:r>
      <w:r w:rsidRPr="00516BC6">
        <w:rPr>
          <w:color w:val="000000" w:themeColor="text1"/>
        </w:rPr>
        <w:t>.</w:t>
      </w:r>
    </w:p>
    <w:p w14:paraId="5463BFD8" w14:textId="225757F4" w:rsidR="00786CA3" w:rsidRDefault="16053364" w:rsidP="0BE66860">
      <w:pPr>
        <w:numPr>
          <w:ilvl w:val="0"/>
          <w:numId w:val="3"/>
        </w:numPr>
        <w:ind w:left="1276" w:right="133" w:hanging="360"/>
      </w:pPr>
      <w:r>
        <w:t xml:space="preserve">Cost benefit analysis, including availability of office space in the location required, reduction in overheads, recruiting difficulties etc.; </w:t>
      </w:r>
    </w:p>
    <w:p w14:paraId="11C3A74D" w14:textId="33CB7EDA" w:rsidR="00786CA3" w:rsidRDefault="2C5A41CA" w:rsidP="00517BFD">
      <w:pPr>
        <w:numPr>
          <w:ilvl w:val="0"/>
          <w:numId w:val="3"/>
        </w:numPr>
        <w:ind w:left="1276" w:right="133" w:hanging="360"/>
      </w:pPr>
      <w:r>
        <w:t xml:space="preserve">Suitability of the role for remote working/management e.g. information retrieval and telephone/electronic communication required, ability to manage performance remotely;  </w:t>
      </w:r>
    </w:p>
    <w:p w14:paraId="4473D4F7" w14:textId="436EDE32" w:rsidR="625A3226" w:rsidRDefault="625A3226" w:rsidP="6F826820">
      <w:pPr>
        <w:numPr>
          <w:ilvl w:val="0"/>
          <w:numId w:val="3"/>
        </w:numPr>
        <w:ind w:left="1276" w:right="133" w:hanging="360"/>
        <w:rPr>
          <w:rFonts w:asciiTheme="minorHAnsi" w:eastAsiaTheme="minorEastAsia" w:hAnsiTheme="minorHAnsi" w:cstheme="minorBidi"/>
          <w:color w:val="000000" w:themeColor="text1"/>
          <w:sz w:val="28"/>
          <w:szCs w:val="28"/>
          <w:lang w:val="en-US"/>
        </w:rPr>
      </w:pPr>
      <w:r>
        <w:t>Suitability of the home environment e.g</w:t>
      </w:r>
      <w:r w:rsidR="00516BC6">
        <w:t>.</w:t>
      </w:r>
      <w:r>
        <w:t xml:space="preserve"> </w:t>
      </w:r>
      <w:r w:rsidRPr="6F826820">
        <w:rPr>
          <w:lang w:val="en-US"/>
        </w:rPr>
        <w:t>a dedicated working area, and a reasonably strong</w:t>
      </w:r>
      <w:r w:rsidR="10647C27" w:rsidRPr="6F826820">
        <w:rPr>
          <w:lang w:val="en-US"/>
        </w:rPr>
        <w:t>, reliable</w:t>
      </w:r>
      <w:r w:rsidRPr="6F826820">
        <w:rPr>
          <w:lang w:val="en-US"/>
        </w:rPr>
        <w:t xml:space="preserve"> internet connection</w:t>
      </w:r>
      <w:r w:rsidR="7C598519" w:rsidRPr="6F826820">
        <w:rPr>
          <w:lang w:val="en-US"/>
        </w:rPr>
        <w:t>;</w:t>
      </w:r>
    </w:p>
    <w:p w14:paraId="33DE08A9" w14:textId="77777777" w:rsidR="00505DEF" w:rsidRPr="00505DEF" w:rsidRDefault="138E027A" w:rsidP="0BE66860">
      <w:pPr>
        <w:numPr>
          <w:ilvl w:val="0"/>
          <w:numId w:val="3"/>
        </w:numPr>
        <w:ind w:left="1276" w:right="133" w:hanging="360"/>
      </w:pPr>
      <w:r w:rsidRPr="6F826820">
        <w:rPr>
          <w:color w:val="000000" w:themeColor="text1"/>
          <w:lang w:val="en-US"/>
        </w:rPr>
        <w:lastRenderedPageBreak/>
        <w:t>R</w:t>
      </w:r>
      <w:r w:rsidR="6EAD336E" w:rsidRPr="6F826820">
        <w:rPr>
          <w:color w:val="000000" w:themeColor="text1"/>
          <w:lang w:val="en-US"/>
        </w:rPr>
        <w:t xml:space="preserve">isk to </w:t>
      </w:r>
      <w:r w:rsidR="45FFF37D" w:rsidRPr="6F826820">
        <w:rPr>
          <w:color w:val="000000" w:themeColor="text1"/>
          <w:lang w:val="en-US"/>
        </w:rPr>
        <w:t xml:space="preserve">colleague’s </w:t>
      </w:r>
      <w:r w:rsidR="6EAD336E" w:rsidRPr="6F826820">
        <w:rPr>
          <w:color w:val="000000" w:themeColor="text1"/>
          <w:lang w:val="en-US"/>
        </w:rPr>
        <w:t>wellbeing</w:t>
      </w:r>
      <w:r w:rsidR="40B1E7C3" w:rsidRPr="6F826820">
        <w:rPr>
          <w:color w:val="000000" w:themeColor="text1"/>
          <w:lang w:val="en-US"/>
        </w:rPr>
        <w:t>, work life balance</w:t>
      </w:r>
      <w:r w:rsidR="6EAD336E" w:rsidRPr="6F826820">
        <w:rPr>
          <w:color w:val="000000" w:themeColor="text1"/>
          <w:lang w:val="en-US"/>
        </w:rPr>
        <w:t xml:space="preserve"> and</w:t>
      </w:r>
      <w:r w:rsidR="0864FFF3" w:rsidRPr="6F826820">
        <w:rPr>
          <w:color w:val="000000" w:themeColor="text1"/>
          <w:lang w:val="en-US"/>
        </w:rPr>
        <w:t xml:space="preserve"> if this can be managed effectively, and</w:t>
      </w:r>
      <w:r w:rsidR="6EAD336E" w:rsidRPr="6F826820">
        <w:rPr>
          <w:color w:val="000000" w:themeColor="text1"/>
          <w:lang w:val="en-US"/>
        </w:rPr>
        <w:t xml:space="preserve"> </w:t>
      </w:r>
      <w:r w:rsidR="4CB9B2C9" w:rsidRPr="6F826820">
        <w:rPr>
          <w:color w:val="000000" w:themeColor="text1"/>
          <w:lang w:val="en-US"/>
        </w:rPr>
        <w:t xml:space="preserve">if </w:t>
      </w:r>
      <w:r w:rsidR="7978D83E" w:rsidRPr="6F826820">
        <w:rPr>
          <w:color w:val="000000" w:themeColor="text1"/>
          <w:lang w:val="en-US"/>
        </w:rPr>
        <w:t xml:space="preserve">any </w:t>
      </w:r>
      <w:r w:rsidR="7AC99B50" w:rsidRPr="6F826820">
        <w:rPr>
          <w:color w:val="000000" w:themeColor="text1"/>
          <w:lang w:val="en-US"/>
        </w:rPr>
        <w:t xml:space="preserve">steps or </w:t>
      </w:r>
      <w:r w:rsidR="7978D83E" w:rsidRPr="6F826820">
        <w:rPr>
          <w:color w:val="000000" w:themeColor="text1"/>
          <w:lang w:val="en-US"/>
        </w:rPr>
        <w:t>additional support</w:t>
      </w:r>
      <w:r w:rsidR="4E912790" w:rsidRPr="6F826820">
        <w:rPr>
          <w:color w:val="000000" w:themeColor="text1"/>
          <w:lang w:val="en-US"/>
        </w:rPr>
        <w:t xml:space="preserve"> </w:t>
      </w:r>
      <w:r w:rsidR="397FC9D8" w:rsidRPr="6F826820">
        <w:rPr>
          <w:color w:val="000000" w:themeColor="text1"/>
          <w:lang w:val="en-US"/>
        </w:rPr>
        <w:t>could mitigate</w:t>
      </w:r>
      <w:r w:rsidR="1DFD572D" w:rsidRPr="6F826820">
        <w:rPr>
          <w:color w:val="000000" w:themeColor="text1"/>
          <w:lang w:val="en-US"/>
        </w:rPr>
        <w:t>;</w:t>
      </w:r>
    </w:p>
    <w:p w14:paraId="19F5E2AE" w14:textId="5710A02F" w:rsidR="00786CA3" w:rsidRDefault="16053364" w:rsidP="0BE66860">
      <w:pPr>
        <w:numPr>
          <w:ilvl w:val="0"/>
          <w:numId w:val="3"/>
        </w:numPr>
        <w:ind w:left="1276" w:right="133" w:hanging="360"/>
      </w:pPr>
      <w:r>
        <w:t xml:space="preserve">Risk of reduced effectiveness due to isolation (from subordinates/team/colleagues/management) and how this could be mitigated;  </w:t>
      </w:r>
    </w:p>
    <w:p w14:paraId="0905FF69" w14:textId="77777777" w:rsidR="00786CA3" w:rsidRDefault="16053364" w:rsidP="0BE66860">
      <w:pPr>
        <w:numPr>
          <w:ilvl w:val="0"/>
          <w:numId w:val="3"/>
        </w:numPr>
        <w:spacing w:after="302"/>
        <w:ind w:left="1276" w:right="133" w:hanging="360"/>
      </w:pPr>
      <w:r>
        <w:t xml:space="preserve">Impact on other members of the team, including manager’s own capacity to manage remotely and requirements for regular contact. </w:t>
      </w:r>
    </w:p>
    <w:p w14:paraId="56067191" w14:textId="11CADC5B" w:rsidR="0BE66860" w:rsidRDefault="25FE5AC8" w:rsidP="00F45BC7">
      <w:pPr>
        <w:spacing w:after="288"/>
        <w:ind w:left="0" w:right="133" w:firstLine="0"/>
        <w:rPr>
          <w:b/>
          <w:bCs/>
          <w:color w:val="000000" w:themeColor="text1"/>
        </w:rPr>
      </w:pPr>
      <w:r w:rsidRPr="0BE66860">
        <w:rPr>
          <w:b/>
          <w:bCs/>
        </w:rPr>
        <w:t xml:space="preserve">Recruitment into a </w:t>
      </w:r>
      <w:r w:rsidR="006E71B8" w:rsidRPr="0BE66860">
        <w:rPr>
          <w:b/>
          <w:bCs/>
        </w:rPr>
        <w:t xml:space="preserve">Barnardo’s </w:t>
      </w:r>
      <w:r w:rsidR="16053364" w:rsidRPr="0BE66860">
        <w:rPr>
          <w:b/>
          <w:bCs/>
        </w:rPr>
        <w:t xml:space="preserve">Designated Homeworker </w:t>
      </w:r>
      <w:r w:rsidRPr="0BE66860">
        <w:rPr>
          <w:b/>
          <w:bCs/>
        </w:rPr>
        <w:t>Role</w:t>
      </w:r>
    </w:p>
    <w:p w14:paraId="67207BD2" w14:textId="0154F4F3" w:rsidR="00786CA3" w:rsidRDefault="2C5A41CA" w:rsidP="1120A3A0">
      <w:pPr>
        <w:numPr>
          <w:ilvl w:val="0"/>
          <w:numId w:val="8"/>
        </w:numPr>
        <w:spacing w:after="301"/>
        <w:ind w:right="133"/>
        <w:rPr>
          <w:rFonts w:asciiTheme="minorHAnsi" w:eastAsiaTheme="minorEastAsia" w:hAnsiTheme="minorHAnsi" w:cstheme="minorBidi"/>
          <w:color w:val="000000" w:themeColor="text1"/>
        </w:rPr>
      </w:pPr>
      <w:r>
        <w:t>Recruitment Centre</w:t>
      </w:r>
      <w:r w:rsidR="70057EB7">
        <w:t xml:space="preserve">, </w:t>
      </w:r>
      <w:r>
        <w:t>People Team</w:t>
      </w:r>
      <w:r w:rsidR="473B8BB0">
        <w:t>, or line manager</w:t>
      </w:r>
      <w:r>
        <w:t xml:space="preserve"> (as appropriate) ensures</w:t>
      </w:r>
      <w:r w:rsidR="4596E06D">
        <w:t xml:space="preserve"> </w:t>
      </w:r>
      <w:r>
        <w:t xml:space="preserve"> that the </w:t>
      </w:r>
      <w:r w:rsidR="003D5D65">
        <w:t>D3</w:t>
      </w:r>
      <w:r w:rsidR="00E86505">
        <w:t>65</w:t>
      </w:r>
      <w:r>
        <w:t xml:space="preserve"> record for the role is Designated Homeworker</w:t>
      </w:r>
      <w:r w:rsidR="135E06AE">
        <w:t xml:space="preserve">; and ensures that the </w:t>
      </w:r>
      <w:r w:rsidR="009B2E2D">
        <w:t>colleague</w:t>
      </w:r>
      <w:r w:rsidR="135E06AE">
        <w:t xml:space="preserve"> receives the appropriate Office at Home Allowance and that this is recorded on </w:t>
      </w:r>
      <w:r w:rsidR="009B2E2D">
        <w:t>D365</w:t>
      </w:r>
      <w:r w:rsidR="135E06AE">
        <w:t xml:space="preserve">. </w:t>
      </w:r>
    </w:p>
    <w:p w14:paraId="643B1F53" w14:textId="49FF30B3" w:rsidR="00786CA3" w:rsidRDefault="16053364" w:rsidP="0BE66860">
      <w:pPr>
        <w:numPr>
          <w:ilvl w:val="0"/>
          <w:numId w:val="8"/>
        </w:numPr>
        <w:spacing w:after="302"/>
        <w:ind w:right="133"/>
      </w:pPr>
      <w:r>
        <w:t xml:space="preserve">Manager asks the applicant about their home facilities to accommodate the working arrangement to ensure that these are adequate and explains that, if the applicant is </w:t>
      </w:r>
      <w:r w:rsidR="460B56C8">
        <w:t>successful, they</w:t>
      </w:r>
      <w:r w:rsidR="25FE5AC8">
        <w:t xml:space="preserve"> will be required to complete a </w:t>
      </w:r>
      <w:r>
        <w:t>Homeworking Risk Assessment and a</w:t>
      </w:r>
      <w:r w:rsidR="15E09390">
        <w:t xml:space="preserve"> sign a</w:t>
      </w:r>
      <w:r>
        <w:t xml:space="preserve"> Homeworking Agreement</w:t>
      </w:r>
      <w:r w:rsidR="15E09390">
        <w:t>.</w:t>
      </w:r>
      <w:r>
        <w:t xml:space="preserve"> </w:t>
      </w:r>
    </w:p>
    <w:p w14:paraId="4B2D8C8B" w14:textId="1F362111" w:rsidR="00786CA3" w:rsidRDefault="16053364" w:rsidP="0BE66860">
      <w:pPr>
        <w:numPr>
          <w:ilvl w:val="0"/>
          <w:numId w:val="8"/>
        </w:numPr>
        <w:spacing w:after="274"/>
        <w:ind w:right="133"/>
      </w:pPr>
      <w:r>
        <w:t>Induction arrangements for Homeworkers should include visits to relevant Barnardo’s offices</w:t>
      </w:r>
      <w:r w:rsidR="69D9B221">
        <w:t>, collaboration hubs</w:t>
      </w:r>
      <w:r>
        <w:t xml:space="preserve"> and meetings with colleagues. </w:t>
      </w:r>
    </w:p>
    <w:p w14:paraId="2D757EB9" w14:textId="09FF9E03" w:rsidR="00786CA3" w:rsidRDefault="00E86505">
      <w:pPr>
        <w:pStyle w:val="Heading2"/>
        <w:spacing w:after="288"/>
        <w:ind w:left="2"/>
      </w:pPr>
      <w:r>
        <w:t>Colle</w:t>
      </w:r>
      <w:r w:rsidR="009C4527">
        <w:t>a</w:t>
      </w:r>
      <w:r>
        <w:t>g</w:t>
      </w:r>
      <w:r w:rsidR="009C4527">
        <w:t>u</w:t>
      </w:r>
      <w:r>
        <w:t>e</w:t>
      </w:r>
      <w:r w:rsidR="25FE5AC8">
        <w:t xml:space="preserve"> </w:t>
      </w:r>
      <w:r w:rsidR="16053364">
        <w:t xml:space="preserve">Change to Designated Homeworker at Barnardo’s request </w:t>
      </w:r>
    </w:p>
    <w:p w14:paraId="6DC78B58" w14:textId="747BFA97" w:rsidR="00786CA3" w:rsidRDefault="16053364" w:rsidP="0BE66860">
      <w:pPr>
        <w:numPr>
          <w:ilvl w:val="0"/>
          <w:numId w:val="8"/>
        </w:numPr>
        <w:spacing w:after="298"/>
        <w:ind w:right="133"/>
        <w:rPr>
          <w:rFonts w:asciiTheme="minorHAnsi" w:eastAsiaTheme="minorEastAsia" w:hAnsiTheme="minorHAnsi" w:cstheme="minorBidi"/>
          <w:color w:val="000000" w:themeColor="text1"/>
        </w:rPr>
      </w:pPr>
      <w:r>
        <w:t xml:space="preserve">Manager uses Redundancy and Significant Change Policy &amp; Procedure and Significant Change (Contract Variation) FAQs, to </w:t>
      </w:r>
      <w:r w:rsidR="4D7C6DBB">
        <w:t xml:space="preserve">set out the business case for </w:t>
      </w:r>
      <w:r>
        <w:t xml:space="preserve">a proposed change of work location, seeking advice from </w:t>
      </w:r>
      <w:r w:rsidR="006E71B8">
        <w:t>their</w:t>
      </w:r>
      <w:r>
        <w:t xml:space="preserve"> People Team in the first instance.  </w:t>
      </w:r>
    </w:p>
    <w:p w14:paraId="52F5392D" w14:textId="02790706" w:rsidR="00517BFD" w:rsidRDefault="16053364" w:rsidP="0BE66860">
      <w:pPr>
        <w:numPr>
          <w:ilvl w:val="0"/>
          <w:numId w:val="8"/>
        </w:numPr>
        <w:spacing w:after="304"/>
        <w:ind w:left="709" w:right="133" w:hanging="425"/>
        <w:rPr>
          <w:rFonts w:asciiTheme="minorHAnsi" w:eastAsiaTheme="minorEastAsia" w:hAnsiTheme="minorHAnsi" w:cstheme="minorBidi"/>
          <w:color w:val="000000" w:themeColor="text1"/>
        </w:rPr>
      </w:pPr>
      <w:r>
        <w:t xml:space="preserve">Manager ensures that, as appropriate, all the aspects covered in this procedure are included, including discussions as described in </w:t>
      </w:r>
      <w:r w:rsidR="4D7C6DBB">
        <w:t>point 3</w:t>
      </w:r>
      <w:r>
        <w:t xml:space="preserve"> </w:t>
      </w:r>
      <w:r w:rsidR="4D7C6DBB">
        <w:t>above</w:t>
      </w:r>
      <w:r w:rsidR="3D8EFABA">
        <w:t>,</w:t>
      </w:r>
      <w:r w:rsidR="4D7C6DBB">
        <w:t xml:space="preserve"> </w:t>
      </w:r>
      <w:r>
        <w:t xml:space="preserve">during individual consultation. </w:t>
      </w:r>
    </w:p>
    <w:p w14:paraId="0A5072CB" w14:textId="7CA537FF" w:rsidR="00786CA3" w:rsidRDefault="2C5A41CA" w:rsidP="0BE66860">
      <w:pPr>
        <w:numPr>
          <w:ilvl w:val="0"/>
          <w:numId w:val="8"/>
        </w:numPr>
        <w:spacing w:after="271"/>
        <w:ind w:right="133"/>
      </w:pPr>
      <w:r>
        <w:t xml:space="preserve">Where a change goes ahead, </w:t>
      </w:r>
      <w:r w:rsidR="08BA18D3">
        <w:t xml:space="preserve">the People Team will draft and issue a contract variation, </w:t>
      </w:r>
      <w:r w:rsidR="2DCC6798">
        <w:t xml:space="preserve">along with </w:t>
      </w:r>
      <w:r w:rsidR="08BA18D3">
        <w:t>the Homeworking Agreement. The People Team</w:t>
      </w:r>
      <w:r>
        <w:t xml:space="preserve"> updates the </w:t>
      </w:r>
      <w:r w:rsidR="008B7868">
        <w:t>colleague’s</w:t>
      </w:r>
      <w:r>
        <w:t xml:space="preserve"> </w:t>
      </w:r>
      <w:r w:rsidR="008B7868">
        <w:t xml:space="preserve">D365 </w:t>
      </w:r>
      <w:r>
        <w:t xml:space="preserve">record assignment category to Designated Homeworker, ensures that the employee receives the appropriate Office at Home Allowance and that this is recorded on Oracle. </w:t>
      </w:r>
    </w:p>
    <w:p w14:paraId="4B508BFE" w14:textId="593FDA9E" w:rsidR="00786CA3" w:rsidRDefault="1BE2A8B2">
      <w:pPr>
        <w:pStyle w:val="Heading2"/>
        <w:ind w:left="2"/>
      </w:pPr>
      <w:r>
        <w:t>Colleague</w:t>
      </w:r>
      <w:r w:rsidR="00C975D8">
        <w:t xml:space="preserve"> request for change to Flexible Homeworker </w:t>
      </w:r>
    </w:p>
    <w:p w14:paraId="44EEDD35" w14:textId="5C268BDD" w:rsidR="625A3226" w:rsidRDefault="625A3226" w:rsidP="6F826820">
      <w:pPr>
        <w:pStyle w:val="ListParagraph"/>
        <w:numPr>
          <w:ilvl w:val="0"/>
          <w:numId w:val="8"/>
        </w:numPr>
        <w:spacing w:after="271"/>
        <w:ind w:right="133"/>
        <w:rPr>
          <w:rFonts w:asciiTheme="minorHAnsi" w:eastAsiaTheme="minorEastAsia" w:hAnsiTheme="minorHAnsi" w:cstheme="minorBidi"/>
          <w:color w:val="000000" w:themeColor="text1"/>
        </w:rPr>
      </w:pPr>
      <w:r>
        <w:t xml:space="preserve">Except for where the arrangement is being requested as a reasonable adjustment, employees should use </w:t>
      </w:r>
      <w:r w:rsidR="2C5A41CA">
        <w:t>the Flexible Working Policy &amp; Procedure to request a change to Homeworking</w:t>
      </w:r>
      <w:r w:rsidR="2C5A41CA" w:rsidRPr="6F826820">
        <w:rPr>
          <w:i/>
          <w:iCs/>
        </w:rPr>
        <w:t>.</w:t>
      </w:r>
      <w:r w:rsidR="2C5A41CA">
        <w:t xml:space="preserve"> </w:t>
      </w:r>
      <w:hyperlink r:id="rId12">
        <w:r w:rsidR="40D5C711" w:rsidRPr="6F826820">
          <w:rPr>
            <w:rStyle w:val="Hyperlink"/>
          </w:rPr>
          <w:t>https://inside.barnardos.org.uk/employee-and-volunteer-support/taking-time/flexible-working-policy</w:t>
        </w:r>
        <w:r>
          <w:br/>
        </w:r>
      </w:hyperlink>
    </w:p>
    <w:p w14:paraId="5C13AD95" w14:textId="6A1F6F60" w:rsidR="00786CA3" w:rsidRDefault="2C5A41CA" w:rsidP="0BE66860">
      <w:pPr>
        <w:pStyle w:val="ListParagraph"/>
        <w:numPr>
          <w:ilvl w:val="0"/>
          <w:numId w:val="8"/>
        </w:numPr>
        <w:spacing w:after="271"/>
        <w:ind w:right="133"/>
      </w:pPr>
      <w:r>
        <w:t>As part of the decision</w:t>
      </w:r>
      <w:r w:rsidR="08BA18D3">
        <w:t>-</w:t>
      </w:r>
      <w:r>
        <w:t xml:space="preserve">making process manager considers </w:t>
      </w:r>
      <w:r w:rsidR="31A2D48B">
        <w:t xml:space="preserve">suitability as set out in point 1 above </w:t>
      </w:r>
      <w:r>
        <w:t xml:space="preserve">and holds a discussion with the employee as per </w:t>
      </w:r>
      <w:r w:rsidR="31A2D48B">
        <w:t>point 3</w:t>
      </w:r>
      <w:r w:rsidR="3D94DB62">
        <w:t>.</w:t>
      </w:r>
      <w:r>
        <w:t xml:space="preserve"> </w:t>
      </w:r>
      <w:r w:rsidR="00C975D8">
        <w:br/>
      </w:r>
    </w:p>
    <w:p w14:paraId="79F7095D" w14:textId="137EC4AA" w:rsidR="00786CA3" w:rsidRDefault="31A2D48B" w:rsidP="00517BFD">
      <w:pPr>
        <w:pStyle w:val="ListParagraph"/>
        <w:numPr>
          <w:ilvl w:val="0"/>
          <w:numId w:val="8"/>
        </w:numPr>
        <w:spacing w:after="297"/>
        <w:ind w:right="133"/>
      </w:pPr>
      <w:r>
        <w:lastRenderedPageBreak/>
        <w:t xml:space="preserve"> </w:t>
      </w:r>
      <w:r w:rsidR="2C5A41CA">
        <w:t xml:space="preserve">Where a request is agreed, People Team </w:t>
      </w:r>
      <w:r w:rsidR="135E06AE">
        <w:t>issues</w:t>
      </w:r>
      <w:r w:rsidR="42D135C3">
        <w:t xml:space="preserve"> Homeworking agreement,</w:t>
      </w:r>
      <w:r w:rsidR="135E06AE">
        <w:t xml:space="preserve"> </w:t>
      </w:r>
      <w:r w:rsidR="2C5A41CA">
        <w:t xml:space="preserve">updates the </w:t>
      </w:r>
      <w:r w:rsidR="009C4527">
        <w:t>colleag</w:t>
      </w:r>
      <w:r w:rsidR="00C414FA">
        <w:t>ue’s D365</w:t>
      </w:r>
      <w:r w:rsidR="2C5A41CA">
        <w:t xml:space="preserve"> record to Flexible Homeworker and records the date the employee’s request was agreed. </w:t>
      </w:r>
      <w:r>
        <w:br/>
      </w:r>
    </w:p>
    <w:p w14:paraId="3C3B4EE7" w14:textId="677D2E1B" w:rsidR="00517BFD" w:rsidRDefault="31A2D48B" w:rsidP="0BE66860">
      <w:pPr>
        <w:pStyle w:val="ListParagraph"/>
        <w:numPr>
          <w:ilvl w:val="0"/>
          <w:numId w:val="8"/>
        </w:numPr>
        <w:spacing w:after="297"/>
        <w:ind w:right="133"/>
      </w:pPr>
      <w:r>
        <w:t xml:space="preserve"> Due to HMRC restrictions the </w:t>
      </w:r>
      <w:r w:rsidR="23FB4C8F">
        <w:t>tax-free</w:t>
      </w:r>
      <w:r>
        <w:t xml:space="preserve"> office at home allowance cannot be paid to colleagues who work from home at their request.</w:t>
      </w:r>
    </w:p>
    <w:p w14:paraId="152F25A1" w14:textId="4ADAC99F" w:rsidR="00786CA3" w:rsidRDefault="16053364" w:rsidP="0BE66860">
      <w:pPr>
        <w:pStyle w:val="Heading1"/>
        <w:ind w:left="2"/>
        <w:rPr>
          <w:b w:val="0"/>
          <w:sz w:val="22"/>
        </w:rPr>
      </w:pPr>
      <w:r>
        <w:t>BEFORE Homeworking commences:</w:t>
      </w:r>
      <w:r w:rsidRPr="0BE66860">
        <w:rPr>
          <w:sz w:val="22"/>
        </w:rPr>
        <w:t xml:space="preserve">  </w:t>
      </w:r>
    </w:p>
    <w:p w14:paraId="4CC35A3E" w14:textId="77777777" w:rsidR="00786CA3" w:rsidRDefault="00C975D8">
      <w:pPr>
        <w:pStyle w:val="Heading2"/>
        <w:ind w:left="2"/>
      </w:pPr>
      <w:r>
        <w:t xml:space="preserve">Equipment and consumables </w:t>
      </w:r>
    </w:p>
    <w:p w14:paraId="7D69E4AC" w14:textId="3B0ECF70" w:rsidR="00786CA3" w:rsidRDefault="2C5A41CA" w:rsidP="0BE66860">
      <w:pPr>
        <w:pStyle w:val="ListParagraph"/>
        <w:numPr>
          <w:ilvl w:val="0"/>
          <w:numId w:val="8"/>
        </w:numPr>
        <w:ind w:right="133"/>
      </w:pPr>
      <w:r>
        <w:t xml:space="preserve">Manager discusses and agrees with the </w:t>
      </w:r>
      <w:r w:rsidR="00DB5DDC">
        <w:t>colleague</w:t>
      </w:r>
      <w:r>
        <w:t xml:space="preserve">/applicant the </w:t>
      </w:r>
      <w:r w:rsidR="135E06AE">
        <w:t xml:space="preserve">non-IT </w:t>
      </w:r>
      <w:r>
        <w:t>equipment (including lockable storage)</w:t>
      </w:r>
      <w:r w:rsidR="3888ACC7">
        <w:t xml:space="preserve"> and </w:t>
      </w:r>
      <w:r>
        <w:t xml:space="preserve">services (e.g. telephone, internet) required to enable them to carry out their role effectively and comply with Barnardo’s policies. </w:t>
      </w:r>
      <w:r w:rsidR="23FB4C8F">
        <w:t xml:space="preserve">A list of non-IT equipment and suggested costs is saved on </w:t>
      </w:r>
      <w:hyperlink r:id="rId13" w:history="1">
        <w:r w:rsidR="135E06AE" w:rsidRPr="6F826820">
          <w:rPr>
            <w:rStyle w:val="Hyperlink"/>
          </w:rPr>
          <w:t>content server</w:t>
        </w:r>
      </w:hyperlink>
      <w:r w:rsidR="135E06AE">
        <w:t>.</w:t>
      </w:r>
      <w:r w:rsidR="00C975D8">
        <w:br/>
      </w:r>
    </w:p>
    <w:p w14:paraId="0BD00B6F" w14:textId="237D4F1C" w:rsidR="006F42E0" w:rsidRDefault="2C5A41CA" w:rsidP="00517BFD">
      <w:pPr>
        <w:pStyle w:val="ListParagraph"/>
        <w:numPr>
          <w:ilvl w:val="0"/>
          <w:numId w:val="8"/>
        </w:numPr>
        <w:spacing w:after="271"/>
        <w:ind w:right="133"/>
      </w:pPr>
      <w:r>
        <w:t>Manager arranges for IT equipment</w:t>
      </w:r>
      <w:r w:rsidR="135E06AE">
        <w:t xml:space="preserve"> and mobile phone</w:t>
      </w:r>
      <w:r>
        <w:t xml:space="preserve"> to be supplied to the Homeworker and agrees with </w:t>
      </w:r>
      <w:r w:rsidR="00DB5DDC">
        <w:t>colleague</w:t>
      </w:r>
      <w:r>
        <w:t xml:space="preserve"> what other items will be supplied by Barnardo’s/</w:t>
      </w:r>
      <w:r w:rsidR="135E06AE">
        <w:t xml:space="preserve"> </w:t>
      </w:r>
      <w:r>
        <w:t xml:space="preserve">provided by the </w:t>
      </w:r>
      <w:r w:rsidR="00DB5DDC">
        <w:t>colleague</w:t>
      </w:r>
      <w:r>
        <w:t xml:space="preserve"> and the responsibilities/timescales for organising this. </w:t>
      </w:r>
      <w:r w:rsidR="135E06AE">
        <w:t xml:space="preserve">Details to be recorded in the Homeworking Agreement. </w:t>
      </w:r>
    </w:p>
    <w:p w14:paraId="1D3D1089" w14:textId="2A6EE863" w:rsidR="00A937A0" w:rsidRPr="007A7CC8" w:rsidRDefault="174533A4" w:rsidP="0BE66860">
      <w:pPr>
        <w:numPr>
          <w:ilvl w:val="0"/>
          <w:numId w:val="8"/>
        </w:numPr>
        <w:spacing w:after="271"/>
        <w:ind w:right="133"/>
      </w:pPr>
      <w:r>
        <w:t xml:space="preserve">Homeworkers must only use their own equipment for work if they are satisfied that this is in safe working order. </w:t>
      </w:r>
    </w:p>
    <w:p w14:paraId="627686C1" w14:textId="26790FDB" w:rsidR="00786CA3" w:rsidRDefault="135E06AE" w:rsidP="0BE66860">
      <w:pPr>
        <w:pStyle w:val="ListParagraph"/>
        <w:numPr>
          <w:ilvl w:val="0"/>
          <w:numId w:val="8"/>
        </w:numPr>
        <w:spacing w:after="271"/>
        <w:ind w:right="133"/>
      </w:pPr>
      <w:r>
        <w:t xml:space="preserve">If Barnardo’s is reimbursing any costs to the </w:t>
      </w:r>
      <w:r w:rsidR="000567EE">
        <w:t>colleague</w:t>
      </w:r>
      <w:r>
        <w:t>, these must be discussed and agreed in advance. Any equipment must meet the required DSE standards (</w:t>
      </w:r>
      <w:r w:rsidR="3888ACC7">
        <w:t>as covered by the Homeworking Risk Assessment</w:t>
      </w:r>
      <w:r>
        <w:t xml:space="preserve">). </w:t>
      </w:r>
      <w:r w:rsidR="1EE4A815">
        <w:t>Any agreed c</w:t>
      </w:r>
      <w:r>
        <w:t>osts should be claimed in accordance with the expenses policy.</w:t>
      </w:r>
    </w:p>
    <w:p w14:paraId="6033DE05" w14:textId="2A669034" w:rsidR="00786CA3" w:rsidRDefault="16053364">
      <w:pPr>
        <w:pStyle w:val="Heading2"/>
        <w:ind w:left="2"/>
      </w:pPr>
      <w:r>
        <w:t xml:space="preserve">Health &amp; Safety and general risk assessment </w:t>
      </w:r>
    </w:p>
    <w:p w14:paraId="40D94653" w14:textId="7075AE07" w:rsidR="00786CA3" w:rsidRDefault="42D135C3" w:rsidP="0BE66860">
      <w:pPr>
        <w:pStyle w:val="ListParagraph"/>
        <w:numPr>
          <w:ilvl w:val="0"/>
          <w:numId w:val="8"/>
        </w:numPr>
        <w:spacing w:after="271"/>
        <w:ind w:right="133"/>
      </w:pPr>
      <w:r>
        <w:t xml:space="preserve"> Prior to commencement of homeworking the </w:t>
      </w:r>
      <w:r w:rsidR="00300934">
        <w:t>colleague</w:t>
      </w:r>
      <w:r w:rsidR="2C5A41CA">
        <w:t xml:space="preserve"> </w:t>
      </w:r>
      <w:r>
        <w:t xml:space="preserve">must </w:t>
      </w:r>
      <w:r w:rsidR="2C5A41CA">
        <w:t xml:space="preserve">complete the </w:t>
      </w:r>
      <w:hyperlink r:id="rId14" w:history="1">
        <w:r w:rsidR="0AD5AB6C" w:rsidRPr="6F826820">
          <w:rPr>
            <w:rStyle w:val="Hyperlink"/>
          </w:rPr>
          <w:t>Homeworking Risk Assessment</w:t>
        </w:r>
      </w:hyperlink>
      <w:r w:rsidR="0AD5AB6C">
        <w:t xml:space="preserve"> (which includes a link to the DSE Workstation Assessment) </w:t>
      </w:r>
      <w:r>
        <w:t xml:space="preserve">and if relevant an </w:t>
      </w:r>
      <w:hyperlink r:id="rId15" w:history="1">
        <w:r w:rsidR="174533A4" w:rsidRPr="6F826820">
          <w:rPr>
            <w:rStyle w:val="Hyperlink"/>
            <w:rFonts w:cs="Calibri"/>
          </w:rPr>
          <w:t>Individual Risk Assessment for Workers with Disability, Health Condition or Other Special Circumstances</w:t>
        </w:r>
      </w:hyperlink>
      <w:r>
        <w:t xml:space="preserve"> (IRA)</w:t>
      </w:r>
      <w:r w:rsidR="2C5A41CA">
        <w:t xml:space="preserve">.  </w:t>
      </w:r>
      <w:r w:rsidR="004D682F">
        <w:br/>
      </w:r>
    </w:p>
    <w:p w14:paraId="51269BED" w14:textId="31BC5625" w:rsidR="00786CA3" w:rsidRDefault="2C5A41CA" w:rsidP="6F826820">
      <w:pPr>
        <w:pStyle w:val="ListParagraph"/>
        <w:numPr>
          <w:ilvl w:val="0"/>
          <w:numId w:val="8"/>
        </w:numPr>
        <w:spacing w:after="267"/>
        <w:ind w:right="133"/>
        <w:rPr>
          <w:rFonts w:asciiTheme="minorHAnsi" w:eastAsiaTheme="minorEastAsia" w:hAnsiTheme="minorHAnsi" w:cstheme="minorBidi"/>
          <w:color w:val="000000" w:themeColor="text1"/>
        </w:rPr>
      </w:pPr>
      <w:r>
        <w:t xml:space="preserve">Manager reviews the completed HRAF </w:t>
      </w:r>
      <w:r w:rsidR="42D135C3">
        <w:t xml:space="preserve">(and IRA if applicable) </w:t>
      </w:r>
      <w:r>
        <w:t xml:space="preserve">with the </w:t>
      </w:r>
      <w:r w:rsidR="00300934">
        <w:t>colleague</w:t>
      </w:r>
      <w:r>
        <w:t xml:space="preserve"> and </w:t>
      </w:r>
      <w:r w:rsidR="196E4BC4">
        <w:t>where required t</w:t>
      </w:r>
      <w:r>
        <w:t xml:space="preserve">akes </w:t>
      </w:r>
      <w:r w:rsidR="196E4BC4">
        <w:t xml:space="preserve">appropriate </w:t>
      </w:r>
      <w:r>
        <w:t xml:space="preserve">action or refers to the Safety Adviser. </w:t>
      </w:r>
      <w:r w:rsidR="42D135C3">
        <w:t xml:space="preserve">All </w:t>
      </w:r>
      <w:r>
        <w:t xml:space="preserve">actions </w:t>
      </w:r>
      <w:r w:rsidR="42D135C3">
        <w:t xml:space="preserve">must be recorded </w:t>
      </w:r>
      <w:r>
        <w:t xml:space="preserve">on the HRAF. </w:t>
      </w:r>
      <w:r w:rsidR="00C975D8">
        <w:br/>
      </w:r>
    </w:p>
    <w:p w14:paraId="08F88636" w14:textId="0C906542" w:rsidR="00786CA3" w:rsidRDefault="2C5A41CA" w:rsidP="6F826820">
      <w:pPr>
        <w:pStyle w:val="ListParagraph"/>
        <w:numPr>
          <w:ilvl w:val="0"/>
          <w:numId w:val="8"/>
        </w:numPr>
        <w:ind w:right="133"/>
        <w:rPr>
          <w:rFonts w:asciiTheme="minorHAnsi" w:eastAsiaTheme="minorEastAsia" w:hAnsiTheme="minorHAnsi" w:cstheme="minorBidi"/>
          <w:color w:val="000000" w:themeColor="text1"/>
        </w:rPr>
      </w:pPr>
      <w:r>
        <w:t xml:space="preserve">Once manager and </w:t>
      </w:r>
      <w:r w:rsidR="00ED4D8E">
        <w:t>colleague</w:t>
      </w:r>
      <w:r>
        <w:t xml:space="preserve"> are satisfied that the proposed work area is suitable, they each sign off the HRAF (and IRA if applicable)</w:t>
      </w:r>
      <w:r w:rsidR="42D135C3">
        <w:t>. Copies of the form</w:t>
      </w:r>
      <w:r w:rsidR="3888ACC7">
        <w:t>/</w:t>
      </w:r>
      <w:r w:rsidR="42D135C3">
        <w:t xml:space="preserve">s must be saved on the </w:t>
      </w:r>
      <w:r w:rsidR="00ED4D8E">
        <w:t>colleague’s</w:t>
      </w:r>
      <w:r w:rsidR="42D135C3">
        <w:t xml:space="preserve"> electronic staff file and reviewed annually, or if the </w:t>
      </w:r>
      <w:r w:rsidR="00ED4D8E">
        <w:t>colleague</w:t>
      </w:r>
      <w:r w:rsidR="42D135C3">
        <w:t>’s circumstances or health condition changes.</w:t>
      </w:r>
      <w:r w:rsidR="00C975D8">
        <w:br/>
      </w:r>
    </w:p>
    <w:p w14:paraId="0ADA5C59" w14:textId="5B38663C" w:rsidR="00786CA3" w:rsidRDefault="42D135C3" w:rsidP="6F826820">
      <w:pPr>
        <w:pStyle w:val="ListParagraph"/>
        <w:numPr>
          <w:ilvl w:val="0"/>
          <w:numId w:val="8"/>
        </w:numPr>
        <w:ind w:right="133"/>
        <w:rPr>
          <w:rFonts w:asciiTheme="minorHAnsi" w:eastAsiaTheme="minorEastAsia" w:hAnsiTheme="minorHAnsi" w:cstheme="minorBidi"/>
          <w:color w:val="000000" w:themeColor="text1"/>
        </w:rPr>
      </w:pPr>
      <w:r>
        <w:t xml:space="preserve"> </w:t>
      </w:r>
      <w:r w:rsidR="2C5A41CA">
        <w:t xml:space="preserve">People Team updates the </w:t>
      </w:r>
      <w:r w:rsidR="00ED4D8E">
        <w:t xml:space="preserve">colleague’s record </w:t>
      </w:r>
      <w:r w:rsidR="2C5A41CA">
        <w:t xml:space="preserve">on Oracle with the HRAF </w:t>
      </w:r>
      <w:r w:rsidR="004F78BF">
        <w:t xml:space="preserve"> </w:t>
      </w:r>
      <w:r w:rsidR="2C5A41CA">
        <w:t xml:space="preserve">completion date. </w:t>
      </w:r>
    </w:p>
    <w:p w14:paraId="76157116" w14:textId="1F9C2DC5" w:rsidR="00786CA3" w:rsidRDefault="00786CA3" w:rsidP="0BE66860">
      <w:pPr>
        <w:spacing w:after="0" w:line="259" w:lineRule="auto"/>
        <w:ind w:left="799" w:firstLine="0"/>
      </w:pPr>
    </w:p>
    <w:p w14:paraId="489490E7" w14:textId="6C5D75DC" w:rsidR="00786CA3" w:rsidRDefault="00ED4D8E" w:rsidP="6F826820">
      <w:pPr>
        <w:pStyle w:val="ListParagraph"/>
        <w:numPr>
          <w:ilvl w:val="0"/>
          <w:numId w:val="8"/>
        </w:numPr>
        <w:ind w:right="164"/>
        <w:rPr>
          <w:rFonts w:asciiTheme="minorHAnsi" w:eastAsiaTheme="minorEastAsia" w:hAnsiTheme="minorHAnsi" w:cstheme="minorBidi"/>
          <w:color w:val="000000" w:themeColor="text1"/>
        </w:rPr>
      </w:pPr>
      <w:r>
        <w:t>Colleague</w:t>
      </w:r>
      <w:r w:rsidR="2C5A41CA">
        <w:t xml:space="preserve"> </w:t>
      </w:r>
      <w:r w:rsidR="56BC900E">
        <w:t xml:space="preserve">assesses their </w:t>
      </w:r>
      <w:r w:rsidR="60AA55C0">
        <w:t>pe</w:t>
      </w:r>
      <w:r w:rsidR="56BC900E">
        <w:t>rsonal circumstances for homeworking in respect of home insurance, mort</w:t>
      </w:r>
      <w:r w:rsidR="3766A701">
        <w:t>g</w:t>
      </w:r>
      <w:r w:rsidR="56BC900E">
        <w:t>age provi</w:t>
      </w:r>
      <w:r w:rsidR="563FCD55">
        <w:t xml:space="preserve">sion, </w:t>
      </w:r>
      <w:r w:rsidR="66FF1E9C">
        <w:t xml:space="preserve">tenancy </w:t>
      </w:r>
      <w:r w:rsidR="563FCD55">
        <w:t xml:space="preserve">agreements, tax or other </w:t>
      </w:r>
      <w:r w:rsidR="563FCD55">
        <w:lastRenderedPageBreak/>
        <w:t>legal restriction such as a restrictive covenant</w:t>
      </w:r>
      <w:r w:rsidR="78841BBB">
        <w:t xml:space="preserve"> and ensure</w:t>
      </w:r>
      <w:r w:rsidR="29AB4770">
        <w:t>s</w:t>
      </w:r>
      <w:r w:rsidR="78841BBB">
        <w:t xml:space="preserve"> that there are no implications</w:t>
      </w:r>
      <w:r w:rsidR="0063DA45">
        <w:t>.</w:t>
      </w:r>
      <w:r w:rsidR="00E76541">
        <w:rPr>
          <w:rStyle w:val="FootnoteReference"/>
        </w:rPr>
        <w:footnoteReference w:id="2"/>
      </w:r>
      <w:r w:rsidR="004F78BF">
        <w:t xml:space="preserve"> </w:t>
      </w:r>
      <w:r w:rsidR="75A88C6C">
        <w:t>A</w:t>
      </w:r>
      <w:r w:rsidR="2C5A41CA">
        <w:t>ny additional premium</w:t>
      </w:r>
      <w:r w:rsidR="1C00967F">
        <w:t>s</w:t>
      </w:r>
      <w:r w:rsidR="2C5A41CA">
        <w:t xml:space="preserve"> </w:t>
      </w:r>
      <w:r w:rsidR="4B05C72D">
        <w:t>will be</w:t>
      </w:r>
      <w:r w:rsidR="2C5A41CA">
        <w:t xml:space="preserve"> paid by the </w:t>
      </w:r>
      <w:r w:rsidR="00924580">
        <w:t>colleague</w:t>
      </w:r>
      <w:r w:rsidR="2C5A41CA">
        <w:t xml:space="preserve">. </w:t>
      </w:r>
    </w:p>
    <w:p w14:paraId="667C7C56" w14:textId="5AECFC1E" w:rsidR="00353A51" w:rsidRDefault="00353A51" w:rsidP="6F826820">
      <w:pPr>
        <w:ind w:left="0" w:right="164"/>
        <w:rPr>
          <w:rFonts w:asciiTheme="minorHAnsi" w:eastAsiaTheme="minorEastAsia" w:hAnsiTheme="minorHAnsi" w:cstheme="minorBidi"/>
          <w:color w:val="000000" w:themeColor="text1"/>
        </w:rPr>
      </w:pPr>
    </w:p>
    <w:p w14:paraId="4BE32052" w14:textId="558469E0" w:rsidR="00AE0F73" w:rsidRPr="00AE0F73" w:rsidRDefault="174533A4" w:rsidP="00AE0F73">
      <w:pPr>
        <w:numPr>
          <w:ilvl w:val="0"/>
          <w:numId w:val="8"/>
        </w:numPr>
        <w:ind w:right="164"/>
        <w:rPr>
          <w:lang w:val="en-US"/>
        </w:rPr>
      </w:pPr>
      <w:r>
        <w:t xml:space="preserve">Homeworkers must report defects in equipment supplied by Barnardo’s, and any aches, pains or ill health which may be associated with their work, immediately to their manager.  </w:t>
      </w:r>
      <w:r w:rsidR="006F42E0">
        <w:br/>
      </w:r>
    </w:p>
    <w:p w14:paraId="25462CCB" w14:textId="7C8765BC" w:rsidR="00AE0F73" w:rsidRPr="00AE0F73" w:rsidRDefault="52F2D9D9" w:rsidP="00AE0F73">
      <w:pPr>
        <w:numPr>
          <w:ilvl w:val="0"/>
          <w:numId w:val="8"/>
        </w:numPr>
        <w:ind w:right="164"/>
        <w:rPr>
          <w:lang w:val="en-US"/>
        </w:rPr>
      </w:pPr>
      <w:r w:rsidRPr="6F826820">
        <w:rPr>
          <w:lang w:val="en-US"/>
        </w:rPr>
        <w:t xml:space="preserve">It will not usually be appropriate to hold work-related meetings in the home, or to give out personal details like </w:t>
      </w:r>
      <w:r w:rsidR="26A78429" w:rsidRPr="6F826820">
        <w:rPr>
          <w:lang w:val="en-US"/>
        </w:rPr>
        <w:t>home</w:t>
      </w:r>
      <w:r w:rsidRPr="6F826820">
        <w:rPr>
          <w:lang w:val="en-US"/>
        </w:rPr>
        <w:t xml:space="preserve"> address. </w:t>
      </w:r>
    </w:p>
    <w:p w14:paraId="3ECBD9EE" w14:textId="6AB59FDD" w:rsidR="006F42E0" w:rsidRDefault="006F42E0" w:rsidP="0BE66860">
      <w:pPr>
        <w:ind w:left="712" w:right="164" w:firstLine="0"/>
      </w:pPr>
    </w:p>
    <w:p w14:paraId="4591E2BD" w14:textId="3EF9F79D" w:rsidR="00786CA3" w:rsidRDefault="16053364" w:rsidP="0BE66860">
      <w:pPr>
        <w:pStyle w:val="Heading1"/>
        <w:ind w:left="2"/>
        <w:rPr>
          <w:b w:val="0"/>
          <w:sz w:val="22"/>
        </w:rPr>
      </w:pPr>
      <w:r>
        <w:t>For the DURATION of Homeworking:</w:t>
      </w:r>
      <w:r w:rsidRPr="0BE66860">
        <w:rPr>
          <w:sz w:val="22"/>
        </w:rPr>
        <w:t xml:space="preserve">  </w:t>
      </w:r>
    </w:p>
    <w:p w14:paraId="08B4471B" w14:textId="0285DDEB" w:rsidR="00786CA3" w:rsidRDefault="0E0F6D1D">
      <w:pPr>
        <w:pStyle w:val="Heading2"/>
        <w:ind w:left="2"/>
      </w:pPr>
      <w:r>
        <w:t>Meetings</w:t>
      </w:r>
      <w:r w:rsidR="16053364">
        <w:t xml:space="preserve">, training and support </w:t>
      </w:r>
    </w:p>
    <w:p w14:paraId="59223D88" w14:textId="4C1486F3" w:rsidR="005F66C8" w:rsidRDefault="16053364" w:rsidP="0BE66860">
      <w:pPr>
        <w:pStyle w:val="ListParagraph"/>
        <w:numPr>
          <w:ilvl w:val="0"/>
          <w:numId w:val="1"/>
        </w:numPr>
        <w:spacing w:after="271"/>
        <w:ind w:right="133"/>
        <w:rPr>
          <w:rFonts w:asciiTheme="minorHAnsi" w:eastAsiaTheme="minorEastAsia" w:hAnsiTheme="minorHAnsi" w:cstheme="minorBidi"/>
          <w:color w:val="000000" w:themeColor="text1"/>
        </w:rPr>
      </w:pPr>
      <w:r>
        <w:t xml:space="preserve">Homeworker and manager </w:t>
      </w:r>
      <w:r w:rsidR="7C9BFF84">
        <w:t>must agree and maintain</w:t>
      </w:r>
      <w:r w:rsidR="1DA8B204">
        <w:t xml:space="preserve"> a regular</w:t>
      </w:r>
      <w:r w:rsidR="7C9BFF84">
        <w:t xml:space="preserve"> frequency of </w:t>
      </w:r>
      <w:r>
        <w:t xml:space="preserve">contact.  </w:t>
      </w:r>
      <w:r w:rsidR="0E0F6D1D">
        <w:t xml:space="preserve">Where feasible it is recommended that regular face-to-face supervision meetings are </w:t>
      </w:r>
      <w:r w:rsidR="18E52655">
        <w:t>conducted</w:t>
      </w:r>
      <w:r w:rsidR="0E0F6D1D">
        <w:t>.</w:t>
      </w:r>
    </w:p>
    <w:p w14:paraId="108C5BC5" w14:textId="1806782A" w:rsidR="005F66C8" w:rsidRDefault="1EE4A815" w:rsidP="005F66C8">
      <w:pPr>
        <w:numPr>
          <w:ilvl w:val="0"/>
          <w:numId w:val="8"/>
        </w:numPr>
        <w:spacing w:after="31" w:line="238" w:lineRule="auto"/>
        <w:ind w:right="133"/>
      </w:pPr>
      <w:r>
        <w:t xml:space="preserve">Homeworkers may be required to attend the workplace or accept a pre-arranged visit to their home upon request from their manager. </w:t>
      </w:r>
      <w:r w:rsidR="005F66C8">
        <w:br/>
      </w:r>
    </w:p>
    <w:p w14:paraId="437888BB" w14:textId="3D1A9EEA" w:rsidR="00786CA3" w:rsidRDefault="2C5A41CA" w:rsidP="006F42E0">
      <w:pPr>
        <w:pStyle w:val="ListParagraph"/>
        <w:numPr>
          <w:ilvl w:val="0"/>
          <w:numId w:val="8"/>
        </w:numPr>
        <w:spacing w:after="271"/>
        <w:ind w:right="133"/>
      </w:pPr>
      <w:r>
        <w:t>Homeworker</w:t>
      </w:r>
      <w:r w:rsidR="196E4BC4">
        <w:t>s</w:t>
      </w:r>
      <w:r>
        <w:t xml:space="preserve"> </w:t>
      </w:r>
      <w:r w:rsidR="174533A4">
        <w:t xml:space="preserve">should </w:t>
      </w:r>
      <w:r w:rsidR="4B05C72D">
        <w:t xml:space="preserve">notify </w:t>
      </w:r>
      <w:r w:rsidR="196E4BC4">
        <w:t xml:space="preserve">their </w:t>
      </w:r>
      <w:r>
        <w:t>manager about any problems they are experiencing due to Homeworking e.g. difficulties accessing systems/information, equipment defects, feeling isolated</w:t>
      </w:r>
      <w:r w:rsidR="4B05C72D">
        <w:t>, lack of support</w:t>
      </w:r>
      <w:r>
        <w:t xml:space="preserve"> etc. to enable manager to take corrective action wherever possible. </w:t>
      </w:r>
      <w:r w:rsidR="00C975D8">
        <w:br/>
      </w:r>
    </w:p>
    <w:p w14:paraId="5C32910D" w14:textId="5A33E26E" w:rsidR="006F42E0" w:rsidRDefault="174533A4" w:rsidP="006F42E0">
      <w:pPr>
        <w:pStyle w:val="ListParagraph"/>
        <w:numPr>
          <w:ilvl w:val="0"/>
          <w:numId w:val="8"/>
        </w:numPr>
        <w:spacing w:after="271"/>
        <w:ind w:right="133"/>
      </w:pPr>
      <w:r>
        <w:t xml:space="preserve"> Resources are available within B-Learning to support managers and colleagues working and managing remotely.</w:t>
      </w:r>
      <w:r w:rsidR="004F78BF" w:rsidRPr="004F78BF">
        <w:t xml:space="preserve"> </w:t>
      </w:r>
      <w:r w:rsidR="004F78BF">
        <w:t xml:space="preserve">See </w:t>
      </w:r>
      <w:hyperlink r:id="rId16" w:history="1">
        <w:r w:rsidR="004F78BF" w:rsidRPr="006D55FD">
          <w:rPr>
            <w:rStyle w:val="Hyperlink"/>
          </w:rPr>
          <w:t>https://inside.barnardos.org.uk/bu/learning-all/b-learning</w:t>
        </w:r>
      </w:hyperlink>
    </w:p>
    <w:p w14:paraId="7E0B2A72" w14:textId="6BBC98A8" w:rsidR="006F42E0" w:rsidRDefault="174533A4" w:rsidP="006F42E0">
      <w:pPr>
        <w:numPr>
          <w:ilvl w:val="0"/>
          <w:numId w:val="8"/>
        </w:numPr>
        <w:ind w:right="133"/>
      </w:pPr>
      <w:r>
        <w:t xml:space="preserve">Homeworkers </w:t>
      </w:r>
      <w:r w:rsidR="196E4BC4">
        <w:t>must adhere to the</w:t>
      </w:r>
      <w:r>
        <w:t xml:space="preserve"> same policies and procedures as office-based employees, </w:t>
      </w:r>
      <w:r w:rsidR="72F62960">
        <w:t>particularly</w:t>
      </w:r>
      <w:r>
        <w:t xml:space="preserve"> adhering to Barnardo’s IT Code of Conduct, Data Protection Policy</w:t>
      </w:r>
      <w:r w:rsidR="196E4BC4">
        <w:t xml:space="preserve"> (including reporting data breaches)</w:t>
      </w:r>
      <w:r>
        <w:t xml:space="preserve">, </w:t>
      </w:r>
      <w:r w:rsidR="005E11A7">
        <w:t>Colleague</w:t>
      </w:r>
      <w:r w:rsidR="004F78BF">
        <w:t xml:space="preserve"> </w:t>
      </w:r>
      <w:r>
        <w:t xml:space="preserve">Handbook and all other applicable policies. </w:t>
      </w:r>
    </w:p>
    <w:p w14:paraId="28E96FA3" w14:textId="77777777" w:rsidR="00DC43FC" w:rsidRDefault="00DC43FC" w:rsidP="0BE66860">
      <w:pPr>
        <w:ind w:left="352" w:right="133" w:firstLine="0"/>
      </w:pPr>
    </w:p>
    <w:p w14:paraId="13FEC7BC" w14:textId="7E5F69EE" w:rsidR="00DC43FC" w:rsidRPr="00030E1D" w:rsidRDefault="0555A511" w:rsidP="0BE66860">
      <w:pPr>
        <w:pStyle w:val="Heading2"/>
        <w:ind w:left="2"/>
      </w:pPr>
      <w:r>
        <w:t>Access to the home</w:t>
      </w:r>
    </w:p>
    <w:p w14:paraId="5B843121" w14:textId="749B5C84" w:rsidR="00DC43FC" w:rsidRDefault="4B05C72D" w:rsidP="0BE66860">
      <w:pPr>
        <w:numPr>
          <w:ilvl w:val="0"/>
          <w:numId w:val="8"/>
        </w:numPr>
        <w:ind w:right="133"/>
      </w:pPr>
      <w:r w:rsidRPr="6F826820">
        <w:rPr>
          <w:rFonts w:asciiTheme="minorHAnsi" w:hAnsiTheme="minorHAnsi"/>
          <w:sz w:val="28"/>
          <w:szCs w:val="28"/>
        </w:rPr>
        <w:t xml:space="preserve"> A</w:t>
      </w:r>
      <w:r>
        <w:t xml:space="preserve">ccess to the home may be required to set up the homeworking arrangement and/or to carry out risk assessments, checks, and repairs to equipment. </w:t>
      </w:r>
      <w:r w:rsidR="00DC43FC">
        <w:br/>
      </w:r>
    </w:p>
    <w:p w14:paraId="272AECFD" w14:textId="77777777" w:rsidR="00DC43FC" w:rsidRDefault="4B05C72D" w:rsidP="00DC43FC">
      <w:pPr>
        <w:numPr>
          <w:ilvl w:val="0"/>
          <w:numId w:val="8"/>
        </w:numPr>
        <w:ind w:right="133"/>
      </w:pPr>
      <w:r>
        <w:t xml:space="preserve"> Access may also be required to retrieve property, whether during the homeworking, at the end of the homeworking arrangement, or at the end of employment. </w:t>
      </w:r>
      <w:r w:rsidR="00DC43FC">
        <w:br/>
      </w:r>
    </w:p>
    <w:p w14:paraId="2FB87654" w14:textId="647CBFA1" w:rsidR="00DC43FC" w:rsidRPr="00DC43FC" w:rsidRDefault="4B05C72D" w:rsidP="0BE66860">
      <w:pPr>
        <w:numPr>
          <w:ilvl w:val="0"/>
          <w:numId w:val="8"/>
        </w:numPr>
        <w:ind w:right="133"/>
      </w:pPr>
      <w:r>
        <w:t>The homeworker will be given as much notice as possible that access to the home is needed and they must cooperate with reasonable requests</w:t>
      </w:r>
      <w:r w:rsidR="72F62960">
        <w:t xml:space="preserve"> for access</w:t>
      </w:r>
      <w:r>
        <w:t xml:space="preserve">. </w:t>
      </w:r>
    </w:p>
    <w:p w14:paraId="1BFC03CC" w14:textId="77777777" w:rsidR="00DC43FC" w:rsidRDefault="00DC43FC" w:rsidP="0BE66860">
      <w:pPr>
        <w:ind w:left="352" w:right="133" w:firstLine="0"/>
      </w:pPr>
    </w:p>
    <w:p w14:paraId="42849C28" w14:textId="02557F52" w:rsidR="00030E1D" w:rsidRPr="00282F29" w:rsidRDefault="073C433F" w:rsidP="00030E1D">
      <w:pPr>
        <w:pStyle w:val="Heading2"/>
        <w:ind w:left="2"/>
      </w:pPr>
      <w:r>
        <w:lastRenderedPageBreak/>
        <w:t>Changing or ending the homeworking arrangement</w:t>
      </w:r>
    </w:p>
    <w:p w14:paraId="749E8974" w14:textId="6ED3ADF7" w:rsidR="00030E1D" w:rsidRPr="00030E1D" w:rsidRDefault="0F001C3B" w:rsidP="0BE66860">
      <w:pPr>
        <w:numPr>
          <w:ilvl w:val="0"/>
          <w:numId w:val="8"/>
        </w:numPr>
        <w:ind w:right="133"/>
      </w:pPr>
      <w:r>
        <w:t>If the homeworker moves house</w:t>
      </w:r>
      <w:r w:rsidR="79BE2417">
        <w:t>,</w:t>
      </w:r>
      <w:r>
        <w:t xml:space="preserve"> the suitability of the homeworking arrangement should be reassess</w:t>
      </w:r>
      <w:r w:rsidR="72F62960">
        <w:t>ed</w:t>
      </w:r>
      <w:r>
        <w:t xml:space="preserve">. </w:t>
      </w:r>
    </w:p>
    <w:p w14:paraId="010C2ACB" w14:textId="77777777" w:rsidR="00030E1D" w:rsidRPr="00030E1D" w:rsidRDefault="00030E1D" w:rsidP="0BE66860">
      <w:pPr>
        <w:ind w:left="352" w:right="133" w:firstLine="0"/>
      </w:pPr>
    </w:p>
    <w:p w14:paraId="793E197D" w14:textId="5D2662AA" w:rsidR="00030E1D" w:rsidRDefault="0F001C3B" w:rsidP="00030E1D">
      <w:pPr>
        <w:numPr>
          <w:ilvl w:val="0"/>
          <w:numId w:val="8"/>
        </w:numPr>
        <w:ind w:right="133"/>
      </w:pPr>
      <w:r>
        <w:t xml:space="preserve"> If the line manager considers that the house move would make, or has made, homeworking unsuitable, this will be discussed with the employee and the homeworking arrangement may be </w:t>
      </w:r>
      <w:r w:rsidR="79BE2417">
        <w:t>ended</w:t>
      </w:r>
      <w:r>
        <w:t xml:space="preserve">. If that happens a suitable </w:t>
      </w:r>
      <w:r w:rsidR="79BE2417">
        <w:t xml:space="preserve">alternative </w:t>
      </w:r>
      <w:r>
        <w:t xml:space="preserve">contractual place of work </w:t>
      </w:r>
      <w:r w:rsidR="72F62960">
        <w:t>will need to</w:t>
      </w:r>
      <w:r>
        <w:t xml:space="preserve"> be identified. </w:t>
      </w:r>
    </w:p>
    <w:p w14:paraId="5E64D59F" w14:textId="77777777" w:rsidR="00030E1D" w:rsidRDefault="00030E1D" w:rsidP="0BE66860">
      <w:pPr>
        <w:pStyle w:val="ListParagraph"/>
      </w:pPr>
    </w:p>
    <w:p w14:paraId="481D4B55" w14:textId="4BA5E060" w:rsidR="00030E1D" w:rsidRDefault="0F001C3B" w:rsidP="00030E1D">
      <w:pPr>
        <w:numPr>
          <w:ilvl w:val="0"/>
          <w:numId w:val="8"/>
        </w:numPr>
        <w:ind w:right="133"/>
      </w:pPr>
      <w:r>
        <w:t xml:space="preserve">If the homeworker wants </w:t>
      </w:r>
      <w:r w:rsidR="79BE2417">
        <w:t xml:space="preserve">to </w:t>
      </w:r>
      <w:r>
        <w:t>bring the homeworking arrangement to an end, they should speak with their manager.</w:t>
      </w:r>
    </w:p>
    <w:p w14:paraId="26DFD2B9" w14:textId="77777777" w:rsidR="00030E1D" w:rsidRDefault="00030E1D" w:rsidP="0BE66860">
      <w:pPr>
        <w:pStyle w:val="ListParagraph"/>
      </w:pPr>
    </w:p>
    <w:p w14:paraId="09F29DAE" w14:textId="40F5ABB6" w:rsidR="00030E1D" w:rsidRDefault="0F001C3B" w:rsidP="00030E1D">
      <w:pPr>
        <w:numPr>
          <w:ilvl w:val="0"/>
          <w:numId w:val="8"/>
        </w:numPr>
        <w:ind w:right="133"/>
      </w:pPr>
      <w:r>
        <w:t>Barnardo’s may decide to end a homeworking arrangement, giving reasonable notice</w:t>
      </w:r>
      <w:r w:rsidR="72F62960">
        <w:t>,</w:t>
      </w:r>
      <w:r>
        <w:t xml:space="preserve"> if it is considered that it is not working as it should, or that it has become or will soon become unsuitable.</w:t>
      </w:r>
    </w:p>
    <w:p w14:paraId="3B97DD2D" w14:textId="77777777" w:rsidR="00030E1D" w:rsidRDefault="00030E1D" w:rsidP="0BE66860">
      <w:pPr>
        <w:pStyle w:val="ListParagraph"/>
      </w:pPr>
    </w:p>
    <w:p w14:paraId="0FEB712C" w14:textId="5DBCED74" w:rsidR="00030E1D" w:rsidRPr="00030E1D" w:rsidRDefault="0F001C3B" w:rsidP="0BE66860">
      <w:pPr>
        <w:numPr>
          <w:ilvl w:val="0"/>
          <w:numId w:val="8"/>
        </w:numPr>
        <w:ind w:right="133"/>
      </w:pPr>
      <w:r>
        <w:t xml:space="preserve">If </w:t>
      </w:r>
      <w:r w:rsidR="79BE2417">
        <w:t xml:space="preserve">the </w:t>
      </w:r>
      <w:r>
        <w:t>homeworking</w:t>
      </w:r>
      <w:r w:rsidR="79BE2417">
        <w:t xml:space="preserve"> arrangement</w:t>
      </w:r>
      <w:r>
        <w:t xml:space="preserve"> has become unsuitable because of the conduct or performance of the homeworker, the arrangement may be terminated</w:t>
      </w:r>
      <w:r w:rsidR="59A01953">
        <w:t>, and the homeworker will be required to return to a suitable work l</w:t>
      </w:r>
      <w:r w:rsidR="72F62960">
        <w:t>ocation.</w:t>
      </w:r>
      <w:r>
        <w:t xml:space="preserve">  </w:t>
      </w:r>
    </w:p>
    <w:p w14:paraId="4D83E302" w14:textId="676733ED" w:rsidR="00786CA3" w:rsidRDefault="00786CA3" w:rsidP="6F826820">
      <w:pPr>
        <w:ind w:left="0" w:right="133"/>
      </w:pPr>
    </w:p>
    <w:p w14:paraId="57A89147" w14:textId="77777777" w:rsidR="00786CA3" w:rsidRDefault="00C975D8">
      <w:pPr>
        <w:pStyle w:val="Heading1"/>
        <w:ind w:left="2"/>
      </w:pPr>
      <w:r>
        <w:t xml:space="preserve">Definitions </w:t>
      </w:r>
    </w:p>
    <w:p w14:paraId="78DA3605" w14:textId="0CB4E0AC" w:rsidR="00786CA3" w:rsidRDefault="16053364">
      <w:pPr>
        <w:spacing w:after="272"/>
        <w:ind w:left="7" w:right="133" w:firstLine="0"/>
      </w:pPr>
      <w:r w:rsidRPr="004F78BF">
        <w:rPr>
          <w:b/>
          <w:bCs/>
        </w:rPr>
        <w:t xml:space="preserve">Designated Homeworker </w:t>
      </w:r>
      <w:r w:rsidR="00FE76B1">
        <w:t>–</w:t>
      </w:r>
      <w:r w:rsidRPr="004F78BF">
        <w:t xml:space="preserve"> </w:t>
      </w:r>
      <w:r w:rsidR="00FE76B1">
        <w:t>a colleague</w:t>
      </w:r>
      <w:r w:rsidRPr="004F78BF">
        <w:t xml:space="preserve"> who is </w:t>
      </w:r>
      <w:r w:rsidR="582EA92A" w:rsidRPr="004F78BF">
        <w:t xml:space="preserve">primarily </w:t>
      </w:r>
      <w:r w:rsidRPr="004F78BF">
        <w:t xml:space="preserve">home-based </w:t>
      </w:r>
      <w:r w:rsidR="003D2DF4" w:rsidRPr="004F78BF">
        <w:t xml:space="preserve">and/or has their base location as their home </w:t>
      </w:r>
      <w:r w:rsidRPr="004F78BF">
        <w:t>(as per their contract of employment) at Barnardo’s request and they are not allocated personal desk space/IT equipment in office premises, other than hot-desking facilities.  However, they may be required to work in the office on certain days</w:t>
      </w:r>
      <w:r w:rsidR="003D2DF4" w:rsidRPr="004F78BF">
        <w:t xml:space="preserve"> or within the field of an agreed geographical </w:t>
      </w:r>
      <w:r w:rsidR="005C087E" w:rsidRPr="004F78BF">
        <w:t>area</w:t>
      </w:r>
      <w:r w:rsidR="003D2DF4" w:rsidRPr="004F78BF">
        <w:t>.</w:t>
      </w:r>
      <w:r w:rsidR="003D2DF4">
        <w:t xml:space="preserve"> </w:t>
      </w:r>
      <w:r w:rsidR="003D2DF4">
        <w:rPr>
          <w:rStyle w:val="eop"/>
          <w:shd w:val="clear" w:color="auto" w:fill="FFFFFF"/>
        </w:rPr>
        <w:t> </w:t>
      </w:r>
    </w:p>
    <w:p w14:paraId="665746DD" w14:textId="19815284" w:rsidR="00786CA3" w:rsidRDefault="16053364">
      <w:pPr>
        <w:spacing w:after="271"/>
        <w:ind w:left="7" w:right="133" w:firstLine="0"/>
      </w:pPr>
      <w:r w:rsidRPr="0BE66860">
        <w:rPr>
          <w:b/>
          <w:bCs/>
        </w:rPr>
        <w:t>Flexible Homeworker</w:t>
      </w:r>
      <w:r>
        <w:t xml:space="preserve"> – </w:t>
      </w:r>
      <w:r w:rsidR="00956A80">
        <w:t>a colleague</w:t>
      </w:r>
      <w:r>
        <w:t xml:space="preserve"> who works mostly or entirely from home, usually at their request, on a temporary or permanent basis, as per their contract of employment. </w:t>
      </w:r>
    </w:p>
    <w:p w14:paraId="5499FF53" w14:textId="2448120D" w:rsidR="00786CA3" w:rsidRDefault="16053364" w:rsidP="0BE66860">
      <w:pPr>
        <w:spacing w:after="271"/>
        <w:ind w:left="7" w:right="133" w:firstLine="0"/>
      </w:pPr>
      <w:r w:rsidRPr="0BE66860">
        <w:rPr>
          <w:b/>
          <w:bCs/>
        </w:rPr>
        <w:t>Homeworking Agreement</w:t>
      </w:r>
      <w:r>
        <w:t xml:space="preserve"> – agreement between Homeworkers and Barnardo’s setting out the specific terms and conditions and arrangements applicable for Homeworking. </w:t>
      </w:r>
    </w:p>
    <w:p w14:paraId="32E4FED3" w14:textId="77777777" w:rsidR="00786CA3" w:rsidRDefault="00C975D8">
      <w:pPr>
        <w:spacing w:after="271"/>
        <w:ind w:left="7" w:right="133" w:firstLine="0"/>
      </w:pPr>
      <w:r w:rsidRPr="00596551">
        <w:rPr>
          <w:b/>
          <w:bCs/>
        </w:rPr>
        <w:t>Office at Home Allowance</w:t>
      </w:r>
      <w:r>
        <w:rPr>
          <w:color w:val="00B050"/>
        </w:rPr>
        <w:t xml:space="preserve"> </w:t>
      </w:r>
      <w:r>
        <w:t xml:space="preserve">– annual tax-free allowance paid to Designated Homeworkers for household expenses. </w:t>
      </w:r>
    </w:p>
    <w:p w14:paraId="1610BF2B" w14:textId="77777777" w:rsidR="00786CA3" w:rsidRDefault="00C975D8">
      <w:pPr>
        <w:spacing w:after="267"/>
        <w:ind w:left="7" w:right="133" w:firstLine="0"/>
      </w:pPr>
      <w:r>
        <w:rPr>
          <w:b/>
        </w:rPr>
        <w:t>HRAF</w:t>
      </w:r>
      <w:r>
        <w:t xml:space="preserve"> - Homeworking Risk Assessment Form </w:t>
      </w:r>
    </w:p>
    <w:p w14:paraId="7C18DCD1" w14:textId="6B3E5CB1" w:rsidR="00786CA3" w:rsidRDefault="16053364" w:rsidP="001D7DD6">
      <w:pPr>
        <w:spacing w:after="271"/>
        <w:ind w:left="7" w:right="133" w:firstLine="0"/>
      </w:pPr>
      <w:r w:rsidRPr="0BE66860">
        <w:rPr>
          <w:b/>
          <w:bCs/>
        </w:rPr>
        <w:t>IRA</w:t>
      </w:r>
      <w:r>
        <w:t xml:space="preserve"> – Individual Risk Assessment for Worker with Disability, Health Condition or Other Special Circumstances.     </w:t>
      </w:r>
      <w:r w:rsidR="00C975D8">
        <w:t xml:space="preserve"> </w:t>
      </w:r>
    </w:p>
    <w:p w14:paraId="60DC35E2" w14:textId="77777777" w:rsidR="00786CA3" w:rsidRDefault="00C975D8">
      <w:pPr>
        <w:pStyle w:val="Heading1"/>
        <w:spacing w:after="0"/>
        <w:ind w:left="2"/>
      </w:pPr>
      <w:r>
        <w:t xml:space="preserve">References </w:t>
      </w:r>
    </w:p>
    <w:p w14:paraId="7B0C17F5" w14:textId="77777777" w:rsidR="00786CA3" w:rsidRDefault="00C975D8">
      <w:pPr>
        <w:ind w:left="7" w:right="133" w:firstLine="0"/>
      </w:pPr>
      <w:r>
        <w:t xml:space="preserve">Health &amp; Safety at Work Etc. Act 1974 </w:t>
      </w:r>
    </w:p>
    <w:p w14:paraId="1A0011AF" w14:textId="77777777" w:rsidR="00786CA3" w:rsidRDefault="00C975D8">
      <w:pPr>
        <w:ind w:left="7" w:right="133" w:firstLine="0"/>
      </w:pPr>
      <w:r>
        <w:t xml:space="preserve">Management of Health &amp; Safety at Work Regulations 1999 </w:t>
      </w:r>
    </w:p>
    <w:p w14:paraId="0FB32DD6" w14:textId="77777777" w:rsidR="00786CA3" w:rsidRDefault="00C975D8">
      <w:pPr>
        <w:ind w:left="7" w:right="133" w:firstLine="0"/>
      </w:pPr>
      <w:r>
        <w:t xml:space="preserve">Working Time Regulations 1998 </w:t>
      </w:r>
    </w:p>
    <w:p w14:paraId="67F21440" w14:textId="3E773A81" w:rsidR="00786CA3" w:rsidRPr="00596551" w:rsidRDefault="16053364">
      <w:pPr>
        <w:ind w:left="7" w:right="133" w:firstLine="0"/>
      </w:pPr>
      <w:r>
        <w:t>Data Protection Act 2018</w:t>
      </w:r>
      <w:r w:rsidRPr="0BE66860">
        <w:rPr>
          <w:b/>
          <w:bCs/>
        </w:rPr>
        <w:t xml:space="preserve"> </w:t>
      </w:r>
      <w:r w:rsidR="0210DA7E">
        <w:t>&amp; UK GDPR 2020</w:t>
      </w:r>
    </w:p>
    <w:p w14:paraId="4CFFCD37" w14:textId="77777777" w:rsidR="00786CA3" w:rsidRDefault="00C975D8">
      <w:pPr>
        <w:spacing w:after="0" w:line="259" w:lineRule="auto"/>
        <w:ind w:left="7" w:firstLine="0"/>
      </w:pPr>
      <w:r>
        <w:rPr>
          <w:b/>
        </w:rPr>
        <w:lastRenderedPageBreak/>
        <w:t xml:space="preserve"> </w:t>
      </w:r>
    </w:p>
    <w:p w14:paraId="0C709B63" w14:textId="77777777" w:rsidR="00786CA3" w:rsidRDefault="00C975D8">
      <w:pPr>
        <w:pStyle w:val="Heading1"/>
        <w:spacing w:after="0"/>
        <w:ind w:left="2"/>
      </w:pPr>
      <w:r>
        <w:t xml:space="preserve">Review </w:t>
      </w:r>
    </w:p>
    <w:p w14:paraId="5705E7BA" w14:textId="46306FFC" w:rsidR="00786CA3" w:rsidRDefault="16053364">
      <w:pPr>
        <w:ind w:left="7" w:right="133" w:firstLine="0"/>
      </w:pPr>
      <w:r>
        <w:t xml:space="preserve">This policy will be reviewed </w:t>
      </w:r>
      <w:r w:rsidR="582EA92A">
        <w:t>ordinarily in t</w:t>
      </w:r>
      <w:r>
        <w:t xml:space="preserve">hree yearly intervals.   Proposed changes will be subject to consultation with UNISON.   </w:t>
      </w:r>
    </w:p>
    <w:p w14:paraId="18979E58" w14:textId="77777777" w:rsidR="00786CA3" w:rsidRDefault="00C975D8">
      <w:pPr>
        <w:spacing w:after="0" w:line="259" w:lineRule="auto"/>
        <w:ind w:left="7" w:firstLine="0"/>
      </w:pPr>
      <w:r>
        <w:t xml:space="preserve"> </w:t>
      </w:r>
    </w:p>
    <w:p w14:paraId="0BA24C4C" w14:textId="77777777" w:rsidR="00786CA3" w:rsidRDefault="00C975D8">
      <w:pPr>
        <w:ind w:left="7" w:right="133" w:firstLine="0"/>
      </w:pPr>
      <w:r>
        <w:t xml:space="preserve">Statutory changes will be incorporated automatically and any legal or organisational developments may prompt more frequent reviews.  </w:t>
      </w:r>
      <w:r>
        <w:rPr>
          <w:b/>
        </w:rPr>
        <w:t xml:space="preserve"> </w:t>
      </w:r>
    </w:p>
    <w:p w14:paraId="6C55A72B" w14:textId="77777777" w:rsidR="00786CA3" w:rsidRDefault="00C975D8">
      <w:pPr>
        <w:spacing w:after="0" w:line="259" w:lineRule="auto"/>
        <w:ind w:left="7" w:firstLine="0"/>
      </w:pPr>
      <w:r>
        <w:t xml:space="preserve"> </w:t>
      </w:r>
    </w:p>
    <w:p w14:paraId="2CFB193A" w14:textId="77777777" w:rsidR="00786CA3" w:rsidRDefault="00C975D8">
      <w:pPr>
        <w:pStyle w:val="Heading1"/>
        <w:spacing w:after="0"/>
        <w:ind w:left="2"/>
      </w:pPr>
      <w:r>
        <w:t xml:space="preserve">Compliance measures </w:t>
      </w:r>
    </w:p>
    <w:p w14:paraId="3803A29C" w14:textId="506919B7" w:rsidR="00786CA3" w:rsidRDefault="00C975D8">
      <w:pPr>
        <w:ind w:left="7" w:right="133" w:firstLine="0"/>
      </w:pPr>
      <w:r>
        <w:t xml:space="preserve">People Teams monitoring completion of HRAF, general adherence to policy and numbers of disputes arising with Homeworkers. </w:t>
      </w:r>
    </w:p>
    <w:p w14:paraId="7E81FAA8" w14:textId="77777777" w:rsidR="00786CA3" w:rsidRDefault="00C975D8">
      <w:pPr>
        <w:ind w:left="7" w:right="133" w:firstLine="0"/>
      </w:pPr>
      <w:r>
        <w:t xml:space="preserve">Corporate Safety Team monitoring concerns/problems emanating from Homeworking arrangements. </w:t>
      </w:r>
    </w:p>
    <w:p w14:paraId="5B7A03E1" w14:textId="77777777" w:rsidR="00786CA3" w:rsidRDefault="00C975D8">
      <w:pPr>
        <w:ind w:left="7" w:right="133" w:firstLine="0"/>
      </w:pPr>
      <w:r>
        <w:t>Audits.</w:t>
      </w:r>
      <w:r>
        <w:rPr>
          <w:b/>
        </w:rPr>
        <w:t xml:space="preserve"> </w:t>
      </w:r>
    </w:p>
    <w:p w14:paraId="72F3AA86" w14:textId="77777777" w:rsidR="00786CA3" w:rsidRDefault="00C975D8">
      <w:pPr>
        <w:spacing w:after="0" w:line="259" w:lineRule="auto"/>
        <w:ind w:left="7" w:firstLine="0"/>
      </w:pPr>
      <w:r>
        <w:rPr>
          <w:b/>
        </w:rPr>
        <w:t xml:space="preserve"> </w:t>
      </w:r>
    </w:p>
    <w:p w14:paraId="08E1C414" w14:textId="77777777" w:rsidR="00786CA3" w:rsidRDefault="00C975D8">
      <w:pPr>
        <w:spacing w:after="0" w:line="259" w:lineRule="auto"/>
        <w:ind w:left="7" w:firstLine="0"/>
      </w:pPr>
      <w:r>
        <w:t xml:space="preserve"> </w:t>
      </w:r>
    </w:p>
    <w:p w14:paraId="582BEE3C" w14:textId="77777777" w:rsidR="00786CA3" w:rsidRDefault="00C975D8">
      <w:pPr>
        <w:pStyle w:val="Heading1"/>
        <w:spacing w:after="0"/>
        <w:ind w:left="2"/>
      </w:pPr>
      <w:r>
        <w:t xml:space="preserve">Document history </w:t>
      </w:r>
    </w:p>
    <w:tbl>
      <w:tblPr>
        <w:tblStyle w:val="TableGrid1"/>
        <w:tblW w:w="7842" w:type="dxa"/>
        <w:tblInd w:w="14" w:type="dxa"/>
        <w:tblCellMar>
          <w:top w:w="78" w:type="dxa"/>
          <w:left w:w="23" w:type="dxa"/>
          <w:right w:w="7" w:type="dxa"/>
        </w:tblCellMar>
        <w:tblLook w:val="04A0" w:firstRow="1" w:lastRow="0" w:firstColumn="1" w:lastColumn="0" w:noHBand="0" w:noVBand="1"/>
      </w:tblPr>
      <w:tblGrid>
        <w:gridCol w:w="1268"/>
        <w:gridCol w:w="1471"/>
        <w:gridCol w:w="1573"/>
        <w:gridCol w:w="2225"/>
        <w:gridCol w:w="1209"/>
        <w:gridCol w:w="96"/>
      </w:tblGrid>
      <w:tr w:rsidR="00506803" w14:paraId="40DE494D" w14:textId="77777777" w:rsidTr="1120A3A0">
        <w:trPr>
          <w:trHeight w:val="363"/>
        </w:trPr>
        <w:tc>
          <w:tcPr>
            <w:tcW w:w="1312" w:type="dxa"/>
            <w:tcBorders>
              <w:top w:val="double" w:sz="6" w:space="0" w:color="A0A0A0"/>
              <w:left w:val="double" w:sz="12" w:space="0" w:color="F0F0F0"/>
              <w:bottom w:val="single" w:sz="6" w:space="0" w:color="A0A0A0"/>
              <w:right w:val="single" w:sz="6" w:space="0" w:color="A0A0A0"/>
            </w:tcBorders>
          </w:tcPr>
          <w:p w14:paraId="285F4BC4" w14:textId="77777777" w:rsidR="00786CA3" w:rsidRDefault="00C975D8">
            <w:pPr>
              <w:spacing w:after="0" w:line="259" w:lineRule="auto"/>
              <w:ind w:left="33" w:firstLine="0"/>
            </w:pPr>
            <w:r>
              <w:t xml:space="preserve"> </w:t>
            </w:r>
            <w:r>
              <w:rPr>
                <w:b/>
              </w:rPr>
              <w:t>Version</w:t>
            </w:r>
            <w:r>
              <w:t xml:space="preserve"> </w:t>
            </w:r>
          </w:p>
        </w:tc>
        <w:tc>
          <w:tcPr>
            <w:tcW w:w="1499" w:type="dxa"/>
            <w:tcBorders>
              <w:top w:val="double" w:sz="6" w:space="0" w:color="A0A0A0"/>
              <w:left w:val="single" w:sz="6" w:space="0" w:color="A0A0A0"/>
              <w:bottom w:val="single" w:sz="6" w:space="0" w:color="A0A0A0"/>
              <w:right w:val="single" w:sz="6" w:space="0" w:color="A0A0A0"/>
            </w:tcBorders>
          </w:tcPr>
          <w:p w14:paraId="6AEA5B1E" w14:textId="77777777" w:rsidR="00786CA3" w:rsidRDefault="00C975D8">
            <w:pPr>
              <w:spacing w:after="0" w:line="259" w:lineRule="auto"/>
              <w:ind w:left="0" w:firstLine="0"/>
            </w:pPr>
            <w:r>
              <w:rPr>
                <w:b/>
              </w:rPr>
              <w:t>Date</w:t>
            </w:r>
            <w:r>
              <w:t xml:space="preserve"> </w:t>
            </w:r>
          </w:p>
        </w:tc>
        <w:tc>
          <w:tcPr>
            <w:tcW w:w="1678" w:type="dxa"/>
            <w:tcBorders>
              <w:top w:val="double" w:sz="6" w:space="0" w:color="A0A0A0"/>
              <w:left w:val="single" w:sz="6" w:space="0" w:color="A0A0A0"/>
              <w:bottom w:val="single" w:sz="6" w:space="0" w:color="A0A0A0"/>
              <w:right w:val="single" w:sz="6" w:space="0" w:color="A0A0A0"/>
            </w:tcBorders>
          </w:tcPr>
          <w:p w14:paraId="3BB68197" w14:textId="77777777" w:rsidR="00786CA3" w:rsidRDefault="00C975D8">
            <w:pPr>
              <w:spacing w:after="0" w:line="259" w:lineRule="auto"/>
              <w:ind w:left="0" w:firstLine="0"/>
            </w:pPr>
            <w:r>
              <w:rPr>
                <w:b/>
              </w:rPr>
              <w:t>Author</w:t>
            </w:r>
            <w:r>
              <w:t xml:space="preserve"> </w:t>
            </w:r>
          </w:p>
        </w:tc>
        <w:tc>
          <w:tcPr>
            <w:tcW w:w="2400" w:type="dxa"/>
            <w:tcBorders>
              <w:top w:val="double" w:sz="6" w:space="0" w:color="A0A0A0"/>
              <w:left w:val="single" w:sz="6" w:space="0" w:color="A0A0A0"/>
              <w:bottom w:val="single" w:sz="6" w:space="0" w:color="A0A0A0"/>
              <w:right w:val="single" w:sz="6" w:space="0" w:color="A0A0A0"/>
            </w:tcBorders>
          </w:tcPr>
          <w:p w14:paraId="639642B6" w14:textId="77777777" w:rsidR="00786CA3" w:rsidRDefault="00C975D8">
            <w:pPr>
              <w:spacing w:after="0" w:line="259" w:lineRule="auto"/>
              <w:ind w:left="0" w:firstLine="0"/>
            </w:pPr>
            <w:r>
              <w:rPr>
                <w:b/>
              </w:rPr>
              <w:t>Status</w:t>
            </w:r>
            <w:r>
              <w:t xml:space="preserve"> </w:t>
            </w:r>
          </w:p>
        </w:tc>
        <w:tc>
          <w:tcPr>
            <w:tcW w:w="847" w:type="dxa"/>
            <w:tcBorders>
              <w:top w:val="double" w:sz="6" w:space="0" w:color="A0A0A0"/>
              <w:left w:val="single" w:sz="6" w:space="0" w:color="A0A0A0"/>
              <w:bottom w:val="single" w:sz="6" w:space="0" w:color="A0A0A0"/>
              <w:right w:val="single" w:sz="12" w:space="0" w:color="A0A0A0"/>
            </w:tcBorders>
          </w:tcPr>
          <w:p w14:paraId="168A3D8D" w14:textId="77777777" w:rsidR="00786CA3" w:rsidRDefault="00C975D8">
            <w:pPr>
              <w:spacing w:after="0" w:line="259" w:lineRule="auto"/>
              <w:ind w:left="0" w:firstLine="0"/>
            </w:pPr>
            <w:r>
              <w:rPr>
                <w:b/>
              </w:rPr>
              <w:t>Comment</w:t>
            </w:r>
            <w:r>
              <w:t xml:space="preserve"> </w:t>
            </w:r>
          </w:p>
        </w:tc>
        <w:tc>
          <w:tcPr>
            <w:tcW w:w="106" w:type="dxa"/>
            <w:vMerge w:val="restart"/>
            <w:tcBorders>
              <w:top w:val="single" w:sz="6" w:space="0" w:color="A0A0A0"/>
              <w:left w:val="single" w:sz="12" w:space="0" w:color="A0A0A0"/>
              <w:bottom w:val="single" w:sz="12" w:space="0" w:color="A0A0A0"/>
              <w:right w:val="single" w:sz="12" w:space="0" w:color="A0A0A0"/>
            </w:tcBorders>
          </w:tcPr>
          <w:p w14:paraId="5068003F" w14:textId="77777777" w:rsidR="00786CA3" w:rsidRDefault="00786CA3">
            <w:pPr>
              <w:spacing w:after="160" w:line="259" w:lineRule="auto"/>
              <w:ind w:left="0" w:firstLine="0"/>
            </w:pPr>
          </w:p>
        </w:tc>
      </w:tr>
      <w:tr w:rsidR="00506803" w14:paraId="59351476" w14:textId="77777777" w:rsidTr="1120A3A0">
        <w:trPr>
          <w:trHeight w:val="595"/>
        </w:trPr>
        <w:tc>
          <w:tcPr>
            <w:tcW w:w="1312" w:type="dxa"/>
            <w:tcBorders>
              <w:top w:val="single" w:sz="6" w:space="0" w:color="A0A0A0"/>
              <w:left w:val="double" w:sz="12" w:space="0" w:color="F0F0F0"/>
              <w:bottom w:val="single" w:sz="6" w:space="0" w:color="A0A0A0"/>
              <w:right w:val="single" w:sz="6" w:space="0" w:color="A0A0A0"/>
            </w:tcBorders>
          </w:tcPr>
          <w:p w14:paraId="2AAEF5B3" w14:textId="77777777" w:rsidR="00786CA3" w:rsidRDefault="00C975D8">
            <w:pPr>
              <w:spacing w:after="0" w:line="259" w:lineRule="auto"/>
              <w:ind w:left="33" w:firstLine="0"/>
            </w:pPr>
            <w:r>
              <w:t xml:space="preserve">1 </w:t>
            </w:r>
          </w:p>
        </w:tc>
        <w:tc>
          <w:tcPr>
            <w:tcW w:w="1499" w:type="dxa"/>
            <w:tcBorders>
              <w:top w:val="single" w:sz="6" w:space="0" w:color="A0A0A0"/>
              <w:left w:val="single" w:sz="6" w:space="0" w:color="A0A0A0"/>
              <w:bottom w:val="single" w:sz="6" w:space="0" w:color="A0A0A0"/>
              <w:right w:val="single" w:sz="6" w:space="0" w:color="A0A0A0"/>
            </w:tcBorders>
          </w:tcPr>
          <w:p w14:paraId="1514AEFE" w14:textId="77777777" w:rsidR="00786CA3" w:rsidRDefault="00C975D8">
            <w:pPr>
              <w:spacing w:after="0" w:line="259" w:lineRule="auto"/>
              <w:ind w:left="0" w:firstLine="0"/>
            </w:pPr>
            <w:r>
              <w:t xml:space="preserve">01.11.2013 </w:t>
            </w:r>
          </w:p>
        </w:tc>
        <w:tc>
          <w:tcPr>
            <w:tcW w:w="1678" w:type="dxa"/>
            <w:tcBorders>
              <w:top w:val="single" w:sz="6" w:space="0" w:color="A0A0A0"/>
              <w:left w:val="single" w:sz="6" w:space="0" w:color="A0A0A0"/>
              <w:bottom w:val="single" w:sz="6" w:space="0" w:color="A0A0A0"/>
              <w:right w:val="single" w:sz="6" w:space="0" w:color="A0A0A0"/>
            </w:tcBorders>
          </w:tcPr>
          <w:p w14:paraId="558A0D61" w14:textId="77777777" w:rsidR="00786CA3" w:rsidRDefault="00C975D8">
            <w:pPr>
              <w:spacing w:after="0" w:line="259" w:lineRule="auto"/>
              <w:ind w:left="0" w:firstLine="0"/>
            </w:pPr>
            <w:r>
              <w:t xml:space="preserve">Policy &amp; </w:t>
            </w:r>
          </w:p>
          <w:p w14:paraId="2C302A8A" w14:textId="77777777" w:rsidR="00786CA3" w:rsidRDefault="00C975D8">
            <w:pPr>
              <w:spacing w:after="0" w:line="259" w:lineRule="auto"/>
              <w:ind w:left="0" w:firstLine="0"/>
            </w:pPr>
            <w:r>
              <w:t xml:space="preserve">Advice Team </w:t>
            </w:r>
          </w:p>
        </w:tc>
        <w:tc>
          <w:tcPr>
            <w:tcW w:w="2400" w:type="dxa"/>
            <w:tcBorders>
              <w:top w:val="single" w:sz="6" w:space="0" w:color="A0A0A0"/>
              <w:left w:val="single" w:sz="6" w:space="0" w:color="A0A0A0"/>
              <w:bottom w:val="single" w:sz="6" w:space="0" w:color="A0A0A0"/>
              <w:right w:val="single" w:sz="6" w:space="0" w:color="A0A0A0"/>
            </w:tcBorders>
          </w:tcPr>
          <w:p w14:paraId="4EDCC3FA" w14:textId="77777777" w:rsidR="00786CA3" w:rsidRDefault="00C975D8">
            <w:pPr>
              <w:spacing w:after="0" w:line="259" w:lineRule="auto"/>
              <w:ind w:left="0" w:firstLine="0"/>
            </w:pPr>
            <w:r>
              <w:t xml:space="preserve">New </w:t>
            </w:r>
          </w:p>
          <w:p w14:paraId="0657317B" w14:textId="77777777" w:rsidR="00786CA3" w:rsidRDefault="00C975D8">
            <w:pPr>
              <w:spacing w:after="0" w:line="259" w:lineRule="auto"/>
              <w:ind w:left="0" w:firstLine="0"/>
            </w:pPr>
            <w:r>
              <w:t xml:space="preserve">Policy </w:t>
            </w:r>
          </w:p>
        </w:tc>
        <w:tc>
          <w:tcPr>
            <w:tcW w:w="847" w:type="dxa"/>
            <w:tcBorders>
              <w:top w:val="single" w:sz="6" w:space="0" w:color="A0A0A0"/>
              <w:left w:val="single" w:sz="6" w:space="0" w:color="A0A0A0"/>
              <w:bottom w:val="single" w:sz="6" w:space="0" w:color="A0A0A0"/>
              <w:right w:val="single" w:sz="12" w:space="0" w:color="A0A0A0"/>
            </w:tcBorders>
          </w:tcPr>
          <w:p w14:paraId="5A11DF20" w14:textId="77777777" w:rsidR="00786CA3" w:rsidRDefault="00C975D8">
            <w:pPr>
              <w:spacing w:after="0" w:line="259" w:lineRule="auto"/>
              <w:ind w:left="0" w:firstLine="0"/>
            </w:pPr>
            <w:r>
              <w:t xml:space="preserve">Agreed CMT </w:t>
            </w:r>
          </w:p>
        </w:tc>
        <w:tc>
          <w:tcPr>
            <w:tcW w:w="106" w:type="dxa"/>
            <w:vMerge/>
          </w:tcPr>
          <w:p w14:paraId="7AA9A53D" w14:textId="77777777" w:rsidR="00786CA3" w:rsidRDefault="00786CA3">
            <w:pPr>
              <w:spacing w:after="160" w:line="259" w:lineRule="auto"/>
              <w:ind w:left="0" w:firstLine="0"/>
            </w:pPr>
          </w:p>
        </w:tc>
      </w:tr>
      <w:tr w:rsidR="00506803" w14:paraId="51874B2E" w14:textId="77777777" w:rsidTr="1120A3A0">
        <w:trPr>
          <w:trHeight w:val="1666"/>
        </w:trPr>
        <w:tc>
          <w:tcPr>
            <w:tcW w:w="1312" w:type="dxa"/>
            <w:tcBorders>
              <w:top w:val="single" w:sz="6" w:space="0" w:color="A0A0A0"/>
              <w:left w:val="double" w:sz="12" w:space="0" w:color="F0F0F0"/>
              <w:bottom w:val="single" w:sz="6" w:space="0" w:color="A0A0A0"/>
              <w:right w:val="single" w:sz="6" w:space="0" w:color="A0A0A0"/>
            </w:tcBorders>
          </w:tcPr>
          <w:p w14:paraId="645EE415" w14:textId="77777777" w:rsidR="00786CA3" w:rsidRDefault="00C975D8">
            <w:pPr>
              <w:spacing w:after="0" w:line="259" w:lineRule="auto"/>
              <w:ind w:left="33" w:firstLine="0"/>
            </w:pPr>
            <w:r>
              <w:t xml:space="preserve">2 </w:t>
            </w:r>
          </w:p>
        </w:tc>
        <w:tc>
          <w:tcPr>
            <w:tcW w:w="1499" w:type="dxa"/>
            <w:tcBorders>
              <w:top w:val="single" w:sz="6" w:space="0" w:color="A0A0A0"/>
              <w:left w:val="single" w:sz="6" w:space="0" w:color="A0A0A0"/>
              <w:bottom w:val="single" w:sz="6" w:space="0" w:color="A0A0A0"/>
              <w:right w:val="single" w:sz="6" w:space="0" w:color="A0A0A0"/>
            </w:tcBorders>
          </w:tcPr>
          <w:p w14:paraId="2760E514" w14:textId="77777777" w:rsidR="00786CA3" w:rsidRDefault="00C975D8">
            <w:pPr>
              <w:spacing w:after="0" w:line="259" w:lineRule="auto"/>
              <w:ind w:left="0" w:firstLine="0"/>
            </w:pPr>
            <w:r>
              <w:t xml:space="preserve">20.06.2019 </w:t>
            </w:r>
          </w:p>
        </w:tc>
        <w:tc>
          <w:tcPr>
            <w:tcW w:w="1678" w:type="dxa"/>
            <w:tcBorders>
              <w:top w:val="single" w:sz="6" w:space="0" w:color="A0A0A0"/>
              <w:left w:val="single" w:sz="6" w:space="0" w:color="A0A0A0"/>
              <w:bottom w:val="single" w:sz="6" w:space="0" w:color="A0A0A0"/>
              <w:right w:val="single" w:sz="6" w:space="0" w:color="A0A0A0"/>
            </w:tcBorders>
          </w:tcPr>
          <w:p w14:paraId="4B40F5E0" w14:textId="77777777" w:rsidR="00786CA3" w:rsidRDefault="00C975D8">
            <w:pPr>
              <w:spacing w:after="0" w:line="259" w:lineRule="auto"/>
              <w:ind w:left="0" w:firstLine="0"/>
            </w:pPr>
            <w:r>
              <w:t xml:space="preserve">Policy &amp; </w:t>
            </w:r>
          </w:p>
          <w:p w14:paraId="16256267" w14:textId="77777777" w:rsidR="00786CA3" w:rsidRDefault="00C975D8">
            <w:pPr>
              <w:spacing w:after="0" w:line="259" w:lineRule="auto"/>
              <w:ind w:left="0" w:firstLine="0"/>
            </w:pPr>
            <w:r>
              <w:t xml:space="preserve">Advice Team </w:t>
            </w:r>
          </w:p>
        </w:tc>
        <w:tc>
          <w:tcPr>
            <w:tcW w:w="2400" w:type="dxa"/>
            <w:tcBorders>
              <w:top w:val="single" w:sz="6" w:space="0" w:color="A0A0A0"/>
              <w:left w:val="single" w:sz="6" w:space="0" w:color="A0A0A0"/>
              <w:bottom w:val="single" w:sz="6" w:space="0" w:color="A0A0A0"/>
              <w:right w:val="single" w:sz="6" w:space="0" w:color="A0A0A0"/>
            </w:tcBorders>
          </w:tcPr>
          <w:p w14:paraId="333CBC98" w14:textId="77777777" w:rsidR="00786CA3" w:rsidRDefault="00C975D8">
            <w:pPr>
              <w:spacing w:after="0" w:line="238" w:lineRule="auto"/>
              <w:ind w:left="0" w:firstLine="0"/>
            </w:pPr>
            <w:r>
              <w:t xml:space="preserve">Updated to </w:t>
            </w:r>
          </w:p>
          <w:p w14:paraId="3C1BEF62" w14:textId="77777777" w:rsidR="00786CA3" w:rsidRDefault="00C975D8">
            <w:pPr>
              <w:spacing w:after="0" w:line="259" w:lineRule="auto"/>
              <w:ind w:left="0" w:firstLine="0"/>
            </w:pPr>
            <w:r>
              <w:t xml:space="preserve">reflect DPA and intranet changes </w:t>
            </w:r>
          </w:p>
        </w:tc>
        <w:tc>
          <w:tcPr>
            <w:tcW w:w="847" w:type="dxa"/>
            <w:tcBorders>
              <w:top w:val="single" w:sz="6" w:space="0" w:color="A0A0A0"/>
              <w:left w:val="single" w:sz="6" w:space="0" w:color="A0A0A0"/>
              <w:bottom w:val="single" w:sz="6" w:space="0" w:color="A0A0A0"/>
              <w:right w:val="single" w:sz="12" w:space="0" w:color="A0A0A0"/>
            </w:tcBorders>
          </w:tcPr>
          <w:p w14:paraId="16BB461D" w14:textId="77777777" w:rsidR="00786CA3" w:rsidRDefault="00C975D8">
            <w:pPr>
              <w:spacing w:after="0" w:line="259" w:lineRule="auto"/>
              <w:ind w:left="0" w:firstLine="0"/>
            </w:pPr>
            <w:r>
              <w:t xml:space="preserve"> </w:t>
            </w:r>
          </w:p>
        </w:tc>
        <w:tc>
          <w:tcPr>
            <w:tcW w:w="106" w:type="dxa"/>
            <w:vMerge/>
          </w:tcPr>
          <w:p w14:paraId="297D9343" w14:textId="77777777" w:rsidR="00786CA3" w:rsidRDefault="00786CA3">
            <w:pPr>
              <w:spacing w:after="160" w:line="259" w:lineRule="auto"/>
              <w:ind w:left="0" w:firstLine="0"/>
            </w:pPr>
          </w:p>
        </w:tc>
      </w:tr>
      <w:tr w:rsidR="00506803" w14:paraId="3F4249FF" w14:textId="77777777" w:rsidTr="1120A3A0">
        <w:trPr>
          <w:trHeight w:val="326"/>
        </w:trPr>
        <w:tc>
          <w:tcPr>
            <w:tcW w:w="1312" w:type="dxa"/>
            <w:tcBorders>
              <w:top w:val="single" w:sz="6" w:space="0" w:color="A0A0A0"/>
              <w:left w:val="double" w:sz="12" w:space="0" w:color="F0F0F0"/>
              <w:bottom w:val="single" w:sz="6" w:space="0" w:color="A0A0A0"/>
              <w:right w:val="single" w:sz="6" w:space="0" w:color="A0A0A0"/>
            </w:tcBorders>
          </w:tcPr>
          <w:p w14:paraId="4E5BF562" w14:textId="13244690" w:rsidR="00786CA3" w:rsidRDefault="16053364">
            <w:pPr>
              <w:spacing w:after="0" w:line="259" w:lineRule="auto"/>
              <w:ind w:left="33" w:firstLine="0"/>
            </w:pPr>
            <w:r>
              <w:t xml:space="preserve"> </w:t>
            </w:r>
            <w:r w:rsidR="582EA92A">
              <w:t>3</w:t>
            </w:r>
          </w:p>
        </w:tc>
        <w:tc>
          <w:tcPr>
            <w:tcW w:w="1499" w:type="dxa"/>
            <w:tcBorders>
              <w:top w:val="single" w:sz="6" w:space="0" w:color="A0A0A0"/>
              <w:left w:val="single" w:sz="6" w:space="0" w:color="A0A0A0"/>
              <w:bottom w:val="single" w:sz="6" w:space="0" w:color="A0A0A0"/>
              <w:right w:val="single" w:sz="6" w:space="0" w:color="A0A0A0"/>
            </w:tcBorders>
          </w:tcPr>
          <w:p w14:paraId="38E189FE" w14:textId="34F53E5C" w:rsidR="00786CA3" w:rsidRDefault="004F78BF">
            <w:pPr>
              <w:spacing w:after="0" w:line="259" w:lineRule="auto"/>
              <w:ind w:left="0" w:firstLine="0"/>
            </w:pPr>
            <w:r>
              <w:t xml:space="preserve">Feb </w:t>
            </w:r>
            <w:r w:rsidR="5F0F69E0">
              <w:t>2022</w:t>
            </w:r>
          </w:p>
        </w:tc>
        <w:tc>
          <w:tcPr>
            <w:tcW w:w="1678" w:type="dxa"/>
            <w:tcBorders>
              <w:top w:val="single" w:sz="6" w:space="0" w:color="A0A0A0"/>
              <w:left w:val="single" w:sz="6" w:space="0" w:color="A0A0A0"/>
              <w:bottom w:val="single" w:sz="6" w:space="0" w:color="A0A0A0"/>
              <w:right w:val="single" w:sz="6" w:space="0" w:color="A0A0A0"/>
            </w:tcBorders>
          </w:tcPr>
          <w:p w14:paraId="3F77A380" w14:textId="4BC49629" w:rsidR="00786CA3" w:rsidRDefault="582EA92A">
            <w:pPr>
              <w:spacing w:after="0" w:line="259" w:lineRule="auto"/>
              <w:ind w:left="0" w:firstLine="0"/>
            </w:pPr>
            <w:r>
              <w:t>People Strategy &amp; Projects</w:t>
            </w:r>
            <w:r w:rsidR="004F78BF">
              <w:t xml:space="preserve"> Team </w:t>
            </w:r>
          </w:p>
        </w:tc>
        <w:tc>
          <w:tcPr>
            <w:tcW w:w="2400" w:type="dxa"/>
            <w:tcBorders>
              <w:top w:val="single" w:sz="6" w:space="0" w:color="A0A0A0"/>
              <w:left w:val="single" w:sz="6" w:space="0" w:color="A0A0A0"/>
              <w:bottom w:val="single" w:sz="6" w:space="0" w:color="A0A0A0"/>
              <w:right w:val="single" w:sz="6" w:space="0" w:color="A0A0A0"/>
            </w:tcBorders>
          </w:tcPr>
          <w:p w14:paraId="6BC83140" w14:textId="400C514C" w:rsidR="00786CA3" w:rsidRDefault="582EA92A">
            <w:pPr>
              <w:spacing w:after="0" w:line="259" w:lineRule="auto"/>
              <w:ind w:left="0" w:firstLine="0"/>
            </w:pPr>
            <w:r>
              <w:t>Simplified and Updated to reflect WfA changes</w:t>
            </w:r>
          </w:p>
        </w:tc>
        <w:tc>
          <w:tcPr>
            <w:tcW w:w="847" w:type="dxa"/>
            <w:tcBorders>
              <w:top w:val="single" w:sz="6" w:space="0" w:color="A0A0A0"/>
              <w:left w:val="single" w:sz="6" w:space="0" w:color="A0A0A0"/>
              <w:bottom w:val="single" w:sz="6" w:space="0" w:color="A0A0A0"/>
              <w:right w:val="single" w:sz="12" w:space="0" w:color="A0A0A0"/>
            </w:tcBorders>
          </w:tcPr>
          <w:p w14:paraId="7A165696" w14:textId="77777777" w:rsidR="00786CA3" w:rsidRDefault="00C975D8">
            <w:pPr>
              <w:spacing w:after="0" w:line="259" w:lineRule="auto"/>
              <w:ind w:left="0" w:firstLine="0"/>
            </w:pPr>
            <w:r>
              <w:t xml:space="preserve"> </w:t>
            </w:r>
          </w:p>
        </w:tc>
        <w:tc>
          <w:tcPr>
            <w:tcW w:w="106" w:type="dxa"/>
            <w:vMerge/>
          </w:tcPr>
          <w:p w14:paraId="4604BFE3" w14:textId="77777777" w:rsidR="00786CA3" w:rsidRDefault="00786CA3">
            <w:pPr>
              <w:spacing w:after="160" w:line="259" w:lineRule="auto"/>
              <w:ind w:left="0" w:firstLine="0"/>
            </w:pPr>
          </w:p>
        </w:tc>
      </w:tr>
      <w:tr w:rsidR="00506803" w14:paraId="2B41CD42" w14:textId="77777777" w:rsidTr="1120A3A0">
        <w:trPr>
          <w:trHeight w:val="363"/>
        </w:trPr>
        <w:tc>
          <w:tcPr>
            <w:tcW w:w="1312" w:type="dxa"/>
            <w:tcBorders>
              <w:top w:val="single" w:sz="6" w:space="0" w:color="A0A0A0"/>
              <w:left w:val="double" w:sz="12" w:space="0" w:color="F0F0F0"/>
              <w:bottom w:val="double" w:sz="12" w:space="0" w:color="A0A0A0"/>
              <w:right w:val="single" w:sz="6" w:space="0" w:color="A0A0A0"/>
            </w:tcBorders>
          </w:tcPr>
          <w:p w14:paraId="6D1D9001" w14:textId="4D431CBB" w:rsidR="00786CA3" w:rsidRDefault="00C975D8">
            <w:pPr>
              <w:spacing w:after="0" w:line="259" w:lineRule="auto"/>
              <w:ind w:left="33" w:firstLine="0"/>
            </w:pPr>
            <w:r>
              <w:t xml:space="preserve"> </w:t>
            </w:r>
            <w:r w:rsidR="0006017A">
              <w:t>4</w:t>
            </w:r>
          </w:p>
        </w:tc>
        <w:tc>
          <w:tcPr>
            <w:tcW w:w="1499" w:type="dxa"/>
            <w:tcBorders>
              <w:top w:val="single" w:sz="6" w:space="0" w:color="A0A0A0"/>
              <w:left w:val="single" w:sz="6" w:space="0" w:color="A0A0A0"/>
              <w:bottom w:val="double" w:sz="12" w:space="0" w:color="A0A0A0"/>
              <w:right w:val="single" w:sz="6" w:space="0" w:color="A0A0A0"/>
            </w:tcBorders>
          </w:tcPr>
          <w:p w14:paraId="222A646F" w14:textId="4128E06B" w:rsidR="00786CA3" w:rsidRDefault="00C975D8">
            <w:pPr>
              <w:spacing w:after="0" w:line="259" w:lineRule="auto"/>
              <w:ind w:left="0" w:firstLine="0"/>
            </w:pPr>
            <w:r>
              <w:t xml:space="preserve"> </w:t>
            </w:r>
            <w:r w:rsidR="0006017A">
              <w:t>Nov 23</w:t>
            </w:r>
          </w:p>
        </w:tc>
        <w:tc>
          <w:tcPr>
            <w:tcW w:w="1678" w:type="dxa"/>
            <w:tcBorders>
              <w:top w:val="single" w:sz="6" w:space="0" w:color="A0A0A0"/>
              <w:left w:val="single" w:sz="6" w:space="0" w:color="A0A0A0"/>
              <w:bottom w:val="double" w:sz="12" w:space="0" w:color="A0A0A0"/>
              <w:right w:val="single" w:sz="6" w:space="0" w:color="A0A0A0"/>
            </w:tcBorders>
          </w:tcPr>
          <w:p w14:paraId="4F5BC9B8" w14:textId="601B4F12" w:rsidR="00786CA3" w:rsidRDefault="0006017A">
            <w:pPr>
              <w:spacing w:after="0" w:line="259" w:lineRule="auto"/>
              <w:ind w:left="0" w:firstLine="0"/>
            </w:pPr>
            <w:r>
              <w:t>People Strategy &amp; Projects Team</w:t>
            </w:r>
          </w:p>
        </w:tc>
        <w:tc>
          <w:tcPr>
            <w:tcW w:w="2400" w:type="dxa"/>
            <w:tcBorders>
              <w:top w:val="single" w:sz="6" w:space="0" w:color="A0A0A0"/>
              <w:left w:val="single" w:sz="6" w:space="0" w:color="A0A0A0"/>
              <w:bottom w:val="double" w:sz="12" w:space="0" w:color="A0A0A0"/>
              <w:right w:val="single" w:sz="6" w:space="0" w:color="A0A0A0"/>
            </w:tcBorders>
          </w:tcPr>
          <w:p w14:paraId="0F56780E" w14:textId="2676A6D4" w:rsidR="00786CA3" w:rsidRDefault="4FA9DB33">
            <w:pPr>
              <w:spacing w:after="0" w:line="259" w:lineRule="auto"/>
              <w:ind w:left="0" w:firstLine="0"/>
            </w:pPr>
            <w:r>
              <w:t xml:space="preserve">Minor updating </w:t>
            </w:r>
            <w:r w:rsidR="4C976E34">
              <w:t>including:</w:t>
            </w:r>
            <w:r>
              <w:t xml:space="preserve"> language, system change from Oracle to D365 and </w:t>
            </w:r>
            <w:r w:rsidR="1A5435E2">
              <w:t>a</w:t>
            </w:r>
            <w:r w:rsidR="14548B9C">
              <w:t xml:space="preserve"> link to</w:t>
            </w:r>
            <w:r w:rsidR="740F4FD6">
              <w:t xml:space="preserve"> </w:t>
            </w:r>
            <w:r w:rsidR="122443BC">
              <w:t xml:space="preserve">the </w:t>
            </w:r>
            <w:r w:rsidR="740F4FD6">
              <w:t xml:space="preserve">colleague handbook </w:t>
            </w:r>
            <w:r w:rsidR="3C8B817F">
              <w:t>and</w:t>
            </w:r>
            <w:r w:rsidR="740F4FD6">
              <w:t xml:space="preserve"> positioning </w:t>
            </w:r>
            <w:bookmarkStart w:id="0" w:name="_Int_Fm2J2JkZ"/>
            <w:r w:rsidR="36799C08">
              <w:t xml:space="preserve">on </w:t>
            </w:r>
            <w:r w:rsidR="740F4FD6">
              <w:t xml:space="preserve"> overseas</w:t>
            </w:r>
            <w:bookmarkEnd w:id="0"/>
            <w:r w:rsidR="740F4FD6">
              <w:t xml:space="preserve"> working requests</w:t>
            </w:r>
            <w:r w:rsidR="34CB6770">
              <w:t>.</w:t>
            </w:r>
          </w:p>
        </w:tc>
        <w:tc>
          <w:tcPr>
            <w:tcW w:w="847" w:type="dxa"/>
            <w:tcBorders>
              <w:top w:val="single" w:sz="6" w:space="0" w:color="A0A0A0"/>
              <w:left w:val="single" w:sz="6" w:space="0" w:color="A0A0A0"/>
              <w:bottom w:val="double" w:sz="12" w:space="0" w:color="A0A0A0"/>
              <w:right w:val="single" w:sz="12" w:space="0" w:color="A0A0A0"/>
            </w:tcBorders>
          </w:tcPr>
          <w:p w14:paraId="03486D42" w14:textId="77777777" w:rsidR="00786CA3" w:rsidRDefault="00C975D8">
            <w:pPr>
              <w:spacing w:after="0" w:line="259" w:lineRule="auto"/>
              <w:ind w:left="0" w:firstLine="0"/>
            </w:pPr>
            <w:r>
              <w:t xml:space="preserve"> </w:t>
            </w:r>
          </w:p>
        </w:tc>
        <w:tc>
          <w:tcPr>
            <w:tcW w:w="106" w:type="dxa"/>
            <w:vMerge/>
          </w:tcPr>
          <w:p w14:paraId="0C942AFC" w14:textId="77777777" w:rsidR="00786CA3" w:rsidRDefault="00786CA3">
            <w:pPr>
              <w:spacing w:after="160" w:line="259" w:lineRule="auto"/>
              <w:ind w:left="0" w:firstLine="0"/>
            </w:pPr>
          </w:p>
        </w:tc>
      </w:tr>
    </w:tbl>
    <w:p w14:paraId="166C20EE" w14:textId="77777777" w:rsidR="00786CA3" w:rsidRDefault="00C975D8">
      <w:pPr>
        <w:spacing w:after="0" w:line="259" w:lineRule="auto"/>
        <w:ind w:left="7" w:firstLine="0"/>
      </w:pPr>
      <w:r>
        <w:t xml:space="preserve"> </w:t>
      </w:r>
    </w:p>
    <w:p w14:paraId="4D380B63" w14:textId="77777777" w:rsidR="00786CA3" w:rsidRDefault="00C975D8">
      <w:pPr>
        <w:spacing w:after="0" w:line="259" w:lineRule="auto"/>
        <w:ind w:left="7" w:firstLine="0"/>
      </w:pPr>
      <w:r>
        <w:rPr>
          <w:b/>
        </w:rPr>
        <w:t xml:space="preserve"> </w:t>
      </w:r>
    </w:p>
    <w:p w14:paraId="7A19AAA4" w14:textId="77777777" w:rsidR="00786CA3" w:rsidRDefault="00C975D8">
      <w:pPr>
        <w:pStyle w:val="Heading1"/>
        <w:spacing w:after="0"/>
        <w:ind w:left="2"/>
      </w:pPr>
      <w:r>
        <w:t xml:space="preserve">Owner </w:t>
      </w:r>
    </w:p>
    <w:p w14:paraId="56D9FD6C" w14:textId="19171762" w:rsidR="00786CA3" w:rsidRDefault="16053364" w:rsidP="00E5025E">
      <w:pPr>
        <w:ind w:left="7" w:right="133" w:firstLine="0"/>
      </w:pPr>
      <w:r>
        <w:t xml:space="preserve">People </w:t>
      </w:r>
      <w:r w:rsidR="7DDC43AF">
        <w:t>Strategy &amp; Projects</w:t>
      </w:r>
    </w:p>
    <w:sectPr w:rsidR="00786CA3">
      <w:headerReference w:type="even" r:id="rId17"/>
      <w:headerReference w:type="default" r:id="rId18"/>
      <w:footerReference w:type="even" r:id="rId19"/>
      <w:footerReference w:type="default" r:id="rId20"/>
      <w:headerReference w:type="first" r:id="rId21"/>
      <w:footerReference w:type="first" r:id="rId22"/>
      <w:pgSz w:w="11899" w:h="16838"/>
      <w:pgMar w:top="965" w:right="838" w:bottom="604" w:left="141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C9055" w14:textId="77777777" w:rsidR="00370977" w:rsidRDefault="00370977">
      <w:pPr>
        <w:spacing w:after="0" w:line="240" w:lineRule="auto"/>
      </w:pPr>
      <w:r>
        <w:separator/>
      </w:r>
    </w:p>
  </w:endnote>
  <w:endnote w:type="continuationSeparator" w:id="0">
    <w:p w14:paraId="69BDF38C" w14:textId="77777777" w:rsidR="00370977" w:rsidRDefault="00370977">
      <w:pPr>
        <w:spacing w:after="0" w:line="240" w:lineRule="auto"/>
      </w:pPr>
      <w:r>
        <w:continuationSeparator/>
      </w:r>
    </w:p>
  </w:endnote>
  <w:endnote w:type="continuationNotice" w:id="1">
    <w:p w14:paraId="2F6ACFFA" w14:textId="77777777" w:rsidR="00075BD1" w:rsidRDefault="00075B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system-ui">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0DFA1" w14:textId="77777777" w:rsidR="00786CA3" w:rsidRDefault="00C975D8">
    <w:pPr>
      <w:spacing w:after="0" w:line="259" w:lineRule="auto"/>
      <w:ind w:left="0" w:right="147"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14:paraId="700FF9CE" w14:textId="77777777" w:rsidR="00786CA3" w:rsidRDefault="00C975D8">
    <w:pPr>
      <w:spacing w:after="0" w:line="259" w:lineRule="auto"/>
      <w:ind w:left="7" w:firstLine="0"/>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2F495" w14:textId="6D42770E" w:rsidR="00786CA3" w:rsidRPr="00516BC6" w:rsidRDefault="00C975D8" w:rsidP="6F826820">
    <w:pPr>
      <w:spacing w:after="0" w:line="259" w:lineRule="auto"/>
      <w:ind w:left="0" w:right="147" w:firstLine="0"/>
      <w:jc w:val="right"/>
      <w:rPr>
        <w:sz w:val="16"/>
        <w:szCs w:val="16"/>
      </w:rPr>
    </w:pPr>
    <w: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264D2" w14:textId="5C7C9198" w:rsidR="00786CA3" w:rsidRDefault="00E76541" w:rsidP="00516BC6">
    <w:pPr>
      <w:spacing w:after="160" w:line="259" w:lineRule="auto"/>
      <w:ind w:left="0" w:firstLine="0"/>
      <w:jc w:val="center"/>
    </w:pPr>
    <w:r>
      <w:t xml:space="preserve">Page </w:t>
    </w:r>
    <w:r>
      <w:fldChar w:fldCharType="begin"/>
    </w:r>
    <w:r>
      <w:instrText xml:space="preserve"> PAGE  \* Arabic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7F5EA" w14:textId="77777777" w:rsidR="00370977" w:rsidRDefault="00370977">
      <w:pPr>
        <w:spacing w:after="0" w:line="240" w:lineRule="auto"/>
      </w:pPr>
      <w:r>
        <w:separator/>
      </w:r>
    </w:p>
  </w:footnote>
  <w:footnote w:type="continuationSeparator" w:id="0">
    <w:p w14:paraId="04422BBC" w14:textId="77777777" w:rsidR="00370977" w:rsidRDefault="00370977">
      <w:pPr>
        <w:spacing w:after="0" w:line="240" w:lineRule="auto"/>
      </w:pPr>
      <w:r>
        <w:continuationSeparator/>
      </w:r>
    </w:p>
  </w:footnote>
  <w:footnote w:type="continuationNotice" w:id="1">
    <w:p w14:paraId="46E8EAA2" w14:textId="77777777" w:rsidR="00075BD1" w:rsidRDefault="00075BD1">
      <w:pPr>
        <w:spacing w:after="0" w:line="240" w:lineRule="auto"/>
      </w:pPr>
    </w:p>
  </w:footnote>
  <w:footnote w:id="2">
    <w:p w14:paraId="3AD0ECBC" w14:textId="6F529DEB" w:rsidR="00E76541" w:rsidRPr="00E76541" w:rsidRDefault="00E76541" w:rsidP="6F826820">
      <w:pPr>
        <w:pStyle w:val="FootnoteText"/>
        <w:ind w:left="0" w:firstLine="0"/>
      </w:pPr>
      <w:r>
        <w:rPr>
          <w:rStyle w:val="FootnoteReference"/>
        </w:rPr>
        <w:footnoteRef/>
      </w:r>
    </w:p>
    <w:p w14:paraId="140F9EE2" w14:textId="4A4B7AD5" w:rsidR="00E76541" w:rsidRPr="00516BC6" w:rsidRDefault="00E76541" w:rsidP="00516BC6">
      <w:pPr>
        <w:pStyle w:val="FootnoteText"/>
        <w:ind w:left="0" w:firstLine="0"/>
        <w:rPr>
          <w:sz w:val="16"/>
          <w:szCs w:val="16"/>
        </w:rPr>
      </w:pPr>
      <w:r w:rsidRPr="00E76541">
        <w:t xml:space="preserve"> </w:t>
      </w:r>
      <w:r w:rsidRPr="00516BC6">
        <w:rPr>
          <w:i/>
          <w:sz w:val="16"/>
          <w:szCs w:val="16"/>
        </w:rPr>
        <w:t>This is to avoid the possibility of the employee invalidating their own insurance due to working at home without the knowledge of their insurer.  Barnardo’s Employee Liability Insurance and insurance policies for equipment belonging to the organisation continue to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3AC62" w14:textId="77777777" w:rsidR="00786CA3" w:rsidRDefault="00C975D8">
    <w:pPr>
      <w:tabs>
        <w:tab w:val="center" w:pos="4520"/>
        <w:tab w:val="center" w:pos="9035"/>
      </w:tabs>
      <w:spacing w:after="0" w:line="259" w:lineRule="auto"/>
      <w:ind w:left="0" w:firstLine="0"/>
    </w:pPr>
    <w:r>
      <w:rPr>
        <w:sz w:val="20"/>
      </w:rPr>
      <w:t xml:space="preserve">[title] </w:t>
    </w:r>
    <w:r>
      <w:rPr>
        <w:sz w:val="20"/>
      </w:rPr>
      <w:tab/>
      <w:t xml:space="preserve"> </w:t>
    </w:r>
    <w:r>
      <w:rPr>
        <w:sz w:val="20"/>
      </w:rPr>
      <w:tab/>
    </w:r>
    <w:r>
      <w:rPr>
        <w:sz w:val="24"/>
      </w:rPr>
      <w:t xml:space="preserve">  </w:t>
    </w:r>
  </w:p>
  <w:p w14:paraId="07A8EAEB" w14:textId="77777777" w:rsidR="00786CA3" w:rsidRDefault="00C975D8">
    <w:pPr>
      <w:spacing w:after="0" w:line="259" w:lineRule="auto"/>
      <w:ind w:left="7" w:firstLine="0"/>
    </w:pP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ED24D" w14:textId="6BDB80C0" w:rsidR="00786CA3" w:rsidRDefault="0BE66860">
    <w:pPr>
      <w:tabs>
        <w:tab w:val="center" w:pos="4520"/>
        <w:tab w:val="center" w:pos="9035"/>
      </w:tabs>
      <w:spacing w:after="0" w:line="259" w:lineRule="auto"/>
      <w:ind w:left="0" w:firstLine="0"/>
    </w:pPr>
    <w:r w:rsidRPr="0BE66860">
      <w:rPr>
        <w:sz w:val="20"/>
        <w:szCs w:val="20"/>
      </w:rPr>
      <w:t xml:space="preserve"> </w:t>
    </w:r>
    <w:r w:rsidR="00C975D8">
      <w:tab/>
    </w:r>
    <w:r w:rsidRPr="0BE66860">
      <w:rPr>
        <w:sz w:val="24"/>
        <w:szCs w:val="24"/>
      </w:rPr>
      <w:t xml:space="preserve">  </w:t>
    </w:r>
  </w:p>
  <w:p w14:paraId="4156B71A" w14:textId="77777777" w:rsidR="00786CA3" w:rsidRDefault="00C975D8">
    <w:pPr>
      <w:spacing w:after="0" w:line="259" w:lineRule="auto"/>
      <w:ind w:left="7" w:firstLine="0"/>
    </w:pPr>
    <w:r>
      <w:rP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13360" w14:textId="77777777" w:rsidR="00786CA3" w:rsidRDefault="00786CA3">
    <w:pPr>
      <w:spacing w:after="160" w:line="259" w:lineRule="auto"/>
      <w:ind w:left="0" w:firstLine="0"/>
    </w:pPr>
  </w:p>
</w:hdr>
</file>

<file path=word/intelligence2.xml><?xml version="1.0" encoding="utf-8"?>
<int2:intelligence xmlns:int2="http://schemas.microsoft.com/office/intelligence/2020/intelligence" xmlns:oel="http://schemas.microsoft.com/office/2019/extlst">
  <int2:observations>
    <int2:bookmark int2:bookmarkName="_Int_Fm2J2JkZ" int2:invalidationBookmarkName="" int2:hashCode="gQg8MvhWgwPpWw" int2:id="gPJmBQZO">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0381"/>
    <w:multiLevelType w:val="hybridMultilevel"/>
    <w:tmpl w:val="452CFDF2"/>
    <w:lvl w:ilvl="0" w:tplc="B984A2B0">
      <w:start w:val="1"/>
      <w:numFmt w:val="decimal"/>
      <w:lvlText w:val="%1."/>
      <w:lvlJc w:val="left"/>
      <w:pPr>
        <w:ind w:left="1064" w:hanging="360"/>
      </w:pPr>
      <w:rPr>
        <w:rFonts w:hint="default"/>
      </w:rPr>
    </w:lvl>
    <w:lvl w:ilvl="1" w:tplc="08090019" w:tentative="1">
      <w:start w:val="1"/>
      <w:numFmt w:val="lowerLetter"/>
      <w:lvlText w:val="%2."/>
      <w:lvlJc w:val="left"/>
      <w:pPr>
        <w:ind w:left="1792" w:hanging="360"/>
      </w:pPr>
    </w:lvl>
    <w:lvl w:ilvl="2" w:tplc="0809001B" w:tentative="1">
      <w:start w:val="1"/>
      <w:numFmt w:val="lowerRoman"/>
      <w:lvlText w:val="%3."/>
      <w:lvlJc w:val="right"/>
      <w:pPr>
        <w:ind w:left="2512" w:hanging="180"/>
      </w:pPr>
    </w:lvl>
    <w:lvl w:ilvl="3" w:tplc="0809000F" w:tentative="1">
      <w:start w:val="1"/>
      <w:numFmt w:val="decimal"/>
      <w:lvlText w:val="%4."/>
      <w:lvlJc w:val="left"/>
      <w:pPr>
        <w:ind w:left="3232" w:hanging="360"/>
      </w:pPr>
    </w:lvl>
    <w:lvl w:ilvl="4" w:tplc="08090019" w:tentative="1">
      <w:start w:val="1"/>
      <w:numFmt w:val="lowerLetter"/>
      <w:lvlText w:val="%5."/>
      <w:lvlJc w:val="left"/>
      <w:pPr>
        <w:ind w:left="3952" w:hanging="360"/>
      </w:pPr>
    </w:lvl>
    <w:lvl w:ilvl="5" w:tplc="0809001B" w:tentative="1">
      <w:start w:val="1"/>
      <w:numFmt w:val="lowerRoman"/>
      <w:lvlText w:val="%6."/>
      <w:lvlJc w:val="right"/>
      <w:pPr>
        <w:ind w:left="4672" w:hanging="180"/>
      </w:pPr>
    </w:lvl>
    <w:lvl w:ilvl="6" w:tplc="0809000F" w:tentative="1">
      <w:start w:val="1"/>
      <w:numFmt w:val="decimal"/>
      <w:lvlText w:val="%7."/>
      <w:lvlJc w:val="left"/>
      <w:pPr>
        <w:ind w:left="5392" w:hanging="360"/>
      </w:pPr>
    </w:lvl>
    <w:lvl w:ilvl="7" w:tplc="08090019" w:tentative="1">
      <w:start w:val="1"/>
      <w:numFmt w:val="lowerLetter"/>
      <w:lvlText w:val="%8."/>
      <w:lvlJc w:val="left"/>
      <w:pPr>
        <w:ind w:left="6112" w:hanging="360"/>
      </w:pPr>
    </w:lvl>
    <w:lvl w:ilvl="8" w:tplc="0809001B" w:tentative="1">
      <w:start w:val="1"/>
      <w:numFmt w:val="lowerRoman"/>
      <w:lvlText w:val="%9."/>
      <w:lvlJc w:val="right"/>
      <w:pPr>
        <w:ind w:left="6832" w:hanging="180"/>
      </w:pPr>
    </w:lvl>
  </w:abstractNum>
  <w:abstractNum w:abstractNumId="1" w15:restartNumberingAfterBreak="0">
    <w:nsid w:val="05AB3330"/>
    <w:multiLevelType w:val="hybridMultilevel"/>
    <w:tmpl w:val="EBA0FEA2"/>
    <w:lvl w:ilvl="0" w:tplc="38C66B72">
      <w:start w:val="3"/>
      <w:numFmt w:val="decimal"/>
      <w:lvlText w:val="%1."/>
      <w:lvlJc w:val="left"/>
      <w:pPr>
        <w:ind w:left="71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8BA4BC54">
      <w:start w:val="1"/>
      <w:numFmt w:val="lowerLetter"/>
      <w:lvlText w:val="%2"/>
      <w:lvlJc w:val="left"/>
      <w:pPr>
        <w:ind w:left="14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6A20B354">
      <w:start w:val="1"/>
      <w:numFmt w:val="lowerRoman"/>
      <w:lvlText w:val="%3"/>
      <w:lvlJc w:val="left"/>
      <w:pPr>
        <w:ind w:left="21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4EF6AA92">
      <w:start w:val="1"/>
      <w:numFmt w:val="decimal"/>
      <w:lvlText w:val="%4"/>
      <w:lvlJc w:val="left"/>
      <w:pPr>
        <w:ind w:left="28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39BEAE98">
      <w:start w:val="1"/>
      <w:numFmt w:val="lowerLetter"/>
      <w:lvlText w:val="%5"/>
      <w:lvlJc w:val="left"/>
      <w:pPr>
        <w:ind w:left="36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76DE9E40">
      <w:start w:val="1"/>
      <w:numFmt w:val="lowerRoman"/>
      <w:lvlText w:val="%6"/>
      <w:lvlJc w:val="left"/>
      <w:pPr>
        <w:ind w:left="43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6A8019D6">
      <w:start w:val="1"/>
      <w:numFmt w:val="decimal"/>
      <w:lvlText w:val="%7"/>
      <w:lvlJc w:val="left"/>
      <w:pPr>
        <w:ind w:left="50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AC30437C">
      <w:start w:val="1"/>
      <w:numFmt w:val="lowerLetter"/>
      <w:lvlText w:val="%8"/>
      <w:lvlJc w:val="left"/>
      <w:pPr>
        <w:ind w:left="57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3E9E7E82">
      <w:start w:val="1"/>
      <w:numFmt w:val="lowerRoman"/>
      <w:lvlText w:val="%9"/>
      <w:lvlJc w:val="left"/>
      <w:pPr>
        <w:ind w:left="64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EA65F9"/>
    <w:multiLevelType w:val="hybridMultilevel"/>
    <w:tmpl w:val="B25C1C08"/>
    <w:lvl w:ilvl="0" w:tplc="0809000F">
      <w:start w:val="1"/>
      <w:numFmt w:val="decimal"/>
      <w:lvlText w:val="%1."/>
      <w:lvlJc w:val="left"/>
      <w:pPr>
        <w:ind w:left="1072" w:hanging="360"/>
      </w:pPr>
    </w:lvl>
    <w:lvl w:ilvl="1" w:tplc="08090019" w:tentative="1">
      <w:start w:val="1"/>
      <w:numFmt w:val="lowerLetter"/>
      <w:lvlText w:val="%2."/>
      <w:lvlJc w:val="left"/>
      <w:pPr>
        <w:ind w:left="1792" w:hanging="360"/>
      </w:pPr>
    </w:lvl>
    <w:lvl w:ilvl="2" w:tplc="0809001B" w:tentative="1">
      <w:start w:val="1"/>
      <w:numFmt w:val="lowerRoman"/>
      <w:lvlText w:val="%3."/>
      <w:lvlJc w:val="right"/>
      <w:pPr>
        <w:ind w:left="2512" w:hanging="180"/>
      </w:pPr>
    </w:lvl>
    <w:lvl w:ilvl="3" w:tplc="0809000F" w:tentative="1">
      <w:start w:val="1"/>
      <w:numFmt w:val="decimal"/>
      <w:lvlText w:val="%4."/>
      <w:lvlJc w:val="left"/>
      <w:pPr>
        <w:ind w:left="3232" w:hanging="360"/>
      </w:pPr>
    </w:lvl>
    <w:lvl w:ilvl="4" w:tplc="08090019" w:tentative="1">
      <w:start w:val="1"/>
      <w:numFmt w:val="lowerLetter"/>
      <w:lvlText w:val="%5."/>
      <w:lvlJc w:val="left"/>
      <w:pPr>
        <w:ind w:left="3952" w:hanging="360"/>
      </w:pPr>
    </w:lvl>
    <w:lvl w:ilvl="5" w:tplc="0809001B" w:tentative="1">
      <w:start w:val="1"/>
      <w:numFmt w:val="lowerRoman"/>
      <w:lvlText w:val="%6."/>
      <w:lvlJc w:val="right"/>
      <w:pPr>
        <w:ind w:left="4672" w:hanging="180"/>
      </w:pPr>
    </w:lvl>
    <w:lvl w:ilvl="6" w:tplc="0809000F" w:tentative="1">
      <w:start w:val="1"/>
      <w:numFmt w:val="decimal"/>
      <w:lvlText w:val="%7."/>
      <w:lvlJc w:val="left"/>
      <w:pPr>
        <w:ind w:left="5392" w:hanging="360"/>
      </w:pPr>
    </w:lvl>
    <w:lvl w:ilvl="7" w:tplc="08090019" w:tentative="1">
      <w:start w:val="1"/>
      <w:numFmt w:val="lowerLetter"/>
      <w:lvlText w:val="%8."/>
      <w:lvlJc w:val="left"/>
      <w:pPr>
        <w:ind w:left="6112" w:hanging="360"/>
      </w:pPr>
    </w:lvl>
    <w:lvl w:ilvl="8" w:tplc="0809001B" w:tentative="1">
      <w:start w:val="1"/>
      <w:numFmt w:val="lowerRoman"/>
      <w:lvlText w:val="%9."/>
      <w:lvlJc w:val="right"/>
      <w:pPr>
        <w:ind w:left="6832" w:hanging="180"/>
      </w:pPr>
    </w:lvl>
  </w:abstractNum>
  <w:abstractNum w:abstractNumId="3" w15:restartNumberingAfterBreak="0">
    <w:nsid w:val="18E7026E"/>
    <w:multiLevelType w:val="hybridMultilevel"/>
    <w:tmpl w:val="B70E4BE2"/>
    <w:lvl w:ilvl="0" w:tplc="B984A2B0">
      <w:start w:val="1"/>
      <w:numFmt w:val="decimal"/>
      <w:lvlText w:val="%1."/>
      <w:lvlJc w:val="left"/>
      <w:pPr>
        <w:ind w:left="71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CC2DDD"/>
    <w:multiLevelType w:val="hybridMultilevel"/>
    <w:tmpl w:val="4D66D250"/>
    <w:lvl w:ilvl="0" w:tplc="B984A2B0">
      <w:start w:val="1"/>
      <w:numFmt w:val="decimal"/>
      <w:lvlText w:val="%1."/>
      <w:lvlJc w:val="left"/>
      <w:pPr>
        <w:ind w:left="1064" w:hanging="360"/>
      </w:pPr>
      <w:rPr>
        <w:rFonts w:hint="default"/>
      </w:rPr>
    </w:lvl>
    <w:lvl w:ilvl="1" w:tplc="08090019" w:tentative="1">
      <w:start w:val="1"/>
      <w:numFmt w:val="lowerLetter"/>
      <w:lvlText w:val="%2."/>
      <w:lvlJc w:val="left"/>
      <w:pPr>
        <w:ind w:left="1792" w:hanging="360"/>
      </w:pPr>
    </w:lvl>
    <w:lvl w:ilvl="2" w:tplc="0809001B" w:tentative="1">
      <w:start w:val="1"/>
      <w:numFmt w:val="lowerRoman"/>
      <w:lvlText w:val="%3."/>
      <w:lvlJc w:val="right"/>
      <w:pPr>
        <w:ind w:left="2512" w:hanging="180"/>
      </w:pPr>
    </w:lvl>
    <w:lvl w:ilvl="3" w:tplc="0809000F" w:tentative="1">
      <w:start w:val="1"/>
      <w:numFmt w:val="decimal"/>
      <w:lvlText w:val="%4."/>
      <w:lvlJc w:val="left"/>
      <w:pPr>
        <w:ind w:left="3232" w:hanging="360"/>
      </w:pPr>
    </w:lvl>
    <w:lvl w:ilvl="4" w:tplc="08090019" w:tentative="1">
      <w:start w:val="1"/>
      <w:numFmt w:val="lowerLetter"/>
      <w:lvlText w:val="%5."/>
      <w:lvlJc w:val="left"/>
      <w:pPr>
        <w:ind w:left="3952" w:hanging="360"/>
      </w:pPr>
    </w:lvl>
    <w:lvl w:ilvl="5" w:tplc="0809001B" w:tentative="1">
      <w:start w:val="1"/>
      <w:numFmt w:val="lowerRoman"/>
      <w:lvlText w:val="%6."/>
      <w:lvlJc w:val="right"/>
      <w:pPr>
        <w:ind w:left="4672" w:hanging="180"/>
      </w:pPr>
    </w:lvl>
    <w:lvl w:ilvl="6" w:tplc="0809000F" w:tentative="1">
      <w:start w:val="1"/>
      <w:numFmt w:val="decimal"/>
      <w:lvlText w:val="%7."/>
      <w:lvlJc w:val="left"/>
      <w:pPr>
        <w:ind w:left="5392" w:hanging="360"/>
      </w:pPr>
    </w:lvl>
    <w:lvl w:ilvl="7" w:tplc="08090019" w:tentative="1">
      <w:start w:val="1"/>
      <w:numFmt w:val="lowerLetter"/>
      <w:lvlText w:val="%8."/>
      <w:lvlJc w:val="left"/>
      <w:pPr>
        <w:ind w:left="6112" w:hanging="360"/>
      </w:pPr>
    </w:lvl>
    <w:lvl w:ilvl="8" w:tplc="0809001B" w:tentative="1">
      <w:start w:val="1"/>
      <w:numFmt w:val="lowerRoman"/>
      <w:lvlText w:val="%9."/>
      <w:lvlJc w:val="right"/>
      <w:pPr>
        <w:ind w:left="6832" w:hanging="180"/>
      </w:pPr>
    </w:lvl>
  </w:abstractNum>
  <w:abstractNum w:abstractNumId="5" w15:restartNumberingAfterBreak="0">
    <w:nsid w:val="1FA65137"/>
    <w:multiLevelType w:val="hybridMultilevel"/>
    <w:tmpl w:val="C8FCEF46"/>
    <w:lvl w:ilvl="0" w:tplc="B984A2B0">
      <w:start w:val="1"/>
      <w:numFmt w:val="decimal"/>
      <w:lvlText w:val="%1."/>
      <w:lvlJc w:val="left"/>
      <w:pPr>
        <w:ind w:left="1064" w:hanging="360"/>
      </w:pPr>
      <w:rPr>
        <w:rFonts w:hint="default"/>
      </w:rPr>
    </w:lvl>
    <w:lvl w:ilvl="1" w:tplc="08090019" w:tentative="1">
      <w:start w:val="1"/>
      <w:numFmt w:val="lowerLetter"/>
      <w:lvlText w:val="%2."/>
      <w:lvlJc w:val="left"/>
      <w:pPr>
        <w:ind w:left="1792" w:hanging="360"/>
      </w:pPr>
    </w:lvl>
    <w:lvl w:ilvl="2" w:tplc="0809001B" w:tentative="1">
      <w:start w:val="1"/>
      <w:numFmt w:val="lowerRoman"/>
      <w:lvlText w:val="%3."/>
      <w:lvlJc w:val="right"/>
      <w:pPr>
        <w:ind w:left="2512" w:hanging="180"/>
      </w:pPr>
    </w:lvl>
    <w:lvl w:ilvl="3" w:tplc="0809000F" w:tentative="1">
      <w:start w:val="1"/>
      <w:numFmt w:val="decimal"/>
      <w:lvlText w:val="%4."/>
      <w:lvlJc w:val="left"/>
      <w:pPr>
        <w:ind w:left="3232" w:hanging="360"/>
      </w:pPr>
    </w:lvl>
    <w:lvl w:ilvl="4" w:tplc="08090019" w:tentative="1">
      <w:start w:val="1"/>
      <w:numFmt w:val="lowerLetter"/>
      <w:lvlText w:val="%5."/>
      <w:lvlJc w:val="left"/>
      <w:pPr>
        <w:ind w:left="3952" w:hanging="360"/>
      </w:pPr>
    </w:lvl>
    <w:lvl w:ilvl="5" w:tplc="0809001B" w:tentative="1">
      <w:start w:val="1"/>
      <w:numFmt w:val="lowerRoman"/>
      <w:lvlText w:val="%6."/>
      <w:lvlJc w:val="right"/>
      <w:pPr>
        <w:ind w:left="4672" w:hanging="180"/>
      </w:pPr>
    </w:lvl>
    <w:lvl w:ilvl="6" w:tplc="0809000F" w:tentative="1">
      <w:start w:val="1"/>
      <w:numFmt w:val="decimal"/>
      <w:lvlText w:val="%7."/>
      <w:lvlJc w:val="left"/>
      <w:pPr>
        <w:ind w:left="5392" w:hanging="360"/>
      </w:pPr>
    </w:lvl>
    <w:lvl w:ilvl="7" w:tplc="08090019" w:tentative="1">
      <w:start w:val="1"/>
      <w:numFmt w:val="lowerLetter"/>
      <w:lvlText w:val="%8."/>
      <w:lvlJc w:val="left"/>
      <w:pPr>
        <w:ind w:left="6112" w:hanging="360"/>
      </w:pPr>
    </w:lvl>
    <w:lvl w:ilvl="8" w:tplc="0809001B" w:tentative="1">
      <w:start w:val="1"/>
      <w:numFmt w:val="lowerRoman"/>
      <w:lvlText w:val="%9."/>
      <w:lvlJc w:val="right"/>
      <w:pPr>
        <w:ind w:left="6832" w:hanging="180"/>
      </w:pPr>
    </w:lvl>
  </w:abstractNum>
  <w:abstractNum w:abstractNumId="6" w15:restartNumberingAfterBreak="0">
    <w:nsid w:val="28C3791C"/>
    <w:multiLevelType w:val="multilevel"/>
    <w:tmpl w:val="0E6C803E"/>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03A5C54"/>
    <w:multiLevelType w:val="hybridMultilevel"/>
    <w:tmpl w:val="A534669E"/>
    <w:lvl w:ilvl="0" w:tplc="5CF8EBD0">
      <w:start w:val="1"/>
      <w:numFmt w:val="lowerLetter"/>
      <w:lvlText w:val="%1."/>
      <w:lvlJc w:val="left"/>
      <w:pPr>
        <w:ind w:left="71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15D26034">
      <w:start w:val="1"/>
      <w:numFmt w:val="lowerLetter"/>
      <w:lvlText w:val="%2"/>
      <w:lvlJc w:val="left"/>
      <w:pPr>
        <w:ind w:left="14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11C87C3C">
      <w:start w:val="1"/>
      <w:numFmt w:val="lowerRoman"/>
      <w:lvlText w:val="%3"/>
      <w:lvlJc w:val="left"/>
      <w:pPr>
        <w:ind w:left="21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863400FC">
      <w:start w:val="1"/>
      <w:numFmt w:val="decimal"/>
      <w:lvlText w:val="%4"/>
      <w:lvlJc w:val="left"/>
      <w:pPr>
        <w:ind w:left="28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060A1E4A">
      <w:start w:val="1"/>
      <w:numFmt w:val="lowerLetter"/>
      <w:lvlText w:val="%5"/>
      <w:lvlJc w:val="left"/>
      <w:pPr>
        <w:ind w:left="36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458EADC2">
      <w:start w:val="1"/>
      <w:numFmt w:val="lowerRoman"/>
      <w:lvlText w:val="%6"/>
      <w:lvlJc w:val="left"/>
      <w:pPr>
        <w:ind w:left="43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9A10F224">
      <w:start w:val="1"/>
      <w:numFmt w:val="decimal"/>
      <w:lvlText w:val="%7"/>
      <w:lvlJc w:val="left"/>
      <w:pPr>
        <w:ind w:left="50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018A5FA4">
      <w:start w:val="1"/>
      <w:numFmt w:val="lowerLetter"/>
      <w:lvlText w:val="%8"/>
      <w:lvlJc w:val="left"/>
      <w:pPr>
        <w:ind w:left="57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9C200DC4">
      <w:start w:val="1"/>
      <w:numFmt w:val="lowerRoman"/>
      <w:lvlText w:val="%9"/>
      <w:lvlJc w:val="left"/>
      <w:pPr>
        <w:ind w:left="64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968139F"/>
    <w:multiLevelType w:val="hybridMultilevel"/>
    <w:tmpl w:val="ECF4D174"/>
    <w:lvl w:ilvl="0" w:tplc="073A74F4">
      <w:start w:val="1"/>
      <w:numFmt w:val="bullet"/>
      <w:lvlText w:val="•"/>
      <w:lvlJc w:val="left"/>
      <w:pPr>
        <w:ind w:left="7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B019A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862E4B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866F51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12009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B4C53D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6D0775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5EBFA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F8C77A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A160AD2"/>
    <w:multiLevelType w:val="hybridMultilevel"/>
    <w:tmpl w:val="913E7008"/>
    <w:lvl w:ilvl="0" w:tplc="B984A2B0">
      <w:start w:val="1"/>
      <w:numFmt w:val="decimal"/>
      <w:lvlText w:val="%1."/>
      <w:lvlJc w:val="left"/>
      <w:pPr>
        <w:ind w:left="1064" w:hanging="360"/>
      </w:pPr>
      <w:rPr>
        <w:rFonts w:hint="default"/>
      </w:rPr>
    </w:lvl>
    <w:lvl w:ilvl="1" w:tplc="08090019" w:tentative="1">
      <w:start w:val="1"/>
      <w:numFmt w:val="lowerLetter"/>
      <w:lvlText w:val="%2."/>
      <w:lvlJc w:val="left"/>
      <w:pPr>
        <w:ind w:left="1792" w:hanging="360"/>
      </w:pPr>
    </w:lvl>
    <w:lvl w:ilvl="2" w:tplc="0809001B" w:tentative="1">
      <w:start w:val="1"/>
      <w:numFmt w:val="lowerRoman"/>
      <w:lvlText w:val="%3."/>
      <w:lvlJc w:val="right"/>
      <w:pPr>
        <w:ind w:left="2512" w:hanging="180"/>
      </w:pPr>
    </w:lvl>
    <w:lvl w:ilvl="3" w:tplc="0809000F" w:tentative="1">
      <w:start w:val="1"/>
      <w:numFmt w:val="decimal"/>
      <w:lvlText w:val="%4."/>
      <w:lvlJc w:val="left"/>
      <w:pPr>
        <w:ind w:left="3232" w:hanging="360"/>
      </w:pPr>
    </w:lvl>
    <w:lvl w:ilvl="4" w:tplc="08090019" w:tentative="1">
      <w:start w:val="1"/>
      <w:numFmt w:val="lowerLetter"/>
      <w:lvlText w:val="%5."/>
      <w:lvlJc w:val="left"/>
      <w:pPr>
        <w:ind w:left="3952" w:hanging="360"/>
      </w:pPr>
    </w:lvl>
    <w:lvl w:ilvl="5" w:tplc="0809001B" w:tentative="1">
      <w:start w:val="1"/>
      <w:numFmt w:val="lowerRoman"/>
      <w:lvlText w:val="%6."/>
      <w:lvlJc w:val="right"/>
      <w:pPr>
        <w:ind w:left="4672" w:hanging="180"/>
      </w:pPr>
    </w:lvl>
    <w:lvl w:ilvl="6" w:tplc="0809000F" w:tentative="1">
      <w:start w:val="1"/>
      <w:numFmt w:val="decimal"/>
      <w:lvlText w:val="%7."/>
      <w:lvlJc w:val="left"/>
      <w:pPr>
        <w:ind w:left="5392" w:hanging="360"/>
      </w:pPr>
    </w:lvl>
    <w:lvl w:ilvl="7" w:tplc="08090019" w:tentative="1">
      <w:start w:val="1"/>
      <w:numFmt w:val="lowerLetter"/>
      <w:lvlText w:val="%8."/>
      <w:lvlJc w:val="left"/>
      <w:pPr>
        <w:ind w:left="6112" w:hanging="360"/>
      </w:pPr>
    </w:lvl>
    <w:lvl w:ilvl="8" w:tplc="0809001B" w:tentative="1">
      <w:start w:val="1"/>
      <w:numFmt w:val="lowerRoman"/>
      <w:lvlText w:val="%9."/>
      <w:lvlJc w:val="right"/>
      <w:pPr>
        <w:ind w:left="6832" w:hanging="180"/>
      </w:pPr>
    </w:lvl>
  </w:abstractNum>
  <w:abstractNum w:abstractNumId="10" w15:restartNumberingAfterBreak="0">
    <w:nsid w:val="4EF42B75"/>
    <w:multiLevelType w:val="hybridMultilevel"/>
    <w:tmpl w:val="B8400E7C"/>
    <w:lvl w:ilvl="0" w:tplc="1B421616">
      <w:start w:val="1"/>
      <w:numFmt w:val="bullet"/>
      <w:lvlText w:val="•"/>
      <w:lvlJc w:val="left"/>
      <w:pPr>
        <w:ind w:left="7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F8923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68EC54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996B48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92359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97A889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D0A7D5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F41D3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2DA599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484041E"/>
    <w:multiLevelType w:val="hybridMultilevel"/>
    <w:tmpl w:val="38CE7FB0"/>
    <w:lvl w:ilvl="0" w:tplc="B984A2B0">
      <w:start w:val="1"/>
      <w:numFmt w:val="decimal"/>
      <w:lvlText w:val="%1."/>
      <w:lvlJc w:val="left"/>
      <w:pPr>
        <w:ind w:left="1064" w:hanging="360"/>
      </w:pPr>
      <w:rPr>
        <w:rFonts w:hint="default"/>
      </w:rPr>
    </w:lvl>
    <w:lvl w:ilvl="1" w:tplc="08090019" w:tentative="1">
      <w:start w:val="1"/>
      <w:numFmt w:val="lowerLetter"/>
      <w:lvlText w:val="%2."/>
      <w:lvlJc w:val="left"/>
      <w:pPr>
        <w:ind w:left="1792" w:hanging="360"/>
      </w:pPr>
    </w:lvl>
    <w:lvl w:ilvl="2" w:tplc="0809001B" w:tentative="1">
      <w:start w:val="1"/>
      <w:numFmt w:val="lowerRoman"/>
      <w:lvlText w:val="%3."/>
      <w:lvlJc w:val="right"/>
      <w:pPr>
        <w:ind w:left="2512" w:hanging="180"/>
      </w:pPr>
    </w:lvl>
    <w:lvl w:ilvl="3" w:tplc="0809000F" w:tentative="1">
      <w:start w:val="1"/>
      <w:numFmt w:val="decimal"/>
      <w:lvlText w:val="%4."/>
      <w:lvlJc w:val="left"/>
      <w:pPr>
        <w:ind w:left="3232" w:hanging="360"/>
      </w:pPr>
    </w:lvl>
    <w:lvl w:ilvl="4" w:tplc="08090019" w:tentative="1">
      <w:start w:val="1"/>
      <w:numFmt w:val="lowerLetter"/>
      <w:lvlText w:val="%5."/>
      <w:lvlJc w:val="left"/>
      <w:pPr>
        <w:ind w:left="3952" w:hanging="360"/>
      </w:pPr>
    </w:lvl>
    <w:lvl w:ilvl="5" w:tplc="0809001B" w:tentative="1">
      <w:start w:val="1"/>
      <w:numFmt w:val="lowerRoman"/>
      <w:lvlText w:val="%6."/>
      <w:lvlJc w:val="right"/>
      <w:pPr>
        <w:ind w:left="4672" w:hanging="180"/>
      </w:pPr>
    </w:lvl>
    <w:lvl w:ilvl="6" w:tplc="0809000F" w:tentative="1">
      <w:start w:val="1"/>
      <w:numFmt w:val="decimal"/>
      <w:lvlText w:val="%7."/>
      <w:lvlJc w:val="left"/>
      <w:pPr>
        <w:ind w:left="5392" w:hanging="360"/>
      </w:pPr>
    </w:lvl>
    <w:lvl w:ilvl="7" w:tplc="08090019" w:tentative="1">
      <w:start w:val="1"/>
      <w:numFmt w:val="lowerLetter"/>
      <w:lvlText w:val="%8."/>
      <w:lvlJc w:val="left"/>
      <w:pPr>
        <w:ind w:left="6112" w:hanging="360"/>
      </w:pPr>
    </w:lvl>
    <w:lvl w:ilvl="8" w:tplc="0809001B" w:tentative="1">
      <w:start w:val="1"/>
      <w:numFmt w:val="lowerRoman"/>
      <w:lvlText w:val="%9."/>
      <w:lvlJc w:val="right"/>
      <w:pPr>
        <w:ind w:left="6832" w:hanging="180"/>
      </w:pPr>
    </w:lvl>
  </w:abstractNum>
  <w:abstractNum w:abstractNumId="12" w15:restartNumberingAfterBreak="0">
    <w:nsid w:val="59DC1FA0"/>
    <w:multiLevelType w:val="hybridMultilevel"/>
    <w:tmpl w:val="01963644"/>
    <w:lvl w:ilvl="0" w:tplc="B984A2B0">
      <w:start w:val="1"/>
      <w:numFmt w:val="decimal"/>
      <w:lvlText w:val="%1."/>
      <w:lvlJc w:val="left"/>
      <w:pPr>
        <w:ind w:left="71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AE7C2B"/>
    <w:multiLevelType w:val="hybridMultilevel"/>
    <w:tmpl w:val="A15CDD40"/>
    <w:lvl w:ilvl="0" w:tplc="B984A2B0">
      <w:start w:val="1"/>
      <w:numFmt w:val="decimal"/>
      <w:lvlText w:val="%1."/>
      <w:lvlJc w:val="left"/>
      <w:pPr>
        <w:ind w:left="712" w:hanging="360"/>
      </w:pPr>
      <w:rPr>
        <w:rFonts w:hint="default"/>
      </w:rPr>
    </w:lvl>
    <w:lvl w:ilvl="1" w:tplc="08090019" w:tentative="1">
      <w:start w:val="1"/>
      <w:numFmt w:val="lowerLetter"/>
      <w:lvlText w:val="%2."/>
      <w:lvlJc w:val="left"/>
      <w:pPr>
        <w:ind w:left="1432" w:hanging="360"/>
      </w:pPr>
    </w:lvl>
    <w:lvl w:ilvl="2" w:tplc="0809001B" w:tentative="1">
      <w:start w:val="1"/>
      <w:numFmt w:val="lowerRoman"/>
      <w:lvlText w:val="%3."/>
      <w:lvlJc w:val="right"/>
      <w:pPr>
        <w:ind w:left="2152" w:hanging="180"/>
      </w:pPr>
    </w:lvl>
    <w:lvl w:ilvl="3" w:tplc="0809000F" w:tentative="1">
      <w:start w:val="1"/>
      <w:numFmt w:val="decimal"/>
      <w:lvlText w:val="%4."/>
      <w:lvlJc w:val="left"/>
      <w:pPr>
        <w:ind w:left="2872" w:hanging="360"/>
      </w:pPr>
    </w:lvl>
    <w:lvl w:ilvl="4" w:tplc="08090019" w:tentative="1">
      <w:start w:val="1"/>
      <w:numFmt w:val="lowerLetter"/>
      <w:lvlText w:val="%5."/>
      <w:lvlJc w:val="left"/>
      <w:pPr>
        <w:ind w:left="3592" w:hanging="360"/>
      </w:pPr>
    </w:lvl>
    <w:lvl w:ilvl="5" w:tplc="0809001B" w:tentative="1">
      <w:start w:val="1"/>
      <w:numFmt w:val="lowerRoman"/>
      <w:lvlText w:val="%6."/>
      <w:lvlJc w:val="right"/>
      <w:pPr>
        <w:ind w:left="4312" w:hanging="180"/>
      </w:pPr>
    </w:lvl>
    <w:lvl w:ilvl="6" w:tplc="0809000F" w:tentative="1">
      <w:start w:val="1"/>
      <w:numFmt w:val="decimal"/>
      <w:lvlText w:val="%7."/>
      <w:lvlJc w:val="left"/>
      <w:pPr>
        <w:ind w:left="5032" w:hanging="360"/>
      </w:pPr>
    </w:lvl>
    <w:lvl w:ilvl="7" w:tplc="08090019" w:tentative="1">
      <w:start w:val="1"/>
      <w:numFmt w:val="lowerLetter"/>
      <w:lvlText w:val="%8."/>
      <w:lvlJc w:val="left"/>
      <w:pPr>
        <w:ind w:left="5752" w:hanging="360"/>
      </w:pPr>
    </w:lvl>
    <w:lvl w:ilvl="8" w:tplc="0809001B" w:tentative="1">
      <w:start w:val="1"/>
      <w:numFmt w:val="lowerRoman"/>
      <w:lvlText w:val="%9."/>
      <w:lvlJc w:val="right"/>
      <w:pPr>
        <w:ind w:left="6472" w:hanging="180"/>
      </w:pPr>
    </w:lvl>
  </w:abstractNum>
  <w:abstractNum w:abstractNumId="14" w15:restartNumberingAfterBreak="0">
    <w:nsid w:val="63DF27A5"/>
    <w:multiLevelType w:val="hybridMultilevel"/>
    <w:tmpl w:val="2A18348A"/>
    <w:lvl w:ilvl="0" w:tplc="B984A2B0">
      <w:start w:val="1"/>
      <w:numFmt w:val="decimal"/>
      <w:lvlText w:val="%1."/>
      <w:lvlJc w:val="left"/>
      <w:pPr>
        <w:ind w:left="1064" w:hanging="360"/>
      </w:pPr>
      <w:rPr>
        <w:rFonts w:hint="default"/>
      </w:rPr>
    </w:lvl>
    <w:lvl w:ilvl="1" w:tplc="08090019" w:tentative="1">
      <w:start w:val="1"/>
      <w:numFmt w:val="lowerLetter"/>
      <w:lvlText w:val="%2."/>
      <w:lvlJc w:val="left"/>
      <w:pPr>
        <w:ind w:left="1792" w:hanging="360"/>
      </w:pPr>
    </w:lvl>
    <w:lvl w:ilvl="2" w:tplc="0809001B" w:tentative="1">
      <w:start w:val="1"/>
      <w:numFmt w:val="lowerRoman"/>
      <w:lvlText w:val="%3."/>
      <w:lvlJc w:val="right"/>
      <w:pPr>
        <w:ind w:left="2512" w:hanging="180"/>
      </w:pPr>
    </w:lvl>
    <w:lvl w:ilvl="3" w:tplc="0809000F" w:tentative="1">
      <w:start w:val="1"/>
      <w:numFmt w:val="decimal"/>
      <w:lvlText w:val="%4."/>
      <w:lvlJc w:val="left"/>
      <w:pPr>
        <w:ind w:left="3232" w:hanging="360"/>
      </w:pPr>
    </w:lvl>
    <w:lvl w:ilvl="4" w:tplc="08090019" w:tentative="1">
      <w:start w:val="1"/>
      <w:numFmt w:val="lowerLetter"/>
      <w:lvlText w:val="%5."/>
      <w:lvlJc w:val="left"/>
      <w:pPr>
        <w:ind w:left="3952" w:hanging="360"/>
      </w:pPr>
    </w:lvl>
    <w:lvl w:ilvl="5" w:tplc="0809001B" w:tentative="1">
      <w:start w:val="1"/>
      <w:numFmt w:val="lowerRoman"/>
      <w:lvlText w:val="%6."/>
      <w:lvlJc w:val="right"/>
      <w:pPr>
        <w:ind w:left="4672" w:hanging="180"/>
      </w:pPr>
    </w:lvl>
    <w:lvl w:ilvl="6" w:tplc="0809000F" w:tentative="1">
      <w:start w:val="1"/>
      <w:numFmt w:val="decimal"/>
      <w:lvlText w:val="%7."/>
      <w:lvlJc w:val="left"/>
      <w:pPr>
        <w:ind w:left="5392" w:hanging="360"/>
      </w:pPr>
    </w:lvl>
    <w:lvl w:ilvl="7" w:tplc="08090019" w:tentative="1">
      <w:start w:val="1"/>
      <w:numFmt w:val="lowerLetter"/>
      <w:lvlText w:val="%8."/>
      <w:lvlJc w:val="left"/>
      <w:pPr>
        <w:ind w:left="6112" w:hanging="360"/>
      </w:pPr>
    </w:lvl>
    <w:lvl w:ilvl="8" w:tplc="0809001B" w:tentative="1">
      <w:start w:val="1"/>
      <w:numFmt w:val="lowerRoman"/>
      <w:lvlText w:val="%9."/>
      <w:lvlJc w:val="right"/>
      <w:pPr>
        <w:ind w:left="6832" w:hanging="180"/>
      </w:pPr>
    </w:lvl>
  </w:abstractNum>
  <w:abstractNum w:abstractNumId="15" w15:restartNumberingAfterBreak="0">
    <w:nsid w:val="64364759"/>
    <w:multiLevelType w:val="hybridMultilevel"/>
    <w:tmpl w:val="6686A46E"/>
    <w:lvl w:ilvl="0" w:tplc="FFFFFFFF">
      <w:start w:val="1"/>
      <w:numFmt w:val="decimal"/>
      <w:lvlText w:val="%1."/>
      <w:lvlJc w:val="left"/>
      <w:pPr>
        <w:ind w:left="712" w:hanging="360"/>
      </w:pPr>
    </w:lvl>
    <w:lvl w:ilvl="1" w:tplc="08090019" w:tentative="1">
      <w:start w:val="1"/>
      <w:numFmt w:val="lowerLetter"/>
      <w:lvlText w:val="%2."/>
      <w:lvlJc w:val="left"/>
      <w:pPr>
        <w:ind w:left="1432" w:hanging="360"/>
      </w:pPr>
    </w:lvl>
    <w:lvl w:ilvl="2" w:tplc="0809001B" w:tentative="1">
      <w:start w:val="1"/>
      <w:numFmt w:val="lowerRoman"/>
      <w:lvlText w:val="%3."/>
      <w:lvlJc w:val="right"/>
      <w:pPr>
        <w:ind w:left="2152" w:hanging="180"/>
      </w:pPr>
    </w:lvl>
    <w:lvl w:ilvl="3" w:tplc="0809000F" w:tentative="1">
      <w:start w:val="1"/>
      <w:numFmt w:val="decimal"/>
      <w:lvlText w:val="%4."/>
      <w:lvlJc w:val="left"/>
      <w:pPr>
        <w:ind w:left="2872" w:hanging="360"/>
      </w:pPr>
    </w:lvl>
    <w:lvl w:ilvl="4" w:tplc="08090019" w:tentative="1">
      <w:start w:val="1"/>
      <w:numFmt w:val="lowerLetter"/>
      <w:lvlText w:val="%5."/>
      <w:lvlJc w:val="left"/>
      <w:pPr>
        <w:ind w:left="3592" w:hanging="360"/>
      </w:pPr>
    </w:lvl>
    <w:lvl w:ilvl="5" w:tplc="0809001B" w:tentative="1">
      <w:start w:val="1"/>
      <w:numFmt w:val="lowerRoman"/>
      <w:lvlText w:val="%6."/>
      <w:lvlJc w:val="right"/>
      <w:pPr>
        <w:ind w:left="4312" w:hanging="180"/>
      </w:pPr>
    </w:lvl>
    <w:lvl w:ilvl="6" w:tplc="0809000F" w:tentative="1">
      <w:start w:val="1"/>
      <w:numFmt w:val="decimal"/>
      <w:lvlText w:val="%7."/>
      <w:lvlJc w:val="left"/>
      <w:pPr>
        <w:ind w:left="5032" w:hanging="360"/>
      </w:pPr>
    </w:lvl>
    <w:lvl w:ilvl="7" w:tplc="08090019" w:tentative="1">
      <w:start w:val="1"/>
      <w:numFmt w:val="lowerLetter"/>
      <w:lvlText w:val="%8."/>
      <w:lvlJc w:val="left"/>
      <w:pPr>
        <w:ind w:left="5752" w:hanging="360"/>
      </w:pPr>
    </w:lvl>
    <w:lvl w:ilvl="8" w:tplc="0809001B" w:tentative="1">
      <w:start w:val="1"/>
      <w:numFmt w:val="lowerRoman"/>
      <w:lvlText w:val="%9."/>
      <w:lvlJc w:val="right"/>
      <w:pPr>
        <w:ind w:left="6472" w:hanging="180"/>
      </w:pPr>
    </w:lvl>
  </w:abstractNum>
  <w:abstractNum w:abstractNumId="16" w15:restartNumberingAfterBreak="0">
    <w:nsid w:val="6E546649"/>
    <w:multiLevelType w:val="hybridMultilevel"/>
    <w:tmpl w:val="B4A6F69A"/>
    <w:lvl w:ilvl="0" w:tplc="B984A2B0">
      <w:start w:val="1"/>
      <w:numFmt w:val="decimal"/>
      <w:lvlText w:val="%1."/>
      <w:lvlJc w:val="left"/>
      <w:pPr>
        <w:ind w:left="71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BF2523"/>
    <w:multiLevelType w:val="hybridMultilevel"/>
    <w:tmpl w:val="E8F2443C"/>
    <w:lvl w:ilvl="0" w:tplc="0CD6DEAC">
      <w:start w:val="7"/>
      <w:numFmt w:val="decimal"/>
      <w:lvlText w:val="%1."/>
      <w:lvlJc w:val="left"/>
      <w:pPr>
        <w:ind w:left="71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2B6AD772">
      <w:start w:val="1"/>
      <w:numFmt w:val="lowerLetter"/>
      <w:lvlText w:val="%2"/>
      <w:lvlJc w:val="left"/>
      <w:pPr>
        <w:ind w:left="14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DE90F53A">
      <w:start w:val="1"/>
      <w:numFmt w:val="lowerRoman"/>
      <w:lvlText w:val="%3"/>
      <w:lvlJc w:val="left"/>
      <w:pPr>
        <w:ind w:left="21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7690CDF8">
      <w:start w:val="1"/>
      <w:numFmt w:val="decimal"/>
      <w:lvlText w:val="%4"/>
      <w:lvlJc w:val="left"/>
      <w:pPr>
        <w:ind w:left="28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3B36E6CA">
      <w:start w:val="1"/>
      <w:numFmt w:val="lowerLetter"/>
      <w:lvlText w:val="%5"/>
      <w:lvlJc w:val="left"/>
      <w:pPr>
        <w:ind w:left="36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52AE71C8">
      <w:start w:val="1"/>
      <w:numFmt w:val="lowerRoman"/>
      <w:lvlText w:val="%6"/>
      <w:lvlJc w:val="left"/>
      <w:pPr>
        <w:ind w:left="43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8970F41E">
      <w:start w:val="1"/>
      <w:numFmt w:val="decimal"/>
      <w:lvlText w:val="%7"/>
      <w:lvlJc w:val="left"/>
      <w:pPr>
        <w:ind w:left="50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ABCAE6B0">
      <w:start w:val="1"/>
      <w:numFmt w:val="lowerLetter"/>
      <w:lvlText w:val="%8"/>
      <w:lvlJc w:val="left"/>
      <w:pPr>
        <w:ind w:left="57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8F88CAAC">
      <w:start w:val="1"/>
      <w:numFmt w:val="lowerRoman"/>
      <w:lvlText w:val="%9"/>
      <w:lvlJc w:val="left"/>
      <w:pPr>
        <w:ind w:left="64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CE8184E"/>
    <w:multiLevelType w:val="hybridMultilevel"/>
    <w:tmpl w:val="61660DDE"/>
    <w:lvl w:ilvl="0" w:tplc="4552C354">
      <w:start w:val="1"/>
      <w:numFmt w:val="decimal"/>
      <w:lvlText w:val="%1."/>
      <w:lvlJc w:val="left"/>
      <w:pPr>
        <w:ind w:left="720" w:hanging="360"/>
      </w:pPr>
    </w:lvl>
    <w:lvl w:ilvl="1" w:tplc="13FC01F8">
      <w:start w:val="1"/>
      <w:numFmt w:val="lowerLetter"/>
      <w:lvlText w:val="%2."/>
      <w:lvlJc w:val="left"/>
      <w:pPr>
        <w:ind w:left="1440" w:hanging="360"/>
      </w:pPr>
    </w:lvl>
    <w:lvl w:ilvl="2" w:tplc="D9C63B5A">
      <w:start w:val="1"/>
      <w:numFmt w:val="lowerRoman"/>
      <w:lvlText w:val="%3."/>
      <w:lvlJc w:val="right"/>
      <w:pPr>
        <w:ind w:left="2160" w:hanging="180"/>
      </w:pPr>
    </w:lvl>
    <w:lvl w:ilvl="3" w:tplc="7D7EE3A4">
      <w:start w:val="1"/>
      <w:numFmt w:val="decimal"/>
      <w:lvlText w:val="%4."/>
      <w:lvlJc w:val="left"/>
      <w:pPr>
        <w:ind w:left="2880" w:hanging="360"/>
      </w:pPr>
    </w:lvl>
    <w:lvl w:ilvl="4" w:tplc="97AC2428">
      <w:start w:val="1"/>
      <w:numFmt w:val="lowerLetter"/>
      <w:lvlText w:val="%5."/>
      <w:lvlJc w:val="left"/>
      <w:pPr>
        <w:ind w:left="3600" w:hanging="360"/>
      </w:pPr>
    </w:lvl>
    <w:lvl w:ilvl="5" w:tplc="69D48A70">
      <w:start w:val="1"/>
      <w:numFmt w:val="lowerRoman"/>
      <w:lvlText w:val="%6."/>
      <w:lvlJc w:val="right"/>
      <w:pPr>
        <w:ind w:left="4320" w:hanging="180"/>
      </w:pPr>
    </w:lvl>
    <w:lvl w:ilvl="6" w:tplc="748E0DB8">
      <w:start w:val="1"/>
      <w:numFmt w:val="decimal"/>
      <w:lvlText w:val="%7."/>
      <w:lvlJc w:val="left"/>
      <w:pPr>
        <w:ind w:left="5040" w:hanging="360"/>
      </w:pPr>
    </w:lvl>
    <w:lvl w:ilvl="7" w:tplc="A3603384">
      <w:start w:val="1"/>
      <w:numFmt w:val="lowerLetter"/>
      <w:lvlText w:val="%8."/>
      <w:lvlJc w:val="left"/>
      <w:pPr>
        <w:ind w:left="5760" w:hanging="360"/>
      </w:pPr>
    </w:lvl>
    <w:lvl w:ilvl="8" w:tplc="CF0EE548">
      <w:start w:val="1"/>
      <w:numFmt w:val="lowerRoman"/>
      <w:lvlText w:val="%9."/>
      <w:lvlJc w:val="right"/>
      <w:pPr>
        <w:ind w:left="6480" w:hanging="180"/>
      </w:pPr>
    </w:lvl>
  </w:abstractNum>
  <w:num w:numId="1" w16cid:durableId="1570575622">
    <w:abstractNumId w:val="18"/>
  </w:num>
  <w:num w:numId="2" w16cid:durableId="33502379">
    <w:abstractNumId w:val="7"/>
  </w:num>
  <w:num w:numId="3" w16cid:durableId="962151301">
    <w:abstractNumId w:val="8"/>
  </w:num>
  <w:num w:numId="4" w16cid:durableId="2053654782">
    <w:abstractNumId w:val="1"/>
  </w:num>
  <w:num w:numId="5" w16cid:durableId="1359045967">
    <w:abstractNumId w:val="17"/>
  </w:num>
  <w:num w:numId="6" w16cid:durableId="33048111">
    <w:abstractNumId w:val="10"/>
  </w:num>
  <w:num w:numId="7" w16cid:durableId="769855127">
    <w:abstractNumId w:val="2"/>
  </w:num>
  <w:num w:numId="8" w16cid:durableId="311720194">
    <w:abstractNumId w:val="15"/>
  </w:num>
  <w:num w:numId="9" w16cid:durableId="1102800310">
    <w:abstractNumId w:val="9"/>
  </w:num>
  <w:num w:numId="10" w16cid:durableId="10838206">
    <w:abstractNumId w:val="5"/>
  </w:num>
  <w:num w:numId="11" w16cid:durableId="639968591">
    <w:abstractNumId w:val="12"/>
  </w:num>
  <w:num w:numId="12" w16cid:durableId="2046179359">
    <w:abstractNumId w:val="16"/>
  </w:num>
  <w:num w:numId="13" w16cid:durableId="1493134328">
    <w:abstractNumId w:val="11"/>
  </w:num>
  <w:num w:numId="14" w16cid:durableId="1038627795">
    <w:abstractNumId w:val="4"/>
  </w:num>
  <w:num w:numId="15" w16cid:durableId="805004311">
    <w:abstractNumId w:val="0"/>
  </w:num>
  <w:num w:numId="16" w16cid:durableId="161286710">
    <w:abstractNumId w:val="14"/>
  </w:num>
  <w:num w:numId="17" w16cid:durableId="609438666">
    <w:abstractNumId w:val="13"/>
  </w:num>
  <w:num w:numId="18" w16cid:durableId="1956978476">
    <w:abstractNumId w:val="3"/>
  </w:num>
  <w:num w:numId="19" w16cid:durableId="5625274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CA3"/>
    <w:rsid w:val="00030E1D"/>
    <w:rsid w:val="00042223"/>
    <w:rsid w:val="0004399D"/>
    <w:rsid w:val="000478E5"/>
    <w:rsid w:val="000567EE"/>
    <w:rsid w:val="0006017A"/>
    <w:rsid w:val="00075BD1"/>
    <w:rsid w:val="00082404"/>
    <w:rsid w:val="0009869B"/>
    <w:rsid w:val="000D28D9"/>
    <w:rsid w:val="00117564"/>
    <w:rsid w:val="0019414D"/>
    <w:rsid w:val="001B70D0"/>
    <w:rsid w:val="001C6F3C"/>
    <w:rsid w:val="001D7DD6"/>
    <w:rsid w:val="00213EA9"/>
    <w:rsid w:val="00236E6A"/>
    <w:rsid w:val="002E3360"/>
    <w:rsid w:val="002E66FF"/>
    <w:rsid w:val="00300934"/>
    <w:rsid w:val="00304618"/>
    <w:rsid w:val="0031300B"/>
    <w:rsid w:val="00333B84"/>
    <w:rsid w:val="00353A51"/>
    <w:rsid w:val="00370977"/>
    <w:rsid w:val="003A408D"/>
    <w:rsid w:val="003B1B5F"/>
    <w:rsid w:val="003D2DF4"/>
    <w:rsid w:val="003D5D65"/>
    <w:rsid w:val="003E1D52"/>
    <w:rsid w:val="00421345"/>
    <w:rsid w:val="0044049C"/>
    <w:rsid w:val="00450A86"/>
    <w:rsid w:val="00452A19"/>
    <w:rsid w:val="0049733E"/>
    <w:rsid w:val="004D682F"/>
    <w:rsid w:val="004F78BF"/>
    <w:rsid w:val="00504F23"/>
    <w:rsid w:val="00505DEF"/>
    <w:rsid w:val="00506803"/>
    <w:rsid w:val="00516BC6"/>
    <w:rsid w:val="00517BFD"/>
    <w:rsid w:val="005566EC"/>
    <w:rsid w:val="00596551"/>
    <w:rsid w:val="005A70F5"/>
    <w:rsid w:val="005C087E"/>
    <w:rsid w:val="005D67F4"/>
    <w:rsid w:val="005E11A7"/>
    <w:rsid w:val="005F66C8"/>
    <w:rsid w:val="0062480B"/>
    <w:rsid w:val="0063DA45"/>
    <w:rsid w:val="0064652D"/>
    <w:rsid w:val="006E71B8"/>
    <w:rsid w:val="006F42E0"/>
    <w:rsid w:val="00740784"/>
    <w:rsid w:val="00786CA3"/>
    <w:rsid w:val="0079298D"/>
    <w:rsid w:val="007A7CC8"/>
    <w:rsid w:val="007C1D55"/>
    <w:rsid w:val="007C4C77"/>
    <w:rsid w:val="007E0FFD"/>
    <w:rsid w:val="007E2831"/>
    <w:rsid w:val="007E2E15"/>
    <w:rsid w:val="00802172"/>
    <w:rsid w:val="00814946"/>
    <w:rsid w:val="00862EBD"/>
    <w:rsid w:val="0087695D"/>
    <w:rsid w:val="008A1D42"/>
    <w:rsid w:val="008B7868"/>
    <w:rsid w:val="00903A64"/>
    <w:rsid w:val="00924580"/>
    <w:rsid w:val="009560BA"/>
    <w:rsid w:val="00956A80"/>
    <w:rsid w:val="00976304"/>
    <w:rsid w:val="009B2E2D"/>
    <w:rsid w:val="009B61E6"/>
    <w:rsid w:val="009C4527"/>
    <w:rsid w:val="009D22AB"/>
    <w:rsid w:val="00A12CD4"/>
    <w:rsid w:val="00A2EC09"/>
    <w:rsid w:val="00A44059"/>
    <w:rsid w:val="00A73272"/>
    <w:rsid w:val="00A86D65"/>
    <w:rsid w:val="00A937A0"/>
    <w:rsid w:val="00AE0F73"/>
    <w:rsid w:val="00B6139D"/>
    <w:rsid w:val="00BB639B"/>
    <w:rsid w:val="00C135CD"/>
    <w:rsid w:val="00C31785"/>
    <w:rsid w:val="00C414FA"/>
    <w:rsid w:val="00C81428"/>
    <w:rsid w:val="00C975D8"/>
    <w:rsid w:val="00CA6AD6"/>
    <w:rsid w:val="00CB4128"/>
    <w:rsid w:val="00CE57DA"/>
    <w:rsid w:val="00CF00CD"/>
    <w:rsid w:val="00DB5DDC"/>
    <w:rsid w:val="00DC43FC"/>
    <w:rsid w:val="00DF3302"/>
    <w:rsid w:val="00E3976E"/>
    <w:rsid w:val="00E5025E"/>
    <w:rsid w:val="00E60191"/>
    <w:rsid w:val="00E76541"/>
    <w:rsid w:val="00E8415A"/>
    <w:rsid w:val="00E86505"/>
    <w:rsid w:val="00E931EC"/>
    <w:rsid w:val="00ED4D8E"/>
    <w:rsid w:val="00ED566E"/>
    <w:rsid w:val="00EF245C"/>
    <w:rsid w:val="00F1724B"/>
    <w:rsid w:val="00F45BC7"/>
    <w:rsid w:val="00F57DF2"/>
    <w:rsid w:val="00F734A1"/>
    <w:rsid w:val="00F879ED"/>
    <w:rsid w:val="00FD7E47"/>
    <w:rsid w:val="00FE76B1"/>
    <w:rsid w:val="00FF7E78"/>
    <w:rsid w:val="01006A41"/>
    <w:rsid w:val="01418FF4"/>
    <w:rsid w:val="016456C5"/>
    <w:rsid w:val="01ADE5AC"/>
    <w:rsid w:val="020EEDF5"/>
    <w:rsid w:val="0210DA7E"/>
    <w:rsid w:val="022DEE93"/>
    <w:rsid w:val="0239C49E"/>
    <w:rsid w:val="023B3987"/>
    <w:rsid w:val="024C1EAE"/>
    <w:rsid w:val="025F0736"/>
    <w:rsid w:val="029FBB9D"/>
    <w:rsid w:val="031212B4"/>
    <w:rsid w:val="031CCA20"/>
    <w:rsid w:val="0342B66B"/>
    <w:rsid w:val="03535D3E"/>
    <w:rsid w:val="0437849E"/>
    <w:rsid w:val="044AE702"/>
    <w:rsid w:val="04775415"/>
    <w:rsid w:val="04EEAD67"/>
    <w:rsid w:val="04FBFFE8"/>
    <w:rsid w:val="0555A511"/>
    <w:rsid w:val="059610B5"/>
    <w:rsid w:val="05A65A8D"/>
    <w:rsid w:val="068AB707"/>
    <w:rsid w:val="073C433F"/>
    <w:rsid w:val="0747D511"/>
    <w:rsid w:val="0776236A"/>
    <w:rsid w:val="077D4A1A"/>
    <w:rsid w:val="079049EE"/>
    <w:rsid w:val="079989E6"/>
    <w:rsid w:val="081052D5"/>
    <w:rsid w:val="082AC41A"/>
    <w:rsid w:val="08365B0B"/>
    <w:rsid w:val="0864FFF3"/>
    <w:rsid w:val="089E4442"/>
    <w:rsid w:val="08BA18D3"/>
    <w:rsid w:val="08C8DA38"/>
    <w:rsid w:val="090DA735"/>
    <w:rsid w:val="09289755"/>
    <w:rsid w:val="0940ECA4"/>
    <w:rsid w:val="095C8784"/>
    <w:rsid w:val="0A1BE385"/>
    <w:rsid w:val="0A6266AB"/>
    <w:rsid w:val="0AA7FE1A"/>
    <w:rsid w:val="0AD5AB6C"/>
    <w:rsid w:val="0ADF7A68"/>
    <w:rsid w:val="0B0A65A8"/>
    <w:rsid w:val="0B0BE0FC"/>
    <w:rsid w:val="0B12619F"/>
    <w:rsid w:val="0B2C6BC4"/>
    <w:rsid w:val="0B85C00B"/>
    <w:rsid w:val="0BC4B6FC"/>
    <w:rsid w:val="0BC52EE4"/>
    <w:rsid w:val="0BE66860"/>
    <w:rsid w:val="0C3BC4FB"/>
    <w:rsid w:val="0C5C9113"/>
    <w:rsid w:val="0CF96BC6"/>
    <w:rsid w:val="0D1C2AC6"/>
    <w:rsid w:val="0DE5FC67"/>
    <w:rsid w:val="0E0F6D1D"/>
    <w:rsid w:val="0E456C7C"/>
    <w:rsid w:val="0EE14C8D"/>
    <w:rsid w:val="0EE66577"/>
    <w:rsid w:val="0F001C3B"/>
    <w:rsid w:val="0F2350E6"/>
    <w:rsid w:val="0FEE9DAB"/>
    <w:rsid w:val="101667AC"/>
    <w:rsid w:val="104B4593"/>
    <w:rsid w:val="10647C27"/>
    <w:rsid w:val="1120A3A0"/>
    <w:rsid w:val="1138ED8E"/>
    <w:rsid w:val="11614E33"/>
    <w:rsid w:val="1191C278"/>
    <w:rsid w:val="11B062BB"/>
    <w:rsid w:val="11C1A46C"/>
    <w:rsid w:val="1202A2DE"/>
    <w:rsid w:val="122443BC"/>
    <w:rsid w:val="124F7F8B"/>
    <w:rsid w:val="125E0421"/>
    <w:rsid w:val="127F8D13"/>
    <w:rsid w:val="12FE6B00"/>
    <w:rsid w:val="1327626E"/>
    <w:rsid w:val="132A5DF3"/>
    <w:rsid w:val="134312C3"/>
    <w:rsid w:val="135E06AE"/>
    <w:rsid w:val="1381C269"/>
    <w:rsid w:val="138E027A"/>
    <w:rsid w:val="13C8D893"/>
    <w:rsid w:val="14105ECF"/>
    <w:rsid w:val="14548B9C"/>
    <w:rsid w:val="1482EB04"/>
    <w:rsid w:val="149114C4"/>
    <w:rsid w:val="149CBCAD"/>
    <w:rsid w:val="14D6E21B"/>
    <w:rsid w:val="14DCC145"/>
    <w:rsid w:val="14DDC8B0"/>
    <w:rsid w:val="14FFBF74"/>
    <w:rsid w:val="1513EE42"/>
    <w:rsid w:val="152306EC"/>
    <w:rsid w:val="1524A7B8"/>
    <w:rsid w:val="157216E8"/>
    <w:rsid w:val="15796EBE"/>
    <w:rsid w:val="15E09390"/>
    <w:rsid w:val="16053364"/>
    <w:rsid w:val="172693B2"/>
    <w:rsid w:val="174533A4"/>
    <w:rsid w:val="177E84CC"/>
    <w:rsid w:val="17B2618E"/>
    <w:rsid w:val="17B6A201"/>
    <w:rsid w:val="17BDFD70"/>
    <w:rsid w:val="17F1D632"/>
    <w:rsid w:val="18008D7F"/>
    <w:rsid w:val="184DEA33"/>
    <w:rsid w:val="188ADE71"/>
    <w:rsid w:val="18B746F2"/>
    <w:rsid w:val="18E52655"/>
    <w:rsid w:val="18EC5534"/>
    <w:rsid w:val="18F7F0DA"/>
    <w:rsid w:val="18F874AF"/>
    <w:rsid w:val="18FCB564"/>
    <w:rsid w:val="19267965"/>
    <w:rsid w:val="196E4BC4"/>
    <w:rsid w:val="19C48A39"/>
    <w:rsid w:val="19E98A56"/>
    <w:rsid w:val="1A381A17"/>
    <w:rsid w:val="1A5435E2"/>
    <w:rsid w:val="1A99B588"/>
    <w:rsid w:val="1AA12741"/>
    <w:rsid w:val="1AE4F066"/>
    <w:rsid w:val="1BE2A8B2"/>
    <w:rsid w:val="1BEF4A2C"/>
    <w:rsid w:val="1BF0B374"/>
    <w:rsid w:val="1C00967F"/>
    <w:rsid w:val="1C557896"/>
    <w:rsid w:val="1C79A081"/>
    <w:rsid w:val="1C79D012"/>
    <w:rsid w:val="1CC9348F"/>
    <w:rsid w:val="1CFA8766"/>
    <w:rsid w:val="1DA8B204"/>
    <w:rsid w:val="1DDE8B56"/>
    <w:rsid w:val="1DFD572D"/>
    <w:rsid w:val="1E21796F"/>
    <w:rsid w:val="1E2D3EF4"/>
    <w:rsid w:val="1EAB240C"/>
    <w:rsid w:val="1ECEAE89"/>
    <w:rsid w:val="1EE4A815"/>
    <w:rsid w:val="1FE25A82"/>
    <w:rsid w:val="1FE94B91"/>
    <w:rsid w:val="1FF36959"/>
    <w:rsid w:val="1FFC8EF4"/>
    <w:rsid w:val="2073E09D"/>
    <w:rsid w:val="207F7968"/>
    <w:rsid w:val="2082831B"/>
    <w:rsid w:val="208D353C"/>
    <w:rsid w:val="20A2F794"/>
    <w:rsid w:val="20D01B88"/>
    <w:rsid w:val="2128E50E"/>
    <w:rsid w:val="21661A89"/>
    <w:rsid w:val="21769A97"/>
    <w:rsid w:val="2184016A"/>
    <w:rsid w:val="218BAE0A"/>
    <w:rsid w:val="21985F55"/>
    <w:rsid w:val="21BAC58C"/>
    <w:rsid w:val="21C69FE7"/>
    <w:rsid w:val="21F17850"/>
    <w:rsid w:val="220B9607"/>
    <w:rsid w:val="221CE572"/>
    <w:rsid w:val="221DD875"/>
    <w:rsid w:val="2233509E"/>
    <w:rsid w:val="223FA976"/>
    <w:rsid w:val="227F0F50"/>
    <w:rsid w:val="2288868B"/>
    <w:rsid w:val="22CE8A62"/>
    <w:rsid w:val="22F883C5"/>
    <w:rsid w:val="2308221F"/>
    <w:rsid w:val="233A1AA7"/>
    <w:rsid w:val="236A1244"/>
    <w:rsid w:val="236B856E"/>
    <w:rsid w:val="23E7EC7D"/>
    <w:rsid w:val="23FB4C8F"/>
    <w:rsid w:val="2407BC4A"/>
    <w:rsid w:val="24F7C097"/>
    <w:rsid w:val="2529E618"/>
    <w:rsid w:val="2540287F"/>
    <w:rsid w:val="256A5429"/>
    <w:rsid w:val="25A38CAB"/>
    <w:rsid w:val="25FE5AC8"/>
    <w:rsid w:val="262CC287"/>
    <w:rsid w:val="26328E9C"/>
    <w:rsid w:val="2650646D"/>
    <w:rsid w:val="26A78429"/>
    <w:rsid w:val="2712EB6F"/>
    <w:rsid w:val="277C8A9F"/>
    <w:rsid w:val="27A9CD98"/>
    <w:rsid w:val="283068B9"/>
    <w:rsid w:val="28383F6B"/>
    <w:rsid w:val="28445504"/>
    <w:rsid w:val="284BE095"/>
    <w:rsid w:val="28C3C2F1"/>
    <w:rsid w:val="28C7E42D"/>
    <w:rsid w:val="28CF07A0"/>
    <w:rsid w:val="28DD2A91"/>
    <w:rsid w:val="2910B4E2"/>
    <w:rsid w:val="2951F29A"/>
    <w:rsid w:val="297808E7"/>
    <w:rsid w:val="29AB4770"/>
    <w:rsid w:val="2A27B129"/>
    <w:rsid w:val="2A641935"/>
    <w:rsid w:val="2B3BBF94"/>
    <w:rsid w:val="2B7EA978"/>
    <w:rsid w:val="2BA2C3D6"/>
    <w:rsid w:val="2BF421BF"/>
    <w:rsid w:val="2C3F88F0"/>
    <w:rsid w:val="2C51EF20"/>
    <w:rsid w:val="2C5A41CA"/>
    <w:rsid w:val="2C5E7F79"/>
    <w:rsid w:val="2C86B85F"/>
    <w:rsid w:val="2CA8185E"/>
    <w:rsid w:val="2D7B57A6"/>
    <w:rsid w:val="2D8B0C26"/>
    <w:rsid w:val="2D957633"/>
    <w:rsid w:val="2DA59FBB"/>
    <w:rsid w:val="2DCC6798"/>
    <w:rsid w:val="2E8CFDFA"/>
    <w:rsid w:val="2E987448"/>
    <w:rsid w:val="2EE16EBD"/>
    <w:rsid w:val="2F3EFF93"/>
    <w:rsid w:val="2F986F0F"/>
    <w:rsid w:val="2FA45F5D"/>
    <w:rsid w:val="301A0DD2"/>
    <w:rsid w:val="302AE8A4"/>
    <w:rsid w:val="3030C416"/>
    <w:rsid w:val="307404B6"/>
    <w:rsid w:val="308E406A"/>
    <w:rsid w:val="30B344FB"/>
    <w:rsid w:val="30C24720"/>
    <w:rsid w:val="30FA0D71"/>
    <w:rsid w:val="31032E95"/>
    <w:rsid w:val="313254CE"/>
    <w:rsid w:val="31778DD6"/>
    <w:rsid w:val="317D7819"/>
    <w:rsid w:val="31A2D48B"/>
    <w:rsid w:val="31D21AD1"/>
    <w:rsid w:val="32416EE2"/>
    <w:rsid w:val="330D0FAE"/>
    <w:rsid w:val="33102C9E"/>
    <w:rsid w:val="33458FBB"/>
    <w:rsid w:val="33813F14"/>
    <w:rsid w:val="338EA941"/>
    <w:rsid w:val="338F9180"/>
    <w:rsid w:val="339AA440"/>
    <w:rsid w:val="33B0E0E4"/>
    <w:rsid w:val="33C02C1B"/>
    <w:rsid w:val="33E846A3"/>
    <w:rsid w:val="34A3145B"/>
    <w:rsid w:val="34AD17C0"/>
    <w:rsid w:val="34CB6770"/>
    <w:rsid w:val="34D0A7B6"/>
    <w:rsid w:val="35379C28"/>
    <w:rsid w:val="3549B44C"/>
    <w:rsid w:val="35724EB0"/>
    <w:rsid w:val="358D3ED8"/>
    <w:rsid w:val="35D674F8"/>
    <w:rsid w:val="35F4799F"/>
    <w:rsid w:val="362FAB8D"/>
    <w:rsid w:val="36799C08"/>
    <w:rsid w:val="368B9A9B"/>
    <w:rsid w:val="36996A77"/>
    <w:rsid w:val="36B5990B"/>
    <w:rsid w:val="36E0E328"/>
    <w:rsid w:val="376526A3"/>
    <w:rsid w:val="3766A701"/>
    <w:rsid w:val="379D3A4C"/>
    <w:rsid w:val="37CCA1D8"/>
    <w:rsid w:val="38353AD8"/>
    <w:rsid w:val="385C085A"/>
    <w:rsid w:val="3864F93B"/>
    <w:rsid w:val="3888ACC7"/>
    <w:rsid w:val="39259A59"/>
    <w:rsid w:val="396111C0"/>
    <w:rsid w:val="397FC9D8"/>
    <w:rsid w:val="39B4D13F"/>
    <w:rsid w:val="39C310B1"/>
    <w:rsid w:val="39E726E6"/>
    <w:rsid w:val="39E78FD1"/>
    <w:rsid w:val="3A0D2326"/>
    <w:rsid w:val="3A45BFD3"/>
    <w:rsid w:val="3A98971E"/>
    <w:rsid w:val="3AB711B4"/>
    <w:rsid w:val="3AFA3601"/>
    <w:rsid w:val="3B442A8E"/>
    <w:rsid w:val="3BB12DF5"/>
    <w:rsid w:val="3BE1627B"/>
    <w:rsid w:val="3C1C941C"/>
    <w:rsid w:val="3C8B817F"/>
    <w:rsid w:val="3D3A9713"/>
    <w:rsid w:val="3D8EFABA"/>
    <w:rsid w:val="3D94DB62"/>
    <w:rsid w:val="3DC0325A"/>
    <w:rsid w:val="3DCE8F95"/>
    <w:rsid w:val="3E1CCC3A"/>
    <w:rsid w:val="3E840F39"/>
    <w:rsid w:val="3F3C0EA4"/>
    <w:rsid w:val="3F8D48D7"/>
    <w:rsid w:val="3FD8B8E2"/>
    <w:rsid w:val="3FED7663"/>
    <w:rsid w:val="4027E411"/>
    <w:rsid w:val="402A44BE"/>
    <w:rsid w:val="4037AEB8"/>
    <w:rsid w:val="4069F594"/>
    <w:rsid w:val="4073B98A"/>
    <w:rsid w:val="40A299EE"/>
    <w:rsid w:val="40B1E7C3"/>
    <w:rsid w:val="40D5C711"/>
    <w:rsid w:val="40D6721E"/>
    <w:rsid w:val="40E1799C"/>
    <w:rsid w:val="41CFD12C"/>
    <w:rsid w:val="41DAFC6B"/>
    <w:rsid w:val="4207AA8E"/>
    <w:rsid w:val="42623F36"/>
    <w:rsid w:val="42D135C3"/>
    <w:rsid w:val="432C9CB7"/>
    <w:rsid w:val="4349AAEE"/>
    <w:rsid w:val="43DDCE27"/>
    <w:rsid w:val="43E212DE"/>
    <w:rsid w:val="44754950"/>
    <w:rsid w:val="4519AE34"/>
    <w:rsid w:val="456DE432"/>
    <w:rsid w:val="45825074"/>
    <w:rsid w:val="45893F21"/>
    <w:rsid w:val="4596E06D"/>
    <w:rsid w:val="4596EC74"/>
    <w:rsid w:val="45BEB932"/>
    <w:rsid w:val="45F1BF60"/>
    <w:rsid w:val="45FFF37D"/>
    <w:rsid w:val="460B56C8"/>
    <w:rsid w:val="463B4783"/>
    <w:rsid w:val="46899C6E"/>
    <w:rsid w:val="46B25C5B"/>
    <w:rsid w:val="46D36821"/>
    <w:rsid w:val="46DA4FEE"/>
    <w:rsid w:val="47045F41"/>
    <w:rsid w:val="473B8BB0"/>
    <w:rsid w:val="47DFA266"/>
    <w:rsid w:val="4845DCD9"/>
    <w:rsid w:val="48CA742B"/>
    <w:rsid w:val="48D0BCD9"/>
    <w:rsid w:val="48E73F54"/>
    <w:rsid w:val="48EB64BC"/>
    <w:rsid w:val="48F43A7D"/>
    <w:rsid w:val="48FDB935"/>
    <w:rsid w:val="49A16EC6"/>
    <w:rsid w:val="49EF1C89"/>
    <w:rsid w:val="4A35139E"/>
    <w:rsid w:val="4A3C0003"/>
    <w:rsid w:val="4AABD5E2"/>
    <w:rsid w:val="4AEE23A8"/>
    <w:rsid w:val="4B05C72D"/>
    <w:rsid w:val="4B49C17A"/>
    <w:rsid w:val="4B86071A"/>
    <w:rsid w:val="4B87F782"/>
    <w:rsid w:val="4B9DD4B9"/>
    <w:rsid w:val="4BBEA902"/>
    <w:rsid w:val="4BDF39DC"/>
    <w:rsid w:val="4C29DB09"/>
    <w:rsid w:val="4C4E114B"/>
    <w:rsid w:val="4C801AAC"/>
    <w:rsid w:val="4C976E34"/>
    <w:rsid w:val="4CAFD93F"/>
    <w:rsid w:val="4CB9B2C9"/>
    <w:rsid w:val="4CC2EDDC"/>
    <w:rsid w:val="4D75489A"/>
    <w:rsid w:val="4D7C6DBB"/>
    <w:rsid w:val="4D7FF98B"/>
    <w:rsid w:val="4D8631BE"/>
    <w:rsid w:val="4DFFC8A2"/>
    <w:rsid w:val="4E0644AA"/>
    <w:rsid w:val="4E447DD0"/>
    <w:rsid w:val="4E8AB033"/>
    <w:rsid w:val="4E912790"/>
    <w:rsid w:val="4EE522BA"/>
    <w:rsid w:val="4F44978D"/>
    <w:rsid w:val="4FA9DB33"/>
    <w:rsid w:val="50055CCA"/>
    <w:rsid w:val="5068DD5E"/>
    <w:rsid w:val="50A30585"/>
    <w:rsid w:val="50BA827A"/>
    <w:rsid w:val="50C74C33"/>
    <w:rsid w:val="5109888D"/>
    <w:rsid w:val="51200317"/>
    <w:rsid w:val="5126204C"/>
    <w:rsid w:val="5207F660"/>
    <w:rsid w:val="5227CC7C"/>
    <w:rsid w:val="5234DAF2"/>
    <w:rsid w:val="5243F90F"/>
    <w:rsid w:val="52675477"/>
    <w:rsid w:val="529AC805"/>
    <w:rsid w:val="52F2D9D9"/>
    <w:rsid w:val="52F7FDF8"/>
    <w:rsid w:val="530362C7"/>
    <w:rsid w:val="53415C93"/>
    <w:rsid w:val="537F64FC"/>
    <w:rsid w:val="539E3471"/>
    <w:rsid w:val="53A4DD86"/>
    <w:rsid w:val="53B8D373"/>
    <w:rsid w:val="53CCD846"/>
    <w:rsid w:val="53D0AB53"/>
    <w:rsid w:val="53E98BB7"/>
    <w:rsid w:val="53ECC822"/>
    <w:rsid w:val="543ED1C2"/>
    <w:rsid w:val="5496FCA8"/>
    <w:rsid w:val="549A96F7"/>
    <w:rsid w:val="54FF3AF5"/>
    <w:rsid w:val="551E7F65"/>
    <w:rsid w:val="55AC520B"/>
    <w:rsid w:val="561B60BD"/>
    <w:rsid w:val="563FCD55"/>
    <w:rsid w:val="565D98F0"/>
    <w:rsid w:val="566F0910"/>
    <w:rsid w:val="56AF57C8"/>
    <w:rsid w:val="56BC900E"/>
    <w:rsid w:val="56CEF5BF"/>
    <w:rsid w:val="56E7A277"/>
    <w:rsid w:val="579FF294"/>
    <w:rsid w:val="57B1A766"/>
    <w:rsid w:val="57BEEAAB"/>
    <w:rsid w:val="57E04E1C"/>
    <w:rsid w:val="5815B2FF"/>
    <w:rsid w:val="582EA92A"/>
    <w:rsid w:val="584B2829"/>
    <w:rsid w:val="589BE1BC"/>
    <w:rsid w:val="58D1BD0E"/>
    <w:rsid w:val="58D89EBB"/>
    <w:rsid w:val="5982590C"/>
    <w:rsid w:val="5995F1C3"/>
    <w:rsid w:val="599B37B5"/>
    <w:rsid w:val="59A01953"/>
    <w:rsid w:val="5A1852A6"/>
    <w:rsid w:val="5A705988"/>
    <w:rsid w:val="5A81E2AF"/>
    <w:rsid w:val="5AA3D1BF"/>
    <w:rsid w:val="5B0AD7B5"/>
    <w:rsid w:val="5B2D502A"/>
    <w:rsid w:val="5B355F4F"/>
    <w:rsid w:val="5B56574E"/>
    <w:rsid w:val="5B61F16C"/>
    <w:rsid w:val="5B6C6452"/>
    <w:rsid w:val="5B9BB6C3"/>
    <w:rsid w:val="5BA7BC34"/>
    <w:rsid w:val="5BF8BC13"/>
    <w:rsid w:val="5BFF6C6E"/>
    <w:rsid w:val="5C2BEE56"/>
    <w:rsid w:val="5C768BDE"/>
    <w:rsid w:val="5CE25058"/>
    <w:rsid w:val="5D02AF63"/>
    <w:rsid w:val="5D0B500C"/>
    <w:rsid w:val="5E483976"/>
    <w:rsid w:val="5E5D7517"/>
    <w:rsid w:val="5E8DF810"/>
    <w:rsid w:val="5EC0DF47"/>
    <w:rsid w:val="5ED12102"/>
    <w:rsid w:val="5EEB4595"/>
    <w:rsid w:val="5F0041FB"/>
    <w:rsid w:val="5F0F69E0"/>
    <w:rsid w:val="5F6F62DD"/>
    <w:rsid w:val="5FBC6787"/>
    <w:rsid w:val="5FC25460"/>
    <w:rsid w:val="5FCC7469"/>
    <w:rsid w:val="60274E01"/>
    <w:rsid w:val="6056E872"/>
    <w:rsid w:val="605CAFA8"/>
    <w:rsid w:val="60AA55C0"/>
    <w:rsid w:val="61547A9C"/>
    <w:rsid w:val="615F3571"/>
    <w:rsid w:val="61C598D2"/>
    <w:rsid w:val="61D56AD3"/>
    <w:rsid w:val="622E5303"/>
    <w:rsid w:val="625A3226"/>
    <w:rsid w:val="62B93A6B"/>
    <w:rsid w:val="62FBA818"/>
    <w:rsid w:val="6355F7FC"/>
    <w:rsid w:val="63F05400"/>
    <w:rsid w:val="646C4956"/>
    <w:rsid w:val="64C736C2"/>
    <w:rsid w:val="64E2FE75"/>
    <w:rsid w:val="654933AF"/>
    <w:rsid w:val="66062BF9"/>
    <w:rsid w:val="66707651"/>
    <w:rsid w:val="66842FCD"/>
    <w:rsid w:val="66FF1E9C"/>
    <w:rsid w:val="6756CA16"/>
    <w:rsid w:val="67BE5DF1"/>
    <w:rsid w:val="682F3580"/>
    <w:rsid w:val="6867FB2A"/>
    <w:rsid w:val="686FB96B"/>
    <w:rsid w:val="6911B02B"/>
    <w:rsid w:val="691B85F1"/>
    <w:rsid w:val="695A2E52"/>
    <w:rsid w:val="6987EA8A"/>
    <w:rsid w:val="699A9866"/>
    <w:rsid w:val="69CDCFCF"/>
    <w:rsid w:val="69D9B221"/>
    <w:rsid w:val="6A5D2F33"/>
    <w:rsid w:val="6A926520"/>
    <w:rsid w:val="6AA5E496"/>
    <w:rsid w:val="6AD05556"/>
    <w:rsid w:val="6AD5AA9F"/>
    <w:rsid w:val="6B10926E"/>
    <w:rsid w:val="6B29437D"/>
    <w:rsid w:val="6B527015"/>
    <w:rsid w:val="6B729FC7"/>
    <w:rsid w:val="6BE6DE00"/>
    <w:rsid w:val="6C06A7AE"/>
    <w:rsid w:val="6CF41C45"/>
    <w:rsid w:val="6CF9C9C2"/>
    <w:rsid w:val="6D6131CF"/>
    <w:rsid w:val="6DB81168"/>
    <w:rsid w:val="6DC76B6C"/>
    <w:rsid w:val="6E33BF25"/>
    <w:rsid w:val="6E75A941"/>
    <w:rsid w:val="6E98CCE5"/>
    <w:rsid w:val="6EAD336E"/>
    <w:rsid w:val="6F74F55A"/>
    <w:rsid w:val="6F826820"/>
    <w:rsid w:val="70057EB7"/>
    <w:rsid w:val="70AF20DF"/>
    <w:rsid w:val="70E483FF"/>
    <w:rsid w:val="710ED1E7"/>
    <w:rsid w:val="711D504F"/>
    <w:rsid w:val="71365F72"/>
    <w:rsid w:val="71C0CC74"/>
    <w:rsid w:val="71DBBC9C"/>
    <w:rsid w:val="72CF1CA7"/>
    <w:rsid w:val="72CF7F8F"/>
    <w:rsid w:val="72F62960"/>
    <w:rsid w:val="73017AC5"/>
    <w:rsid w:val="730F9F13"/>
    <w:rsid w:val="7356AB79"/>
    <w:rsid w:val="740F4FD6"/>
    <w:rsid w:val="74319957"/>
    <w:rsid w:val="74958C76"/>
    <w:rsid w:val="74AB46A1"/>
    <w:rsid w:val="74F86D36"/>
    <w:rsid w:val="758161D1"/>
    <w:rsid w:val="75A88C6C"/>
    <w:rsid w:val="7666462B"/>
    <w:rsid w:val="7674FD60"/>
    <w:rsid w:val="76F0FAD9"/>
    <w:rsid w:val="770E1602"/>
    <w:rsid w:val="7720F560"/>
    <w:rsid w:val="773A000F"/>
    <w:rsid w:val="777229F2"/>
    <w:rsid w:val="779AF1B1"/>
    <w:rsid w:val="77CF1AB6"/>
    <w:rsid w:val="7808EDCC"/>
    <w:rsid w:val="7816F767"/>
    <w:rsid w:val="786580F1"/>
    <w:rsid w:val="78841BBB"/>
    <w:rsid w:val="78975EE1"/>
    <w:rsid w:val="789F93A2"/>
    <w:rsid w:val="7909F233"/>
    <w:rsid w:val="7977CECC"/>
    <w:rsid w:val="7978D83E"/>
    <w:rsid w:val="79B65902"/>
    <w:rsid w:val="79BCE71A"/>
    <w:rsid w:val="79BE2417"/>
    <w:rsid w:val="7A40DBBC"/>
    <w:rsid w:val="7A456DE8"/>
    <w:rsid w:val="7A692785"/>
    <w:rsid w:val="7AC99B50"/>
    <w:rsid w:val="7B58B77B"/>
    <w:rsid w:val="7B6C6BDD"/>
    <w:rsid w:val="7BB8DDBA"/>
    <w:rsid w:val="7BC87DEA"/>
    <w:rsid w:val="7BD00365"/>
    <w:rsid w:val="7BDA5FDE"/>
    <w:rsid w:val="7BF25663"/>
    <w:rsid w:val="7C0701E0"/>
    <w:rsid w:val="7C0E1F3D"/>
    <w:rsid w:val="7C4DD09C"/>
    <w:rsid w:val="7C598519"/>
    <w:rsid w:val="7C9BFF84"/>
    <w:rsid w:val="7CC86CC8"/>
    <w:rsid w:val="7CF487DC"/>
    <w:rsid w:val="7DBD31BE"/>
    <w:rsid w:val="7DDC43AF"/>
    <w:rsid w:val="7DF7420E"/>
    <w:rsid w:val="7E2D68FC"/>
    <w:rsid w:val="7E577CFE"/>
    <w:rsid w:val="7E80E074"/>
    <w:rsid w:val="7F1FAD5A"/>
    <w:rsid w:val="7F359921"/>
    <w:rsid w:val="7F66C8D6"/>
    <w:rsid w:val="7F7EB657"/>
    <w:rsid w:val="7F839047"/>
    <w:rsid w:val="7FC66C52"/>
    <w:rsid w:val="7FE1B1A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88B0F"/>
  <w15:docId w15:val="{AD180688-307A-4E93-80EE-69E3F3E15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377" w:hanging="370"/>
    </w:pPr>
    <w:rPr>
      <w:rFonts w:ascii="Verdana" w:eastAsia="Verdana" w:hAnsi="Verdana" w:cs="Verdana"/>
      <w:color w:val="000000"/>
    </w:rPr>
  </w:style>
  <w:style w:type="paragraph" w:styleId="Heading1">
    <w:name w:val="heading 1"/>
    <w:next w:val="Normal"/>
    <w:link w:val="Heading1Char"/>
    <w:uiPriority w:val="9"/>
    <w:qFormat/>
    <w:pPr>
      <w:keepNext/>
      <w:keepLines/>
      <w:spacing w:after="234"/>
      <w:ind w:left="17" w:hanging="10"/>
      <w:outlineLvl w:val="0"/>
    </w:pPr>
    <w:rPr>
      <w:rFonts w:ascii="Verdana" w:eastAsia="Verdana" w:hAnsi="Verdana" w:cs="Verdana"/>
      <w:b/>
      <w:color w:val="000000"/>
      <w:sz w:val="24"/>
    </w:rPr>
  </w:style>
  <w:style w:type="paragraph" w:styleId="Heading2">
    <w:name w:val="heading 2"/>
    <w:next w:val="Normal"/>
    <w:link w:val="Heading2Char"/>
    <w:uiPriority w:val="9"/>
    <w:unhideWhenUsed/>
    <w:qFormat/>
    <w:pPr>
      <w:keepNext/>
      <w:keepLines/>
      <w:spacing w:after="257"/>
      <w:ind w:left="17" w:hanging="10"/>
      <w:outlineLvl w:val="1"/>
    </w:pPr>
    <w:rPr>
      <w:rFonts w:ascii="Verdana" w:eastAsia="Verdana" w:hAnsi="Verdana" w:cs="Verdan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000000"/>
      <w:sz w:val="22"/>
    </w:rPr>
  </w:style>
  <w:style w:type="character" w:customStyle="1" w:styleId="Heading1Char">
    <w:name w:val="Heading 1 Char"/>
    <w:link w:val="Heading1"/>
    <w:rPr>
      <w:rFonts w:ascii="Verdana" w:eastAsia="Verdana" w:hAnsi="Verdana" w:cs="Verdana"/>
      <w:b/>
      <w:color w:val="000000"/>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40784"/>
    <w:pPr>
      <w:ind w:left="720"/>
      <w:contextualSpacing/>
    </w:pPr>
  </w:style>
  <w:style w:type="character" w:styleId="Hyperlink">
    <w:name w:val="Hyperlink"/>
    <w:basedOn w:val="DefaultParagraphFont"/>
    <w:uiPriority w:val="99"/>
    <w:unhideWhenUsed/>
    <w:rsid w:val="00A937A0"/>
    <w:rPr>
      <w:color w:val="0000FF"/>
      <w:u w:val="single"/>
    </w:rPr>
  </w:style>
  <w:style w:type="paragraph" w:styleId="FootnoteText">
    <w:name w:val="footnote text"/>
    <w:basedOn w:val="Normal"/>
    <w:link w:val="FootnoteTextChar"/>
    <w:uiPriority w:val="99"/>
    <w:semiHidden/>
    <w:unhideWhenUsed/>
    <w:rsid w:val="00E765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6541"/>
    <w:rPr>
      <w:rFonts w:ascii="Verdana" w:eastAsia="Verdana" w:hAnsi="Verdana" w:cs="Verdana"/>
      <w:color w:val="000000"/>
      <w:sz w:val="20"/>
      <w:szCs w:val="20"/>
    </w:rPr>
  </w:style>
  <w:style w:type="character" w:styleId="FootnoteReference">
    <w:name w:val="footnote reference"/>
    <w:basedOn w:val="DefaultParagraphFont"/>
    <w:uiPriority w:val="99"/>
    <w:semiHidden/>
    <w:unhideWhenUsed/>
    <w:rsid w:val="00E76541"/>
    <w:rPr>
      <w:vertAlign w:val="superscript"/>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Verdana" w:eastAsia="Verdana" w:hAnsi="Verdana" w:cs="Verdana"/>
      <w:color w:val="000000"/>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normaltextrun">
    <w:name w:val="normaltextrun"/>
    <w:basedOn w:val="DefaultParagraphFont"/>
    <w:rsid w:val="003D2DF4"/>
  </w:style>
  <w:style w:type="character" w:customStyle="1" w:styleId="eop">
    <w:name w:val="eop"/>
    <w:basedOn w:val="DefaultParagraphFont"/>
    <w:rsid w:val="003D2DF4"/>
  </w:style>
  <w:style w:type="character" w:styleId="FollowedHyperlink">
    <w:name w:val="FollowedHyperlink"/>
    <w:basedOn w:val="DefaultParagraphFont"/>
    <w:uiPriority w:val="99"/>
    <w:semiHidden/>
    <w:unhideWhenUsed/>
    <w:rsid w:val="004F78BF"/>
    <w:rPr>
      <w:color w:val="954F72" w:themeColor="followedHyperlink"/>
      <w:u w:val="single"/>
    </w:rPr>
  </w:style>
  <w:style w:type="character" w:styleId="UnresolvedMention">
    <w:name w:val="Unresolved Mention"/>
    <w:basedOn w:val="DefaultParagraphFont"/>
    <w:uiPriority w:val="99"/>
    <w:semiHidden/>
    <w:unhideWhenUsed/>
    <w:rsid w:val="004F78BF"/>
    <w:rPr>
      <w:color w:val="605E5C"/>
      <w:shd w:val="clear" w:color="auto" w:fill="E1DFDD"/>
    </w:rPr>
  </w:style>
  <w:style w:type="paragraph" w:styleId="Header">
    <w:name w:val="header"/>
    <w:basedOn w:val="Normal"/>
    <w:link w:val="HeaderChar"/>
    <w:uiPriority w:val="99"/>
    <w:semiHidden/>
    <w:unhideWhenUsed/>
    <w:rsid w:val="00075B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5BD1"/>
    <w:rPr>
      <w:rFonts w:ascii="Verdana" w:eastAsia="Verdana" w:hAnsi="Verdana" w:cs="Verdana"/>
      <w:color w:val="000000"/>
    </w:rPr>
  </w:style>
  <w:style w:type="paragraph" w:styleId="Footer">
    <w:name w:val="footer"/>
    <w:basedOn w:val="Normal"/>
    <w:link w:val="FooterChar"/>
    <w:uiPriority w:val="99"/>
    <w:semiHidden/>
    <w:unhideWhenUsed/>
    <w:rsid w:val="00075B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5BD1"/>
    <w:rPr>
      <w:rFonts w:ascii="Verdana" w:eastAsia="Verdana" w:hAnsi="Verdana" w:cs="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192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livelink.barnardos.org.uk/otcs/llisapi.dll/open/302192848"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inside.barnardos.org.uk/employee-and-volunteer-support/taking-time/flexible-working-policy" TargetMode="External"/><Relationship Id="rId17" Type="http://schemas.openxmlformats.org/officeDocument/2006/relationships/header" Target="header1.xml"/><Relationship Id="rId25" Type="http://schemas.microsoft.com/office/2020/10/relationships/intelligence" Target="intelligence2.xml"/><Relationship Id="rId2" Type="http://schemas.openxmlformats.org/officeDocument/2006/relationships/numbering" Target="numbering.xml"/><Relationship Id="rId16" Type="http://schemas.openxmlformats.org/officeDocument/2006/relationships/hyperlink" Target="https://inside.barnardos.org.uk/bu/learning-all/b-learni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ide.barnardos.org.uk/employee-and-volunteer-support/work-anywher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velink.barnardos.org.uk/livelink91/livelink.exe?func=ll&amp;objId=205653754&amp;objAction=viewheader" TargetMode="External"/><Relationship Id="rId23" Type="http://schemas.openxmlformats.org/officeDocument/2006/relationships/fontTable" Target="fontTable.xml"/><Relationship Id="rId10" Type="http://schemas.openxmlformats.org/officeDocument/2006/relationships/hyperlink" Target="https://inside.barnardos.org.uk/employee-and-volunteer-support/wellbeing/accessibility-passpor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nside.barnardos.org.uk/employee-and-volunteer-support/employee-handbook" TargetMode="External"/><Relationship Id="rId14" Type="http://schemas.openxmlformats.org/officeDocument/2006/relationships/hyperlink" Target="https://livelink.barnardos.org.uk/livelink91/livelink.exe?func=ll&amp;objId=188777437&amp;objAction=viewheade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4E945-99DE-4F78-BFA0-C4F54446B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2325</Words>
  <Characters>13256</Characters>
  <Application>Microsoft Office Word</Application>
  <DocSecurity>0</DocSecurity>
  <Lines>110</Lines>
  <Paragraphs>31</Paragraphs>
  <ScaleCrop>false</ScaleCrop>
  <Company/>
  <LinksUpToDate>false</LinksUpToDate>
  <CharactersWithSpaces>15550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Hawes</dc:creator>
  <cp:keywords/>
  <cp:lastModifiedBy>Caroline Nuttall</cp:lastModifiedBy>
  <cp:revision>2</cp:revision>
  <dcterms:created xsi:type="dcterms:W3CDTF">2023-11-17T17:20:00Z</dcterms:created>
  <dcterms:modified xsi:type="dcterms:W3CDTF">2023-11-17T17:20:00Z</dcterms:modified>
</cp:coreProperties>
</file>