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87" w:rsidRDefault="00F76A87" w:rsidP="00382B69">
      <w:pPr>
        <w:spacing w:line="240" w:lineRule="auto"/>
        <w:jc w:val="left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57"/>
        <w:gridCol w:w="5058"/>
      </w:tblGrid>
      <w:tr w:rsidR="00F76A87" w:rsidRPr="007C2BEA">
        <w:tc>
          <w:tcPr>
            <w:tcW w:w="5057" w:type="dxa"/>
            <w:vMerge w:val="restart"/>
            <w:vAlign w:val="center"/>
          </w:tcPr>
          <w:p w:rsidR="00F76A87" w:rsidRPr="007C2BEA" w:rsidRDefault="002264C3" w:rsidP="00382B69">
            <w:pPr>
              <w:spacing w:line="240" w:lineRule="auto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New Logo 2" style="width:2in;height:70.4pt;visibility:visible">
                  <v:imagedata r:id="rId9" o:title=""/>
                </v:shape>
              </w:pict>
            </w:r>
          </w:p>
        </w:tc>
        <w:tc>
          <w:tcPr>
            <w:tcW w:w="5058" w:type="dxa"/>
          </w:tcPr>
          <w:p w:rsidR="00F76A87" w:rsidRPr="007C2BEA" w:rsidRDefault="00F76A87" w:rsidP="00382B69">
            <w:pPr>
              <w:spacing w:line="240" w:lineRule="auto"/>
              <w:jc w:val="left"/>
              <w:rPr>
                <w:rFonts w:ascii="Verdana" w:hAnsi="Verdana" w:cs="Verdana"/>
                <w:sz w:val="32"/>
                <w:szCs w:val="32"/>
              </w:rPr>
            </w:pPr>
          </w:p>
          <w:p w:rsidR="00F76A87" w:rsidRPr="007C2BEA" w:rsidRDefault="00F76A87" w:rsidP="00382B69">
            <w:pPr>
              <w:spacing w:line="240" w:lineRule="auto"/>
              <w:jc w:val="left"/>
              <w:rPr>
                <w:rFonts w:ascii="Verdana" w:hAnsi="Verdana" w:cs="Verdana"/>
                <w:sz w:val="32"/>
                <w:szCs w:val="32"/>
              </w:rPr>
            </w:pPr>
            <w:r w:rsidRPr="007C2BEA">
              <w:rPr>
                <w:rFonts w:ascii="Verdana" w:hAnsi="Verdana" w:cs="Verdana"/>
                <w:sz w:val="32"/>
                <w:szCs w:val="32"/>
              </w:rPr>
              <w:t xml:space="preserve">Barnardo’s </w:t>
            </w:r>
          </w:p>
        </w:tc>
      </w:tr>
      <w:tr w:rsidR="00F76A87" w:rsidRPr="007C2BEA">
        <w:trPr>
          <w:trHeight w:val="472"/>
        </w:trPr>
        <w:tc>
          <w:tcPr>
            <w:tcW w:w="5057" w:type="dxa"/>
            <w:vMerge/>
          </w:tcPr>
          <w:p w:rsidR="00F76A87" w:rsidRPr="007C2BEA" w:rsidRDefault="00F76A87" w:rsidP="00382B69">
            <w:pPr>
              <w:spacing w:line="240" w:lineRule="auto"/>
              <w:jc w:val="left"/>
              <w:rPr>
                <w:rFonts w:ascii="Verdana" w:hAnsi="Verdana" w:cs="Verdana"/>
              </w:rPr>
            </w:pPr>
          </w:p>
        </w:tc>
        <w:tc>
          <w:tcPr>
            <w:tcW w:w="5058" w:type="dxa"/>
          </w:tcPr>
          <w:p w:rsidR="00F76A87" w:rsidRPr="007C2BEA" w:rsidRDefault="00F76A87" w:rsidP="005C074B">
            <w:pPr>
              <w:spacing w:line="240" w:lineRule="auto"/>
              <w:jc w:val="left"/>
              <w:rPr>
                <w:rFonts w:ascii="Verdana" w:hAnsi="Verdana" w:cs="Verdana"/>
                <w:sz w:val="32"/>
                <w:szCs w:val="32"/>
              </w:rPr>
            </w:pPr>
            <w:r w:rsidRPr="007C2BEA">
              <w:rPr>
                <w:rFonts w:ascii="Verdana" w:hAnsi="Verdana" w:cs="Verdana"/>
                <w:sz w:val="32"/>
                <w:szCs w:val="32"/>
              </w:rPr>
              <w:t xml:space="preserve">Corporate Policy </w:t>
            </w:r>
          </w:p>
        </w:tc>
      </w:tr>
      <w:tr w:rsidR="00F76A87" w:rsidRPr="007C2BEA">
        <w:trPr>
          <w:trHeight w:val="471"/>
        </w:trPr>
        <w:tc>
          <w:tcPr>
            <w:tcW w:w="5057" w:type="dxa"/>
            <w:vMerge/>
          </w:tcPr>
          <w:p w:rsidR="00F76A87" w:rsidRPr="007C2BEA" w:rsidRDefault="00F76A87" w:rsidP="00382B69">
            <w:pPr>
              <w:spacing w:line="240" w:lineRule="auto"/>
              <w:jc w:val="left"/>
              <w:rPr>
                <w:rFonts w:ascii="Verdana" w:hAnsi="Verdana" w:cs="Verdana"/>
              </w:rPr>
            </w:pPr>
          </w:p>
        </w:tc>
        <w:tc>
          <w:tcPr>
            <w:tcW w:w="5058" w:type="dxa"/>
          </w:tcPr>
          <w:p w:rsidR="00F76A87" w:rsidRPr="007C2BEA" w:rsidRDefault="00F76A87" w:rsidP="00382B69">
            <w:pPr>
              <w:spacing w:line="240" w:lineRule="auto"/>
              <w:jc w:val="left"/>
              <w:rPr>
                <w:rFonts w:ascii="Verdana" w:hAnsi="Verdana" w:cs="Verdana"/>
                <w:sz w:val="34"/>
                <w:szCs w:val="34"/>
              </w:rPr>
            </w:pPr>
            <w:r w:rsidRPr="007C2BEA">
              <w:rPr>
                <w:rFonts w:ascii="Verdana" w:hAnsi="Verdana" w:cs="Verdana"/>
                <w:sz w:val="34"/>
                <w:szCs w:val="34"/>
              </w:rPr>
              <w:t xml:space="preserve"> </w:t>
            </w:r>
          </w:p>
        </w:tc>
      </w:tr>
    </w:tbl>
    <w:p w:rsidR="00F76A87" w:rsidRPr="007C2BEA" w:rsidRDefault="00F76A87" w:rsidP="00382B69">
      <w:pPr>
        <w:pStyle w:val="Heading3"/>
        <w:spacing w:line="240" w:lineRule="auto"/>
        <w:rPr>
          <w:rFonts w:ascii="Verdana" w:hAnsi="Verdana" w:cs="Verdana"/>
        </w:rPr>
      </w:pPr>
      <w:bookmarkStart w:id="0" w:name="_Toc169965902"/>
      <w:bookmarkStart w:id="1" w:name="_Toc169965985"/>
    </w:p>
    <w:p w:rsidR="00F76A87" w:rsidRPr="00566F30" w:rsidRDefault="00F76A87" w:rsidP="00382B69">
      <w:pPr>
        <w:spacing w:line="240" w:lineRule="auto"/>
        <w:jc w:val="left"/>
        <w:rPr>
          <w:sz w:val="52"/>
          <w:szCs w:val="52"/>
        </w:rPr>
      </w:pPr>
      <w:r w:rsidRPr="00E4513F">
        <w:rPr>
          <w:rFonts w:ascii="Verdana" w:hAnsi="Verdana" w:cs="Verdana"/>
          <w:sz w:val="52"/>
          <w:szCs w:val="52"/>
        </w:rPr>
        <w:t>Prevention</w:t>
      </w:r>
      <w:r w:rsidRPr="00566F30">
        <w:rPr>
          <w:sz w:val="52"/>
          <w:szCs w:val="52"/>
        </w:rPr>
        <w:t xml:space="preserve"> of Harassment Policy </w:t>
      </w:r>
    </w:p>
    <w:p w:rsidR="00F76A87" w:rsidRPr="007C2BEA" w:rsidRDefault="00F76A87" w:rsidP="00382B69">
      <w:pPr>
        <w:pBdr>
          <w:bottom w:val="single" w:sz="12" w:space="1" w:color="auto"/>
        </w:pBdr>
        <w:spacing w:line="240" w:lineRule="auto"/>
        <w:jc w:val="left"/>
        <w:rPr>
          <w:rFonts w:ascii="Verdana" w:hAnsi="Verdana" w:cs="Verdana"/>
          <w:lang w:eastAsia="en-US"/>
        </w:rPr>
      </w:pPr>
    </w:p>
    <w:p w:rsidR="00F76A87" w:rsidRPr="007C2BEA" w:rsidRDefault="00F76A87" w:rsidP="00382B69">
      <w:pPr>
        <w:pBdr>
          <w:bottom w:val="single" w:sz="12" w:space="1" w:color="auto"/>
        </w:pBdr>
        <w:spacing w:line="240" w:lineRule="auto"/>
        <w:jc w:val="left"/>
        <w:rPr>
          <w:rFonts w:ascii="Verdana" w:hAnsi="Verdana" w:cs="Verdana"/>
          <w:sz w:val="20"/>
          <w:szCs w:val="20"/>
          <w:lang w:eastAsia="en-US"/>
        </w:rPr>
      </w:pPr>
      <w:r w:rsidRPr="007C2BEA">
        <w:rPr>
          <w:rFonts w:ascii="Verdana" w:hAnsi="Verdana" w:cs="Verdana"/>
          <w:sz w:val="20"/>
          <w:szCs w:val="20"/>
          <w:lang w:eastAsia="en-US"/>
        </w:rPr>
        <w:t xml:space="preserve">Date: </w:t>
      </w:r>
      <w:r w:rsidR="00567C45">
        <w:rPr>
          <w:rFonts w:ascii="Verdana" w:hAnsi="Verdana" w:cs="Verdana"/>
          <w:sz w:val="20"/>
          <w:szCs w:val="20"/>
          <w:lang w:eastAsia="en-US"/>
        </w:rPr>
        <w:tab/>
      </w:r>
      <w:r w:rsidR="00567C45">
        <w:rPr>
          <w:rFonts w:ascii="Verdana" w:hAnsi="Verdana" w:cs="Verdana"/>
          <w:sz w:val="20"/>
          <w:szCs w:val="20"/>
          <w:lang w:eastAsia="en-US"/>
        </w:rPr>
        <w:tab/>
      </w:r>
      <w:r w:rsidR="00567C45">
        <w:rPr>
          <w:rFonts w:ascii="Verdana" w:hAnsi="Verdana" w:cs="Verdana"/>
          <w:sz w:val="20"/>
          <w:szCs w:val="20"/>
          <w:lang w:eastAsia="en-US"/>
        </w:rPr>
        <w:tab/>
        <w:t>1 February 2015</w:t>
      </w:r>
      <w:r w:rsidRPr="007C2BEA">
        <w:rPr>
          <w:rFonts w:ascii="Verdana" w:hAnsi="Verdana" w:cs="Verdana"/>
          <w:sz w:val="20"/>
          <w:szCs w:val="20"/>
          <w:lang w:eastAsia="en-US"/>
        </w:rPr>
        <w:tab/>
      </w:r>
      <w:r w:rsidRPr="007C2BEA">
        <w:rPr>
          <w:rFonts w:ascii="Verdana" w:hAnsi="Verdana" w:cs="Verdana"/>
          <w:sz w:val="20"/>
          <w:szCs w:val="20"/>
          <w:lang w:eastAsia="en-US"/>
        </w:rPr>
        <w:tab/>
      </w:r>
      <w:r w:rsidRPr="007C2BEA">
        <w:rPr>
          <w:rFonts w:ascii="Verdana" w:hAnsi="Verdana" w:cs="Verdana"/>
          <w:sz w:val="20"/>
          <w:szCs w:val="20"/>
          <w:lang w:eastAsia="en-US"/>
        </w:rPr>
        <w:tab/>
      </w:r>
    </w:p>
    <w:p w:rsidR="00F76A87" w:rsidRPr="007C2BEA" w:rsidRDefault="00F76A87" w:rsidP="00382B69">
      <w:pPr>
        <w:pBdr>
          <w:bottom w:val="single" w:sz="12" w:space="1" w:color="auto"/>
        </w:pBdr>
        <w:spacing w:line="240" w:lineRule="auto"/>
        <w:jc w:val="left"/>
        <w:rPr>
          <w:rFonts w:ascii="Verdana" w:hAnsi="Verdana" w:cs="Verdana"/>
          <w:sz w:val="20"/>
          <w:szCs w:val="20"/>
          <w:lang w:eastAsia="en-US"/>
        </w:rPr>
      </w:pPr>
      <w:r w:rsidRPr="007C2BEA">
        <w:rPr>
          <w:rFonts w:ascii="Verdana" w:hAnsi="Verdana" w:cs="Verdana"/>
          <w:sz w:val="20"/>
          <w:szCs w:val="20"/>
          <w:lang w:eastAsia="en-US"/>
        </w:rPr>
        <w:t>Review Date:</w:t>
      </w:r>
      <w:r w:rsidR="00567C45">
        <w:rPr>
          <w:rFonts w:ascii="Verdana" w:hAnsi="Verdana" w:cs="Verdana"/>
          <w:sz w:val="20"/>
          <w:szCs w:val="20"/>
          <w:lang w:eastAsia="en-US"/>
        </w:rPr>
        <w:tab/>
      </w:r>
      <w:r w:rsidR="00567C45">
        <w:rPr>
          <w:rFonts w:ascii="Verdana" w:hAnsi="Verdana" w:cs="Verdana"/>
          <w:sz w:val="20"/>
          <w:szCs w:val="20"/>
          <w:lang w:eastAsia="en-US"/>
        </w:rPr>
        <w:tab/>
      </w:r>
      <w:r w:rsidR="002264C3">
        <w:rPr>
          <w:rFonts w:ascii="Verdana" w:hAnsi="Verdana" w:cs="Verdana"/>
          <w:sz w:val="20"/>
          <w:szCs w:val="20"/>
          <w:lang w:eastAsia="en-US"/>
        </w:rPr>
        <w:t>1 February 2018</w:t>
      </w:r>
      <w:bookmarkStart w:id="2" w:name="_GoBack"/>
      <w:bookmarkEnd w:id="2"/>
      <w:r w:rsidRPr="007C2BEA">
        <w:rPr>
          <w:rFonts w:ascii="Verdana" w:hAnsi="Verdana" w:cs="Verdana"/>
          <w:sz w:val="20"/>
          <w:szCs w:val="20"/>
          <w:lang w:eastAsia="en-US"/>
        </w:rPr>
        <w:tab/>
      </w:r>
      <w:r w:rsidRPr="007C2BEA">
        <w:rPr>
          <w:rFonts w:ascii="Verdana" w:hAnsi="Verdana" w:cs="Verdana"/>
          <w:sz w:val="20"/>
          <w:szCs w:val="20"/>
          <w:lang w:eastAsia="en-US"/>
        </w:rPr>
        <w:tab/>
      </w:r>
    </w:p>
    <w:p w:rsidR="00F76A87" w:rsidRPr="007C2BEA" w:rsidRDefault="00F76A87" w:rsidP="00382B69">
      <w:pPr>
        <w:pBdr>
          <w:bottom w:val="single" w:sz="12" w:space="1" w:color="auto"/>
        </w:pBdr>
        <w:spacing w:line="240" w:lineRule="auto"/>
        <w:jc w:val="left"/>
        <w:rPr>
          <w:rFonts w:ascii="Verdana" w:hAnsi="Verdana" w:cs="Verdana"/>
          <w:sz w:val="20"/>
          <w:szCs w:val="20"/>
          <w:lang w:eastAsia="en-US"/>
        </w:rPr>
      </w:pPr>
      <w:r w:rsidRPr="007C2BEA">
        <w:rPr>
          <w:rFonts w:ascii="Verdana" w:hAnsi="Verdana" w:cs="Verdana"/>
          <w:sz w:val="20"/>
          <w:szCs w:val="20"/>
          <w:lang w:eastAsia="en-US"/>
        </w:rPr>
        <w:t>Policy Owner:</w:t>
      </w:r>
      <w:r>
        <w:rPr>
          <w:rFonts w:ascii="Verdana" w:hAnsi="Verdana" w:cs="Verdana"/>
          <w:sz w:val="20"/>
          <w:szCs w:val="20"/>
          <w:lang w:eastAsia="en-US"/>
        </w:rPr>
        <w:tab/>
      </w:r>
      <w:r>
        <w:rPr>
          <w:rFonts w:ascii="Verdana" w:hAnsi="Verdana" w:cs="Verdana"/>
          <w:sz w:val="20"/>
          <w:szCs w:val="20"/>
          <w:lang w:eastAsia="en-US"/>
        </w:rPr>
        <w:tab/>
        <w:t>Policy &amp; Advice Team, Corporate People</w:t>
      </w:r>
      <w:r w:rsidRPr="007C2BEA">
        <w:rPr>
          <w:rFonts w:ascii="Verdana" w:hAnsi="Verdana" w:cs="Verdana"/>
          <w:sz w:val="20"/>
          <w:szCs w:val="20"/>
          <w:lang w:eastAsia="en-US"/>
        </w:rPr>
        <w:tab/>
      </w:r>
      <w:r w:rsidRPr="007C2BEA">
        <w:rPr>
          <w:rFonts w:ascii="Verdana" w:hAnsi="Verdana" w:cs="Verdana"/>
          <w:sz w:val="20"/>
          <w:szCs w:val="20"/>
          <w:lang w:eastAsia="en-US"/>
        </w:rPr>
        <w:tab/>
      </w:r>
    </w:p>
    <w:p w:rsidR="00F76A87" w:rsidRPr="007C2BEA" w:rsidRDefault="00F76A87" w:rsidP="00382B69">
      <w:pPr>
        <w:pBdr>
          <w:bottom w:val="single" w:sz="12" w:space="1" w:color="auto"/>
        </w:pBdr>
        <w:spacing w:line="240" w:lineRule="auto"/>
        <w:jc w:val="left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Distribution:</w:t>
      </w:r>
      <w:r>
        <w:rPr>
          <w:rFonts w:ascii="Verdana" w:hAnsi="Verdana" w:cs="Verdana"/>
          <w:sz w:val="20"/>
          <w:szCs w:val="20"/>
          <w:lang w:eastAsia="en-US"/>
        </w:rPr>
        <w:tab/>
      </w:r>
      <w:r>
        <w:rPr>
          <w:rFonts w:ascii="Verdana" w:hAnsi="Verdana" w:cs="Verdana"/>
          <w:sz w:val="20"/>
          <w:szCs w:val="20"/>
          <w:lang w:eastAsia="en-US"/>
        </w:rPr>
        <w:tab/>
      </w:r>
      <w:r w:rsidRPr="00E4513F">
        <w:rPr>
          <w:rFonts w:ascii="Verdana" w:hAnsi="Verdana" w:cs="Verdana"/>
          <w:sz w:val="20"/>
          <w:szCs w:val="20"/>
        </w:rPr>
        <w:t>Not confidential but intended for internal use only</w:t>
      </w:r>
      <w:r w:rsidRPr="00E4513F">
        <w:rPr>
          <w:rFonts w:ascii="Verdana" w:hAnsi="Verdana" w:cs="Verdana"/>
          <w:sz w:val="20"/>
          <w:szCs w:val="20"/>
          <w:lang w:eastAsia="en-US"/>
        </w:rPr>
        <w:tab/>
      </w:r>
      <w:r>
        <w:rPr>
          <w:rFonts w:ascii="Verdana" w:hAnsi="Verdana" w:cs="Verdana"/>
          <w:sz w:val="20"/>
          <w:szCs w:val="20"/>
          <w:lang w:eastAsia="en-US"/>
        </w:rPr>
        <w:tab/>
      </w: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>Purpose</w:t>
      </w:r>
    </w:p>
    <w:p w:rsidR="00F76A87" w:rsidRDefault="00F76A87" w:rsidP="00382B69">
      <w:pPr>
        <w:spacing w:before="0" w:after="0" w:line="240" w:lineRule="auto"/>
        <w:jc w:val="left"/>
        <w:rPr>
          <w:rFonts w:ascii="Verdana" w:hAnsi="Verdana" w:cs="Verdana"/>
          <w:sz w:val="20"/>
          <w:szCs w:val="20"/>
        </w:rPr>
      </w:pPr>
    </w:p>
    <w:p w:rsidR="00F76A87" w:rsidRPr="005C074B" w:rsidRDefault="00F76A87" w:rsidP="00382B69">
      <w:pPr>
        <w:spacing w:before="0" w:after="0" w:line="24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Barnardo’s has designed this policy to make a</w:t>
      </w:r>
      <w:r w:rsidRPr="00E4513F">
        <w:rPr>
          <w:rFonts w:ascii="Verdana" w:hAnsi="Verdana" w:cs="Verdana"/>
          <w:sz w:val="20"/>
          <w:szCs w:val="20"/>
        </w:rPr>
        <w:t xml:space="preserve"> clear statement about Barnardo’s approach to</w:t>
      </w:r>
      <w:r>
        <w:rPr>
          <w:rFonts w:ascii="Verdana" w:hAnsi="Verdana" w:cs="Verdana"/>
          <w:sz w:val="20"/>
          <w:szCs w:val="20"/>
        </w:rPr>
        <w:t xml:space="preserve"> the prevention of harassment and how concerns will be treated</w:t>
      </w:r>
      <w:r w:rsidRPr="005C074B">
        <w:rPr>
          <w:rFonts w:ascii="Verdana" w:hAnsi="Verdana" w:cs="Verdana"/>
          <w:sz w:val="20"/>
          <w:szCs w:val="20"/>
        </w:rPr>
        <w:t>.</w:t>
      </w:r>
      <w:r w:rsidR="005A5456" w:rsidRPr="005C074B">
        <w:rPr>
          <w:rFonts w:ascii="Verdana" w:hAnsi="Verdana" w:cs="Verdana"/>
          <w:sz w:val="20"/>
          <w:szCs w:val="20"/>
        </w:rPr>
        <w:t xml:space="preserve"> It also </w:t>
      </w:r>
      <w:r w:rsidR="005C0D54" w:rsidRPr="005C074B">
        <w:rPr>
          <w:rFonts w:ascii="Verdana" w:hAnsi="Verdana" w:cs="Verdana"/>
          <w:sz w:val="20"/>
          <w:szCs w:val="20"/>
        </w:rPr>
        <w:t xml:space="preserve">refers to </w:t>
      </w:r>
      <w:r w:rsidR="005A5456" w:rsidRPr="005C074B">
        <w:rPr>
          <w:rFonts w:ascii="Verdana" w:hAnsi="Verdana" w:cs="Verdana"/>
          <w:sz w:val="20"/>
          <w:szCs w:val="20"/>
        </w:rPr>
        <w:t xml:space="preserve">the procedure for raising and addressing </w:t>
      </w:r>
      <w:r w:rsidR="002D5522" w:rsidRPr="005C074B">
        <w:rPr>
          <w:rFonts w:ascii="Verdana" w:hAnsi="Verdana" w:cs="Verdana"/>
          <w:sz w:val="20"/>
          <w:szCs w:val="20"/>
        </w:rPr>
        <w:t xml:space="preserve">issues </w:t>
      </w:r>
      <w:r w:rsidR="005A5456" w:rsidRPr="005C074B">
        <w:rPr>
          <w:rFonts w:ascii="Verdana" w:hAnsi="Verdana" w:cs="Verdana"/>
          <w:sz w:val="20"/>
          <w:szCs w:val="20"/>
        </w:rPr>
        <w:t xml:space="preserve">in relation to harassment via </w:t>
      </w:r>
      <w:r w:rsidR="005A5456" w:rsidRPr="005C074B">
        <w:rPr>
          <w:rFonts w:ascii="Verdana" w:hAnsi="Verdana" w:cs="Verdana"/>
          <w:sz w:val="20"/>
          <w:szCs w:val="20"/>
          <w:u w:val="single"/>
        </w:rPr>
        <w:t>the Grievance Resolution Policy and Procedure</w:t>
      </w:r>
      <w:r w:rsidR="002D5522" w:rsidRPr="005C074B">
        <w:rPr>
          <w:rFonts w:ascii="Verdana" w:hAnsi="Verdana" w:cs="Verdana"/>
          <w:sz w:val="20"/>
          <w:szCs w:val="20"/>
          <w:u w:val="single"/>
        </w:rPr>
        <w:t xml:space="preserve"> (See ‘Procedure’)</w:t>
      </w:r>
      <w:r w:rsidR="005A5456" w:rsidRPr="005C074B">
        <w:rPr>
          <w:rFonts w:ascii="Verdana" w:hAnsi="Verdana" w:cs="Verdana"/>
          <w:sz w:val="20"/>
          <w:szCs w:val="20"/>
        </w:rPr>
        <w:t xml:space="preserve">. </w:t>
      </w:r>
    </w:p>
    <w:p w:rsidR="00F76A87" w:rsidRPr="00E4513F" w:rsidRDefault="00F76A87" w:rsidP="00382B69">
      <w:pPr>
        <w:spacing w:before="0" w:after="0" w:line="240" w:lineRule="auto"/>
        <w:jc w:val="left"/>
        <w:rPr>
          <w:rFonts w:ascii="Verdana" w:hAnsi="Verdana" w:cs="Verdana"/>
          <w:sz w:val="20"/>
          <w:szCs w:val="20"/>
        </w:rPr>
      </w:pP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>Scope</w:t>
      </w:r>
    </w:p>
    <w:p w:rsidR="00F76A87" w:rsidRPr="00E4513F" w:rsidRDefault="00F76A87" w:rsidP="00382B69">
      <w:pPr>
        <w:spacing w:before="0" w:after="0" w:line="240" w:lineRule="auto"/>
        <w:jc w:val="left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</w:rPr>
        <w:br/>
      </w:r>
      <w:r w:rsidRPr="00E4513F">
        <w:rPr>
          <w:rFonts w:ascii="Verdana" w:hAnsi="Verdana" w:cs="Verdana"/>
          <w:sz w:val="20"/>
          <w:szCs w:val="20"/>
        </w:rPr>
        <w:t>The non-contractual policy applies to all employees and workers. It also covers harassment complaints raised about the actions of a third party e.g. agency workers; consultants; service users or their families; employees of partner agencies.</w:t>
      </w:r>
      <w:r w:rsidRPr="00E4513F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:rsidR="00F76A87" w:rsidRPr="00D21628" w:rsidRDefault="00F76A87" w:rsidP="00382B69">
      <w:pPr>
        <w:spacing w:before="0" w:after="0" w:line="240" w:lineRule="auto"/>
        <w:jc w:val="left"/>
        <w:rPr>
          <w:rFonts w:ascii="Verdana" w:hAnsi="Verdana" w:cs="Verdana"/>
          <w:lang w:eastAsia="en-US"/>
        </w:rPr>
      </w:pP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>
        <w:rPr>
          <w:rFonts w:ascii="Verdana" w:hAnsi="Verdana" w:cs="Verdana"/>
          <w:b/>
          <w:bCs/>
          <w:lang w:eastAsia="en-US"/>
        </w:rPr>
        <w:t>Roles and</w:t>
      </w:r>
      <w:r w:rsidRPr="00D21628">
        <w:rPr>
          <w:rFonts w:ascii="Verdana" w:hAnsi="Verdana" w:cs="Verdana"/>
          <w:b/>
          <w:bCs/>
          <w:lang w:eastAsia="en-US"/>
        </w:rPr>
        <w:t xml:space="preserve"> Responsibilities</w:t>
      </w:r>
    </w:p>
    <w:p w:rsidR="00F76A87" w:rsidRPr="00E4513F" w:rsidRDefault="00F76A87" w:rsidP="00382B69">
      <w:pPr>
        <w:pStyle w:val="NormalWeb"/>
        <w:rPr>
          <w:rFonts w:ascii="Verdana" w:hAnsi="Verdana" w:cs="Verdana"/>
          <w:color w:val="auto"/>
          <w:sz w:val="20"/>
          <w:szCs w:val="20"/>
          <w:lang w:val="en-GB"/>
        </w:rPr>
      </w:pPr>
      <w:r w:rsidRPr="00E4513F">
        <w:rPr>
          <w:rFonts w:ascii="Verdana" w:hAnsi="Verdana" w:cs="Verdana"/>
          <w:b/>
          <w:bCs/>
          <w:color w:val="auto"/>
          <w:sz w:val="20"/>
          <w:szCs w:val="20"/>
          <w:lang w:val="en-GB"/>
        </w:rPr>
        <w:t>Line</w:t>
      </w:r>
      <w:r w:rsidRPr="00E4513F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E4513F">
        <w:rPr>
          <w:rFonts w:ascii="Verdana" w:hAnsi="Verdana" w:cs="Verdana"/>
          <w:b/>
          <w:bCs/>
          <w:color w:val="auto"/>
          <w:sz w:val="20"/>
          <w:szCs w:val="20"/>
          <w:lang w:val="en-GB"/>
        </w:rPr>
        <w:t>Managers</w:t>
      </w:r>
      <w:r w:rsidRPr="00E4513F">
        <w:rPr>
          <w:rFonts w:ascii="Verdana" w:hAnsi="Verdana" w:cs="Verdana"/>
          <w:color w:val="auto"/>
          <w:sz w:val="20"/>
          <w:szCs w:val="20"/>
          <w:lang w:val="en-GB"/>
        </w:rPr>
        <w:t xml:space="preserve"> have a responsibility to set a positive example with their own behaviour; create and maintain an inclusive team culture where the dignity of individuals is respected;</w:t>
      </w:r>
      <w:r w:rsidR="00F90D4D">
        <w:rPr>
          <w:rFonts w:ascii="Verdana" w:hAnsi="Verdana" w:cs="Verdana"/>
          <w:color w:val="auto"/>
          <w:sz w:val="20"/>
          <w:szCs w:val="20"/>
          <w:lang w:val="en-GB"/>
        </w:rPr>
        <w:t xml:space="preserve"> and</w:t>
      </w:r>
      <w:r w:rsidRPr="00E4513F">
        <w:rPr>
          <w:rFonts w:ascii="Verdana" w:hAnsi="Verdana" w:cs="Verdana"/>
          <w:color w:val="auto"/>
          <w:sz w:val="20"/>
          <w:szCs w:val="20"/>
          <w:lang w:val="en-GB"/>
        </w:rPr>
        <w:t xml:space="preserve"> to challenge inappropriate behaviour in others.</w:t>
      </w:r>
    </w:p>
    <w:p w:rsidR="00F76A87" w:rsidRPr="00E4513F" w:rsidRDefault="00F76A87" w:rsidP="00382B69">
      <w:pPr>
        <w:pStyle w:val="NormalWeb"/>
        <w:rPr>
          <w:rFonts w:ascii="Verdana" w:hAnsi="Verdana" w:cs="Verdana"/>
          <w:color w:val="auto"/>
          <w:sz w:val="20"/>
          <w:szCs w:val="20"/>
          <w:lang w:val="en-GB"/>
        </w:rPr>
      </w:pPr>
      <w:r w:rsidRPr="00E4513F">
        <w:rPr>
          <w:rFonts w:ascii="Verdana" w:hAnsi="Verdana" w:cs="Verdana"/>
          <w:b/>
          <w:bCs/>
          <w:sz w:val="20"/>
          <w:szCs w:val="20"/>
        </w:rPr>
        <w:t xml:space="preserve">All employees and workers </w:t>
      </w:r>
      <w:r w:rsidRPr="00E4513F">
        <w:rPr>
          <w:rFonts w:ascii="Verdana" w:hAnsi="Verdana" w:cs="Verdana"/>
          <w:sz w:val="20"/>
          <w:szCs w:val="20"/>
        </w:rPr>
        <w:t>have a duty to follow the commitment (see ‘</w:t>
      </w:r>
      <w:r>
        <w:rPr>
          <w:rFonts w:ascii="Verdana" w:hAnsi="Verdana" w:cs="Verdana"/>
          <w:sz w:val="20"/>
          <w:szCs w:val="20"/>
        </w:rPr>
        <w:t>Policy</w:t>
      </w:r>
      <w:r w:rsidRPr="00E4513F">
        <w:rPr>
          <w:rFonts w:ascii="Verdana" w:hAnsi="Verdana" w:cs="Verdana"/>
          <w:sz w:val="20"/>
          <w:szCs w:val="20"/>
        </w:rPr>
        <w:t>’) when dealing with colleagues, volunteers, service users, visitors and those third parties we work with, both within and outside of Barnardo’s premises, e.g. work related social functions.</w:t>
      </w:r>
    </w:p>
    <w:p w:rsidR="00F76A87" w:rsidRDefault="00F76A87" w:rsidP="00382B69">
      <w:pPr>
        <w:spacing w:before="100" w:beforeAutospacing="1" w:after="100" w:afterAutospacing="1" w:line="240" w:lineRule="auto"/>
        <w:jc w:val="left"/>
        <w:rPr>
          <w:rFonts w:ascii="Verdana" w:hAnsi="Verdana" w:cs="Verdana"/>
          <w:sz w:val="20"/>
          <w:szCs w:val="20"/>
        </w:rPr>
      </w:pPr>
      <w:r w:rsidRPr="00E4513F">
        <w:rPr>
          <w:rFonts w:ascii="Verdana" w:hAnsi="Verdana" w:cs="Verdana"/>
          <w:b/>
          <w:bCs/>
          <w:sz w:val="20"/>
          <w:szCs w:val="20"/>
        </w:rPr>
        <w:t>Local People Teams</w:t>
      </w:r>
      <w:r w:rsidRPr="00E4513F">
        <w:rPr>
          <w:rFonts w:ascii="Verdana" w:hAnsi="Verdana" w:cs="Verdana"/>
          <w:sz w:val="20"/>
          <w:szCs w:val="20"/>
        </w:rPr>
        <w:t xml:space="preserve"> are responsible for supporting managers, employees and workers to understand and implement policies and procedures and for providing information on accessin</w:t>
      </w:r>
      <w:r>
        <w:rPr>
          <w:rFonts w:ascii="Verdana" w:hAnsi="Verdana" w:cs="Verdana"/>
          <w:sz w:val="20"/>
          <w:szCs w:val="20"/>
        </w:rPr>
        <w:t>g advice and sources of support.</w:t>
      </w:r>
    </w:p>
    <w:p w:rsidR="00F76A87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  <w:r w:rsidRPr="00E4513F">
        <w:rPr>
          <w:rFonts w:ascii="Verdana" w:hAnsi="Verdana" w:cs="Verdana"/>
          <w:b/>
          <w:bCs/>
          <w:sz w:val="20"/>
          <w:szCs w:val="20"/>
        </w:rPr>
        <w:t>Corporate People Team</w:t>
      </w:r>
      <w:r w:rsidRPr="00E4513F">
        <w:rPr>
          <w:rFonts w:ascii="Verdana" w:hAnsi="Verdana" w:cs="Verdana"/>
          <w:sz w:val="20"/>
          <w:szCs w:val="20"/>
        </w:rPr>
        <w:t xml:space="preserve"> is responsible for ensuring this policy is legally compliant and fit for use by Barnardo’s staff; keeping up-to-date with any legal changes and updating this policy and associated documents. </w:t>
      </w:r>
    </w:p>
    <w:p w:rsidR="00F76A87" w:rsidRPr="00E4513F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>Definitions</w:t>
      </w:r>
    </w:p>
    <w:p w:rsidR="00F76A87" w:rsidRPr="00306FD6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  <w:r w:rsidRPr="00306FD6">
        <w:rPr>
          <w:rFonts w:ascii="Verdana" w:hAnsi="Verdana" w:cs="Verdana"/>
          <w:b/>
          <w:bCs/>
          <w:sz w:val="20"/>
          <w:szCs w:val="20"/>
        </w:rPr>
        <w:t>Bullying</w:t>
      </w:r>
      <w:r w:rsidRPr="00306FD6">
        <w:rPr>
          <w:rFonts w:ascii="Verdana" w:hAnsi="Verdana" w:cs="Verdana"/>
          <w:sz w:val="20"/>
          <w:szCs w:val="20"/>
        </w:rPr>
        <w:t xml:space="preserve"> is offensive, intimidating, malicious or insulting behaviour, and/or an abuse or misuse of power that is meant to undermine, humiliate or injure the person on the receiving end.</w:t>
      </w:r>
      <w:r>
        <w:br/>
      </w:r>
      <w:r>
        <w:br/>
      </w:r>
      <w:r w:rsidRPr="00306FD6">
        <w:rPr>
          <w:rFonts w:ascii="Verdana" w:hAnsi="Verdana" w:cs="Verdana"/>
          <w:b/>
          <w:bCs/>
          <w:sz w:val="20"/>
          <w:szCs w:val="20"/>
        </w:rPr>
        <w:t>Harassment</w:t>
      </w:r>
      <w:r w:rsidRPr="00306FD6">
        <w:rPr>
          <w:rFonts w:ascii="Verdana" w:hAnsi="Verdana" w:cs="Verdana"/>
          <w:sz w:val="20"/>
          <w:szCs w:val="20"/>
        </w:rPr>
        <w:t xml:space="preserve"> is unwanted conduct related to relevant protected characteristics, which are age, </w:t>
      </w:r>
      <w:r w:rsidRPr="00306FD6">
        <w:rPr>
          <w:rFonts w:ascii="Verdana" w:hAnsi="Verdana" w:cs="Verdana"/>
          <w:sz w:val="20"/>
          <w:szCs w:val="20"/>
        </w:rPr>
        <w:lastRenderedPageBreak/>
        <w:t xml:space="preserve">disability, gender reassignment, race, religion or belief (or political opinion under NI legislation) sex and sexual orientation that: </w:t>
      </w:r>
    </w:p>
    <w:p w:rsidR="00F76A87" w:rsidRPr="00306FD6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</w:p>
    <w:p w:rsidR="00F76A87" w:rsidRPr="00306FD6" w:rsidRDefault="00F76A87" w:rsidP="00382B69">
      <w:pPr>
        <w:numPr>
          <w:ilvl w:val="0"/>
          <w:numId w:val="40"/>
        </w:numPr>
        <w:spacing w:before="0" w:after="0" w:line="240" w:lineRule="auto"/>
        <w:jc w:val="left"/>
        <w:rPr>
          <w:rFonts w:ascii="Verdana" w:hAnsi="Verdana" w:cs="Verdana"/>
          <w:sz w:val="20"/>
          <w:szCs w:val="20"/>
        </w:rPr>
      </w:pPr>
      <w:r w:rsidRPr="00306FD6">
        <w:rPr>
          <w:rFonts w:ascii="Verdana" w:hAnsi="Verdana" w:cs="Verdana"/>
          <w:sz w:val="20"/>
          <w:szCs w:val="20"/>
        </w:rPr>
        <w:t>has the purpose of violating a person's dignity or creating an intimidating, hostile, degrading, humiliating or offensive environment for that person; or</w:t>
      </w:r>
    </w:p>
    <w:p w:rsidR="00F76A87" w:rsidRPr="00306FD6" w:rsidRDefault="00F76A87" w:rsidP="00382B69">
      <w:pPr>
        <w:numPr>
          <w:ilvl w:val="0"/>
          <w:numId w:val="40"/>
        </w:numPr>
        <w:spacing w:before="0" w:after="0" w:line="240" w:lineRule="auto"/>
        <w:ind w:left="714" w:hanging="357"/>
        <w:jc w:val="left"/>
        <w:rPr>
          <w:rFonts w:ascii="Verdana" w:hAnsi="Verdana" w:cs="Verdana"/>
          <w:sz w:val="20"/>
          <w:szCs w:val="20"/>
        </w:rPr>
      </w:pPr>
      <w:r w:rsidRPr="00306FD6">
        <w:rPr>
          <w:rFonts w:ascii="Verdana" w:hAnsi="Verdana" w:cs="Verdana"/>
          <w:sz w:val="20"/>
          <w:szCs w:val="20"/>
        </w:rPr>
        <w:t>is reasonably considered by that person to have the effect of violating his/her dignity or of creating an intimidating, hostile, degrading, humiliating or offensive environment for him/her, even if this effect was not intended by the person responsible for the conduct.</w:t>
      </w:r>
    </w:p>
    <w:p w:rsidR="00F76A87" w:rsidRPr="00A3455E" w:rsidRDefault="00F76A87" w:rsidP="00382B69">
      <w:pPr>
        <w:spacing w:before="0" w:after="0" w:line="240" w:lineRule="auto"/>
        <w:jc w:val="left"/>
      </w:pPr>
    </w:p>
    <w:p w:rsidR="00F76A87" w:rsidRPr="0061694A" w:rsidRDefault="00F76A87" w:rsidP="00382B69">
      <w:pPr>
        <w:spacing w:before="0" w:after="0" w:line="240" w:lineRule="auto"/>
        <w:jc w:val="left"/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703965">
        <w:rPr>
          <w:rFonts w:ascii="Verdana" w:hAnsi="Verdana" w:cs="Verdana"/>
          <w:sz w:val="20"/>
          <w:szCs w:val="20"/>
        </w:rPr>
        <w:t>Further information is located in the</w:t>
      </w:r>
      <w:r>
        <w:rPr>
          <w:rFonts w:ascii="Verdana" w:hAnsi="Verdana" w:cs="Verdana"/>
          <w:b/>
          <w:bCs/>
          <w:sz w:val="22"/>
          <w:szCs w:val="22"/>
          <w:lang w:eastAsia="en-US"/>
        </w:rPr>
        <w:t xml:space="preserve"> </w:t>
      </w:r>
      <w:r w:rsidRPr="00306FD6">
        <w:rPr>
          <w:rFonts w:ascii="Verdana" w:hAnsi="Verdana" w:cs="Verdana"/>
          <w:sz w:val="20"/>
          <w:szCs w:val="20"/>
        </w:rPr>
        <w:t>‘</w:t>
      </w:r>
      <w:r w:rsidRPr="009424A5">
        <w:rPr>
          <w:rFonts w:ascii="Verdana" w:hAnsi="Verdana" w:cs="Verdana"/>
          <w:sz w:val="20"/>
          <w:szCs w:val="20"/>
          <w:u w:val="single"/>
        </w:rPr>
        <w:t>Frequently Asked Questions’</w:t>
      </w:r>
      <w:r w:rsidRPr="00306FD6">
        <w:rPr>
          <w:rFonts w:ascii="Verdana" w:hAnsi="Verdana" w:cs="Verdana"/>
          <w:sz w:val="20"/>
          <w:szCs w:val="20"/>
        </w:rPr>
        <w:t xml:space="preserve"> </w:t>
      </w:r>
      <w:r w:rsidRPr="00703965">
        <w:rPr>
          <w:rFonts w:ascii="Verdana" w:hAnsi="Verdana" w:cs="Verdana"/>
          <w:sz w:val="20"/>
          <w:szCs w:val="20"/>
        </w:rPr>
        <w:t>document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</w:r>
      <w:r w:rsidRPr="00703965">
        <w:rPr>
          <w:rFonts w:ascii="Verdana" w:hAnsi="Verdana" w:cs="Verdana"/>
          <w:sz w:val="20"/>
          <w:szCs w:val="20"/>
        </w:rPr>
        <w:t xml:space="preserve"> </w:t>
      </w: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>
        <w:rPr>
          <w:rFonts w:ascii="Verdana" w:hAnsi="Verdana" w:cs="Verdana"/>
          <w:b/>
          <w:bCs/>
          <w:lang w:eastAsia="en-US"/>
        </w:rPr>
        <w:t>Policy</w:t>
      </w:r>
    </w:p>
    <w:p w:rsidR="00F76A87" w:rsidRDefault="00F76A87" w:rsidP="00382B69">
      <w:pPr>
        <w:spacing w:before="100" w:beforeAutospacing="1" w:after="100" w:afterAutospacing="1" w:line="240" w:lineRule="auto"/>
        <w:jc w:val="left"/>
        <w:rPr>
          <w:rFonts w:ascii="Verdana" w:hAnsi="Verdana" w:cs="Verdana"/>
          <w:sz w:val="22"/>
          <w:szCs w:val="22"/>
          <w:lang w:eastAsia="en-US"/>
        </w:rPr>
      </w:pPr>
      <w:r w:rsidRPr="00E4513F">
        <w:rPr>
          <w:rFonts w:ascii="Verdana" w:hAnsi="Verdana" w:cs="Verdana"/>
          <w:sz w:val="20"/>
          <w:szCs w:val="20"/>
        </w:rPr>
        <w:t xml:space="preserve">Barnardo’s is committed to providing a workplace free from harassment and in which the dignity of individuals is respected. This commitment is in keeping with Barnardo’s Basis &amp; Values and </w:t>
      </w:r>
      <w:r w:rsidRPr="009424A5">
        <w:rPr>
          <w:rFonts w:ascii="Verdana" w:hAnsi="Verdana" w:cs="Verdana"/>
          <w:sz w:val="20"/>
          <w:szCs w:val="20"/>
          <w:u w:val="single"/>
        </w:rPr>
        <w:t>Equality &amp; Diversity Code of Conduct for Staff and Volunteers</w:t>
      </w:r>
      <w:r w:rsidRPr="00E4513F">
        <w:rPr>
          <w:rFonts w:ascii="Verdana" w:hAnsi="Verdana" w:cs="Verdana"/>
          <w:sz w:val="20"/>
          <w:szCs w:val="20"/>
        </w:rPr>
        <w:t>. It applies regardless of age; disability; gender reassignment; race; religion and belief; sex; sexual orientation or any other personal factor or quality, perceived or otherwise.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E4513F">
        <w:rPr>
          <w:rFonts w:ascii="Verdana" w:hAnsi="Verdana" w:cs="Verdana"/>
          <w:sz w:val="20"/>
          <w:szCs w:val="20"/>
        </w:rPr>
        <w:t>Barnardo’s regards any form of harassment as a breach of discipli</w:t>
      </w:r>
      <w:r>
        <w:rPr>
          <w:rFonts w:ascii="Verdana" w:hAnsi="Verdana" w:cs="Verdana"/>
          <w:sz w:val="20"/>
          <w:szCs w:val="20"/>
        </w:rPr>
        <w:t xml:space="preserve">ne that will not be tolerated. </w:t>
      </w: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>
        <w:rPr>
          <w:rFonts w:ascii="Verdana" w:hAnsi="Verdana" w:cs="Verdana"/>
          <w:b/>
          <w:bCs/>
          <w:lang w:eastAsia="en-US"/>
        </w:rPr>
        <w:t>Procedures</w:t>
      </w:r>
    </w:p>
    <w:p w:rsidR="00F76A87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</w:p>
    <w:p w:rsidR="00F76A87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  <w:r w:rsidRPr="00306FD6">
        <w:rPr>
          <w:rFonts w:ascii="Verdana" w:hAnsi="Verdana" w:cs="Verdana"/>
          <w:sz w:val="20"/>
          <w:szCs w:val="20"/>
        </w:rPr>
        <w:t xml:space="preserve">Employees and workers may raise harassment complaints under the </w:t>
      </w:r>
      <w:hyperlink r:id="rId10" w:tgtFrame="_blank" w:history="1">
        <w:r w:rsidRPr="00306FD6">
          <w:rPr>
            <w:rFonts w:ascii="Verdana" w:hAnsi="Verdana" w:cs="Verdana"/>
            <w:sz w:val="20"/>
            <w:szCs w:val="20"/>
          </w:rPr>
          <w:t>Grievance Procedure</w:t>
        </w:r>
      </w:hyperlink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</w:r>
    </w:p>
    <w:p w:rsidR="00F76A87" w:rsidRDefault="00F76A87" w:rsidP="00382B69">
      <w:pPr>
        <w:spacing w:line="240" w:lineRule="auto"/>
        <w:jc w:val="left"/>
        <w:rPr>
          <w:color w:val="FF0000"/>
        </w:rPr>
      </w:pPr>
      <w:r w:rsidRPr="00306FD6">
        <w:rPr>
          <w:rFonts w:ascii="Verdana" w:hAnsi="Verdana" w:cs="Verdana"/>
          <w:sz w:val="20"/>
          <w:szCs w:val="20"/>
        </w:rPr>
        <w:t>Information on the sources of support and advice available is listed in</w:t>
      </w:r>
      <w:r w:rsidR="009424A5">
        <w:rPr>
          <w:rFonts w:ascii="Verdana" w:hAnsi="Verdana" w:cs="Verdana"/>
          <w:sz w:val="20"/>
          <w:szCs w:val="20"/>
        </w:rPr>
        <w:t xml:space="preserve"> </w:t>
      </w:r>
      <w:r w:rsidR="009424A5" w:rsidRPr="009424A5">
        <w:rPr>
          <w:rFonts w:ascii="Verdana" w:hAnsi="Verdana" w:cs="Verdana"/>
          <w:sz w:val="20"/>
          <w:szCs w:val="20"/>
          <w:u w:val="single"/>
        </w:rPr>
        <w:t>Sources of Support Information Sheet</w:t>
      </w:r>
      <w:r w:rsidR="009424A5">
        <w:rPr>
          <w:rFonts w:ascii="Verdana" w:hAnsi="Verdana" w:cs="Verdana"/>
          <w:sz w:val="20"/>
          <w:szCs w:val="20"/>
        </w:rPr>
        <w:t>.</w:t>
      </w:r>
      <w:r>
        <w:br/>
      </w:r>
      <w:r>
        <w:br/>
      </w:r>
      <w:r w:rsidRPr="00306FD6">
        <w:rPr>
          <w:rFonts w:ascii="Verdana" w:hAnsi="Verdana" w:cs="Verdana"/>
          <w:sz w:val="20"/>
          <w:szCs w:val="20"/>
        </w:rPr>
        <w:t>The ‘</w:t>
      </w:r>
      <w:r w:rsidRPr="009424A5">
        <w:rPr>
          <w:rFonts w:ascii="Verdana" w:hAnsi="Verdana" w:cs="Verdana"/>
          <w:sz w:val="20"/>
          <w:szCs w:val="20"/>
          <w:u w:val="single"/>
        </w:rPr>
        <w:t>Frequently Asked Questions’</w:t>
      </w:r>
      <w:r w:rsidRPr="00306FD6">
        <w:rPr>
          <w:rFonts w:ascii="Verdana" w:hAnsi="Verdana" w:cs="Verdana"/>
          <w:sz w:val="20"/>
          <w:szCs w:val="20"/>
        </w:rPr>
        <w:t xml:space="preserve"> sheet on harassment contains further useful information</w:t>
      </w:r>
      <w:r w:rsidRPr="004175EA">
        <w:rPr>
          <w:rFonts w:ascii="Verdana" w:hAnsi="Verdana" w:cs="Verdana"/>
          <w:sz w:val="20"/>
          <w:szCs w:val="20"/>
        </w:rPr>
        <w:t>.</w:t>
      </w:r>
      <w:r>
        <w:t xml:space="preserve">  </w:t>
      </w:r>
    </w:p>
    <w:p w:rsidR="00F76A87" w:rsidRPr="00E4513F" w:rsidRDefault="00F76A87" w:rsidP="00382B69">
      <w:pPr>
        <w:keepNext/>
        <w:spacing w:line="240" w:lineRule="auto"/>
        <w:jc w:val="left"/>
        <w:rPr>
          <w:rFonts w:ascii="Verdana" w:hAnsi="Verdana" w:cs="Verdana"/>
          <w:sz w:val="22"/>
          <w:szCs w:val="22"/>
        </w:rPr>
      </w:pPr>
      <w:r w:rsidRPr="004B34A4">
        <w:rPr>
          <w:rFonts w:ascii="Verdana" w:hAnsi="Verdana" w:cs="Verdana"/>
          <w:sz w:val="22"/>
          <w:szCs w:val="22"/>
          <w:u w:val="single"/>
          <w:lang w:eastAsia="en-US"/>
        </w:rPr>
        <w:t xml:space="preserve"> </w:t>
      </w:r>
    </w:p>
    <w:p w:rsidR="00F76A87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sz w:val="22"/>
          <w:szCs w:val="22"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 xml:space="preserve">Associated </w:t>
      </w:r>
      <w:r>
        <w:rPr>
          <w:rFonts w:ascii="Verdana" w:hAnsi="Verdana" w:cs="Verdana"/>
          <w:b/>
          <w:bCs/>
          <w:lang w:eastAsia="en-US"/>
        </w:rPr>
        <w:t>guidance and documents</w:t>
      </w:r>
    </w:p>
    <w:p w:rsidR="00F76A87" w:rsidRDefault="00F76A87" w:rsidP="00382B69">
      <w:pPr>
        <w:pStyle w:val="ListParagraph"/>
        <w:spacing w:before="0" w:after="0" w:line="240" w:lineRule="auto"/>
        <w:ind w:left="0"/>
        <w:jc w:val="left"/>
        <w:rPr>
          <w:rFonts w:ascii="Verdana" w:hAnsi="Verdana" w:cs="Verdana"/>
          <w:sz w:val="20"/>
          <w:szCs w:val="20"/>
        </w:rPr>
      </w:pPr>
    </w:p>
    <w:p w:rsidR="00F76A87" w:rsidRPr="00382B69" w:rsidRDefault="00F76A87" w:rsidP="00382B69">
      <w:pPr>
        <w:pStyle w:val="ListParagraph"/>
        <w:numPr>
          <w:ilvl w:val="3"/>
          <w:numId w:val="41"/>
        </w:numPr>
        <w:tabs>
          <w:tab w:val="clear" w:pos="2880"/>
        </w:tabs>
        <w:spacing w:before="0" w:after="0" w:line="240" w:lineRule="auto"/>
        <w:ind w:hanging="2506"/>
        <w:jc w:val="left"/>
        <w:rPr>
          <w:rFonts w:ascii="Verdana" w:hAnsi="Verdana" w:cs="Verdana"/>
          <w:sz w:val="20"/>
          <w:szCs w:val="20"/>
        </w:rPr>
      </w:pPr>
      <w:r w:rsidRPr="00382B69">
        <w:rPr>
          <w:rFonts w:ascii="Verdana" w:hAnsi="Verdana" w:cs="Verdana"/>
          <w:sz w:val="20"/>
          <w:szCs w:val="20"/>
        </w:rPr>
        <w:t>Prevention of Harassment – Frequently Asked Questions</w:t>
      </w:r>
    </w:p>
    <w:p w:rsidR="00F76A87" w:rsidRPr="00382B69" w:rsidRDefault="00F76A87" w:rsidP="00382B69">
      <w:pPr>
        <w:pStyle w:val="ListParagraph"/>
        <w:numPr>
          <w:ilvl w:val="0"/>
          <w:numId w:val="41"/>
        </w:numPr>
        <w:spacing w:before="0" w:after="0" w:line="240" w:lineRule="auto"/>
        <w:ind w:left="714" w:hanging="357"/>
        <w:jc w:val="left"/>
        <w:rPr>
          <w:rFonts w:ascii="Verdana" w:hAnsi="Verdana" w:cs="Verdana"/>
          <w:sz w:val="20"/>
          <w:szCs w:val="20"/>
        </w:rPr>
      </w:pPr>
      <w:r w:rsidRPr="00382B69">
        <w:rPr>
          <w:rFonts w:ascii="Verdana" w:hAnsi="Verdana" w:cs="Verdana"/>
          <w:sz w:val="20"/>
          <w:szCs w:val="20"/>
        </w:rPr>
        <w:t>Grievance Resolution Policy and Procedure</w:t>
      </w:r>
    </w:p>
    <w:p w:rsidR="00F76A87" w:rsidRPr="007B677B" w:rsidRDefault="00F76A87" w:rsidP="00382B69">
      <w:pPr>
        <w:pStyle w:val="ListParagraph"/>
        <w:numPr>
          <w:ilvl w:val="0"/>
          <w:numId w:val="41"/>
        </w:numPr>
        <w:spacing w:before="0" w:after="200" w:line="240" w:lineRule="auto"/>
        <w:jc w:val="left"/>
        <w:rPr>
          <w:rFonts w:ascii="Verdana" w:hAnsi="Verdana" w:cs="Verdana"/>
          <w:sz w:val="22"/>
          <w:szCs w:val="22"/>
          <w:lang w:eastAsia="en-US"/>
        </w:rPr>
      </w:pPr>
      <w:r w:rsidRPr="00382B69">
        <w:rPr>
          <w:rFonts w:ascii="Verdana" w:hAnsi="Verdana" w:cs="Verdana"/>
          <w:sz w:val="20"/>
          <w:szCs w:val="20"/>
        </w:rPr>
        <w:t>Grievance Resolution Policy and Procedure - Frequently Asked Questions</w:t>
      </w: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>References</w:t>
      </w:r>
    </w:p>
    <w:p w:rsidR="00F76A87" w:rsidRPr="00E4513F" w:rsidRDefault="00F76A87" w:rsidP="00382B69">
      <w:pPr>
        <w:spacing w:before="100" w:beforeAutospacing="1" w:after="100" w:afterAutospacing="1" w:line="240" w:lineRule="auto"/>
        <w:jc w:val="left"/>
        <w:rPr>
          <w:rStyle w:val="Emphasis"/>
          <w:b w:val="0"/>
          <w:bCs w:val="0"/>
          <w:sz w:val="20"/>
          <w:szCs w:val="20"/>
        </w:rPr>
      </w:pPr>
      <w:r w:rsidRPr="0086468D">
        <w:rPr>
          <w:rStyle w:val="Emphasis"/>
          <w:sz w:val="20"/>
          <w:szCs w:val="20"/>
        </w:rPr>
        <w:t>For GB:</w:t>
      </w:r>
      <w:r w:rsidRPr="0086468D">
        <w:rPr>
          <w:rStyle w:val="Emphasis"/>
          <w:b w:val="0"/>
          <w:bCs w:val="0"/>
          <w:sz w:val="20"/>
          <w:szCs w:val="20"/>
        </w:rPr>
        <w:br/>
      </w:r>
      <w:r>
        <w:rPr>
          <w:rStyle w:val="Emphasis"/>
          <w:b w:val="0"/>
          <w:bCs w:val="0"/>
          <w:sz w:val="20"/>
          <w:szCs w:val="20"/>
        </w:rPr>
        <w:t>Equality Act 2010</w:t>
      </w:r>
      <w:r>
        <w:rPr>
          <w:rStyle w:val="Emphasis"/>
          <w:b w:val="0"/>
          <w:bCs w:val="0"/>
          <w:sz w:val="20"/>
          <w:szCs w:val="20"/>
        </w:rPr>
        <w:br/>
      </w:r>
      <w:r>
        <w:rPr>
          <w:rStyle w:val="Emphasis"/>
          <w:b w:val="0"/>
          <w:bCs w:val="0"/>
          <w:sz w:val="20"/>
          <w:szCs w:val="20"/>
        </w:rPr>
        <w:br/>
      </w:r>
      <w:r w:rsidRPr="0086468D">
        <w:rPr>
          <w:rStyle w:val="Emphasis"/>
          <w:sz w:val="20"/>
          <w:szCs w:val="20"/>
        </w:rPr>
        <w:t>For NI:</w:t>
      </w:r>
      <w:r>
        <w:rPr>
          <w:rStyle w:val="Emphasis"/>
          <w:sz w:val="20"/>
          <w:szCs w:val="20"/>
        </w:rPr>
        <w:br/>
      </w:r>
      <w:r w:rsidRPr="0086468D">
        <w:rPr>
          <w:rStyle w:val="Emphasis"/>
          <w:b w:val="0"/>
          <w:bCs w:val="0"/>
          <w:sz w:val="20"/>
          <w:szCs w:val="20"/>
        </w:rPr>
        <w:t>Employment Equality (Age) Regulations (NI) 2006</w:t>
      </w:r>
      <w:r w:rsidRPr="0086468D">
        <w:rPr>
          <w:rStyle w:val="Emphasis"/>
          <w:b w:val="0"/>
          <w:bCs w:val="0"/>
          <w:sz w:val="20"/>
          <w:szCs w:val="20"/>
        </w:rPr>
        <w:br/>
        <w:t>Employment Equality (Sexual Orientation) Regulations (NI) 2003</w:t>
      </w:r>
      <w:r w:rsidRPr="0086468D">
        <w:rPr>
          <w:rStyle w:val="Emphasis"/>
          <w:b w:val="0"/>
          <w:bCs w:val="0"/>
          <w:sz w:val="20"/>
          <w:szCs w:val="20"/>
        </w:rPr>
        <w:br/>
        <w:t>Fair Employment &amp; Treatment (NI) Order 1998</w:t>
      </w:r>
      <w:r w:rsidRPr="0086468D">
        <w:rPr>
          <w:rStyle w:val="Emphasis"/>
          <w:b w:val="0"/>
          <w:bCs w:val="0"/>
          <w:sz w:val="20"/>
          <w:szCs w:val="20"/>
        </w:rPr>
        <w:br/>
        <w:t>The Race Relations (NI) Order 1997</w:t>
      </w:r>
      <w:r w:rsidRPr="0086468D">
        <w:rPr>
          <w:rStyle w:val="Emphasis"/>
          <w:b w:val="0"/>
          <w:bCs w:val="0"/>
          <w:sz w:val="20"/>
          <w:szCs w:val="20"/>
        </w:rPr>
        <w:br/>
        <w:t>Disability Discrimination Act 1995</w:t>
      </w:r>
      <w:r w:rsidRPr="0086468D">
        <w:rPr>
          <w:rStyle w:val="Emphasis"/>
          <w:b w:val="0"/>
          <w:bCs w:val="0"/>
          <w:sz w:val="20"/>
          <w:szCs w:val="20"/>
        </w:rPr>
        <w:br/>
        <w:t>Sex Discrimination (NI) Order 1976 </w:t>
      </w:r>
      <w:r>
        <w:rPr>
          <w:rStyle w:val="Emphasis"/>
          <w:b w:val="0"/>
          <w:bCs w:val="0"/>
          <w:sz w:val="20"/>
          <w:szCs w:val="20"/>
        </w:rPr>
        <w:br/>
      </w: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>Compliance</w:t>
      </w:r>
    </w:p>
    <w:p w:rsidR="00F76A87" w:rsidRPr="00E4513F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  <w:lang w:val="en-US"/>
        </w:rPr>
      </w:pPr>
      <w:r w:rsidRPr="00E4513F">
        <w:rPr>
          <w:rFonts w:ascii="Verdana" w:hAnsi="Verdana" w:cs="Verdana"/>
          <w:sz w:val="20"/>
          <w:szCs w:val="20"/>
          <w:lang w:val="en-US"/>
        </w:rPr>
        <w:t>Local People Teams monitoring of general adherence to policy.</w:t>
      </w:r>
    </w:p>
    <w:p w:rsidR="00F76A87" w:rsidRPr="00E4513F" w:rsidRDefault="00F76A87" w:rsidP="00382B69">
      <w:pPr>
        <w:spacing w:line="240" w:lineRule="auto"/>
        <w:jc w:val="left"/>
        <w:rPr>
          <w:rFonts w:ascii="Verdana" w:hAnsi="Verdana" w:cs="Verdana"/>
          <w:sz w:val="20"/>
          <w:szCs w:val="20"/>
          <w:lang w:val="en-US"/>
        </w:rPr>
      </w:pPr>
      <w:r w:rsidRPr="00E4513F">
        <w:rPr>
          <w:rFonts w:ascii="Verdana" w:hAnsi="Verdana" w:cs="Verdana"/>
          <w:sz w:val="20"/>
          <w:szCs w:val="20"/>
          <w:lang w:val="en-US"/>
        </w:rPr>
        <w:t>Feedback from UNISON and Staff Forums.</w:t>
      </w:r>
    </w:p>
    <w:p w:rsidR="00F76A87" w:rsidRPr="00E4513F" w:rsidRDefault="003F6CCC" w:rsidP="00382B69">
      <w:pPr>
        <w:spacing w:line="240" w:lineRule="auto"/>
        <w:jc w:val="lef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Feedback from Local People Teams regarding the number of </w:t>
      </w:r>
      <w:r w:rsidR="00F76A87" w:rsidRPr="00E4513F">
        <w:rPr>
          <w:rFonts w:ascii="Verdana" w:hAnsi="Verdana" w:cs="Verdana"/>
          <w:sz w:val="20"/>
          <w:szCs w:val="20"/>
          <w:lang w:val="en-US"/>
        </w:rPr>
        <w:t>complaints escalating to appeal stage.</w:t>
      </w:r>
    </w:p>
    <w:p w:rsidR="00F76A87" w:rsidRDefault="00F76A87" w:rsidP="00382B69">
      <w:pPr>
        <w:spacing w:line="240" w:lineRule="auto"/>
        <w:jc w:val="left"/>
        <w:rPr>
          <w:lang w:val="en-US"/>
        </w:rPr>
      </w:pPr>
      <w:r w:rsidRPr="00E4513F">
        <w:rPr>
          <w:rFonts w:ascii="Verdana" w:hAnsi="Verdana" w:cs="Verdana"/>
          <w:sz w:val="20"/>
          <w:szCs w:val="20"/>
          <w:lang w:val="en-US"/>
        </w:rPr>
        <w:t>Audits</w:t>
      </w:r>
      <w:r>
        <w:rPr>
          <w:lang w:val="en-US"/>
        </w:rPr>
        <w:t>.</w:t>
      </w:r>
    </w:p>
    <w:p w:rsidR="00F76A87" w:rsidRDefault="00F76A87" w:rsidP="00382B69">
      <w:pPr>
        <w:spacing w:before="0" w:after="200" w:line="240" w:lineRule="auto"/>
        <w:jc w:val="left"/>
        <w:rPr>
          <w:rFonts w:ascii="Verdana" w:hAnsi="Verdana" w:cs="Verdana"/>
          <w:sz w:val="22"/>
          <w:szCs w:val="22"/>
        </w:rPr>
      </w:pPr>
      <w:r w:rsidRPr="00D21628">
        <w:rPr>
          <w:rFonts w:ascii="Verdana" w:hAnsi="Verdana" w:cs="Verdana"/>
          <w:sz w:val="22"/>
          <w:szCs w:val="22"/>
          <w:lang w:eastAsia="en-US"/>
        </w:rPr>
        <w:lastRenderedPageBreak/>
        <w:t xml:space="preserve"> </w:t>
      </w:r>
    </w:p>
    <w:p w:rsidR="00F76A87" w:rsidRPr="00D21628" w:rsidRDefault="00F76A87" w:rsidP="00382B69">
      <w:pPr>
        <w:spacing w:before="0" w:after="200" w:line="240" w:lineRule="auto"/>
        <w:jc w:val="left"/>
        <w:rPr>
          <w:rFonts w:ascii="Verdana" w:hAnsi="Verdana" w:cs="Verdana"/>
          <w:sz w:val="22"/>
          <w:szCs w:val="22"/>
          <w:lang w:eastAsia="en-US"/>
        </w:rPr>
      </w:pPr>
    </w:p>
    <w:p w:rsidR="00F76A87" w:rsidRPr="00D21628" w:rsidRDefault="00F76A87" w:rsidP="00382B69">
      <w:pPr>
        <w:shd w:val="clear" w:color="auto" w:fill="8DC63F"/>
        <w:spacing w:before="0" w:after="0" w:line="240" w:lineRule="auto"/>
        <w:jc w:val="left"/>
        <w:rPr>
          <w:rFonts w:ascii="Verdana" w:hAnsi="Verdana" w:cs="Verdana"/>
          <w:b/>
          <w:bCs/>
          <w:lang w:eastAsia="en-US"/>
        </w:rPr>
      </w:pPr>
      <w:r w:rsidRPr="00D21628">
        <w:rPr>
          <w:rFonts w:ascii="Verdana" w:hAnsi="Verdana" w:cs="Verdana"/>
          <w:b/>
          <w:bCs/>
          <w:lang w:eastAsia="en-US"/>
        </w:rPr>
        <w:t>Document History</w:t>
      </w:r>
    </w:p>
    <w:tbl>
      <w:tblPr>
        <w:tblpPr w:leftFromText="180" w:rightFromText="180" w:vertAnchor="text" w:horzAnchor="margin" w:tblpX="108" w:tblpY="4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843"/>
        <w:gridCol w:w="2126"/>
        <w:gridCol w:w="2977"/>
      </w:tblGrid>
      <w:tr w:rsidR="00F76A87" w:rsidRPr="00D21628">
        <w:tc>
          <w:tcPr>
            <w:tcW w:w="1384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b/>
                <w:bCs/>
                <w:sz w:val="22"/>
                <w:szCs w:val="22"/>
                <w:lang w:val="en-US" w:eastAsia="en-US"/>
              </w:rPr>
              <w:t>Version</w:t>
            </w:r>
          </w:p>
        </w:tc>
        <w:tc>
          <w:tcPr>
            <w:tcW w:w="1559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b/>
                <w:bCs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1843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b/>
                <w:bCs/>
                <w:sz w:val="22"/>
                <w:szCs w:val="22"/>
                <w:lang w:val="en-US" w:eastAsia="en-US"/>
              </w:rPr>
              <w:t>Author</w:t>
            </w:r>
          </w:p>
        </w:tc>
        <w:tc>
          <w:tcPr>
            <w:tcW w:w="2126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b/>
                <w:bCs/>
                <w:sz w:val="22"/>
                <w:szCs w:val="22"/>
                <w:lang w:val="en-US" w:eastAsia="en-US"/>
              </w:rPr>
              <w:t>Status</w:t>
            </w:r>
          </w:p>
        </w:tc>
        <w:tc>
          <w:tcPr>
            <w:tcW w:w="2977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b/>
                <w:bCs/>
                <w:sz w:val="22"/>
                <w:szCs w:val="22"/>
                <w:lang w:val="en-US" w:eastAsia="en-US"/>
              </w:rPr>
              <w:t>Comment</w:t>
            </w:r>
          </w:p>
        </w:tc>
      </w:tr>
      <w:tr w:rsidR="00F76A87" w:rsidRPr="00D21628">
        <w:tc>
          <w:tcPr>
            <w:tcW w:w="1384" w:type="dxa"/>
          </w:tcPr>
          <w:p w:rsidR="00F76A87" w:rsidRPr="005306EC" w:rsidRDefault="00F76A87" w:rsidP="00382B69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F76A87" w:rsidRPr="005306EC" w:rsidRDefault="00F76A87" w:rsidP="00382B6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10.09.12</w:t>
            </w:r>
          </w:p>
        </w:tc>
        <w:tc>
          <w:tcPr>
            <w:tcW w:w="1843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Policy &amp; Advice Team</w:t>
            </w:r>
          </w:p>
        </w:tc>
        <w:tc>
          <w:tcPr>
            <w:tcW w:w="2126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New Policy</w:t>
            </w:r>
          </w:p>
        </w:tc>
        <w:tc>
          <w:tcPr>
            <w:tcW w:w="2977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Approved CMT 29.08.12</w:t>
            </w:r>
          </w:p>
        </w:tc>
      </w:tr>
      <w:tr w:rsidR="00F76A87" w:rsidRPr="00D21628">
        <w:tc>
          <w:tcPr>
            <w:tcW w:w="1384" w:type="dxa"/>
          </w:tcPr>
          <w:p w:rsidR="00F76A87" w:rsidRPr="005306EC" w:rsidRDefault="00F76A87" w:rsidP="00382B69">
            <w:pPr>
              <w:tabs>
                <w:tab w:val="left" w:pos="780"/>
              </w:tabs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F76A87" w:rsidRPr="005306EC" w:rsidRDefault="00567C45" w:rsidP="00382B6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>
              <w:rPr>
                <w:rFonts w:ascii="Verdana" w:hAnsi="Verdana" w:cs="Verdana"/>
                <w:lang w:val="en-US" w:eastAsia="en-US"/>
              </w:rPr>
              <w:t>01.02.15</w:t>
            </w:r>
          </w:p>
        </w:tc>
        <w:tc>
          <w:tcPr>
            <w:tcW w:w="1843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Policy &amp; Advice Team</w:t>
            </w:r>
          </w:p>
        </w:tc>
        <w:tc>
          <w:tcPr>
            <w:tcW w:w="2126" w:type="dxa"/>
          </w:tcPr>
          <w:p w:rsidR="00F76A87" w:rsidRPr="005306EC" w:rsidRDefault="00F76A87" w:rsidP="00382B69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 w:rsidRPr="005306EC">
              <w:rPr>
                <w:rFonts w:ascii="Verdana" w:hAnsi="Verdana" w:cs="Verdana"/>
                <w:sz w:val="22"/>
                <w:szCs w:val="22"/>
                <w:lang w:val="en-US" w:eastAsia="en-US"/>
              </w:rPr>
              <w:t>Review</w:t>
            </w:r>
          </w:p>
        </w:tc>
        <w:tc>
          <w:tcPr>
            <w:tcW w:w="2977" w:type="dxa"/>
          </w:tcPr>
          <w:p w:rsidR="00F76A87" w:rsidRPr="005306EC" w:rsidRDefault="00567C45" w:rsidP="00567C45">
            <w:pPr>
              <w:spacing w:before="0" w:after="0" w:line="240" w:lineRule="auto"/>
              <w:jc w:val="left"/>
              <w:rPr>
                <w:rFonts w:ascii="Verdana" w:hAnsi="Verdana" w:cs="Verdana"/>
                <w:lang w:val="en-US" w:eastAsia="en-US"/>
              </w:rPr>
            </w:pPr>
            <w:r>
              <w:rPr>
                <w:rFonts w:ascii="Verdana" w:hAnsi="Verdana" w:cs="Verdana"/>
                <w:lang w:val="en-US" w:eastAsia="en-US"/>
              </w:rPr>
              <w:t xml:space="preserve">Approved by Everton </w:t>
            </w:r>
            <w:r w:rsidR="00D61A65">
              <w:rPr>
                <w:rFonts w:ascii="Verdana" w:hAnsi="Verdana" w:cs="Verdana"/>
                <w:lang w:val="en-US" w:eastAsia="en-US"/>
              </w:rPr>
              <w:t xml:space="preserve">Bryan </w:t>
            </w:r>
            <w:r>
              <w:rPr>
                <w:rFonts w:ascii="Verdana" w:hAnsi="Verdana" w:cs="Verdana"/>
                <w:lang w:val="en-US" w:eastAsia="en-US"/>
              </w:rPr>
              <w:t xml:space="preserve">19.01.15 </w:t>
            </w:r>
          </w:p>
        </w:tc>
      </w:tr>
    </w:tbl>
    <w:p w:rsidR="00F76A87" w:rsidRPr="00D21628" w:rsidRDefault="00F76A87" w:rsidP="00382B69">
      <w:pPr>
        <w:spacing w:before="0" w:after="200" w:line="240" w:lineRule="auto"/>
        <w:jc w:val="left"/>
        <w:rPr>
          <w:rFonts w:ascii="Verdana" w:hAnsi="Verdana" w:cs="Verdana"/>
          <w:sz w:val="22"/>
          <w:szCs w:val="22"/>
          <w:lang w:eastAsia="en-US"/>
        </w:rPr>
      </w:pPr>
    </w:p>
    <w:p w:rsidR="00F76A87" w:rsidRPr="00D21628" w:rsidRDefault="00F76A87" w:rsidP="00382B69">
      <w:pPr>
        <w:pStyle w:val="Heading3"/>
        <w:spacing w:line="240" w:lineRule="auto"/>
        <w:rPr>
          <w:rFonts w:ascii="Verdana" w:hAnsi="Verdana" w:cs="Verdana"/>
        </w:rPr>
      </w:pPr>
    </w:p>
    <w:p w:rsidR="00F76A87" w:rsidRPr="00D21628" w:rsidRDefault="00F76A87" w:rsidP="00382B69">
      <w:pPr>
        <w:pStyle w:val="Heading3"/>
        <w:spacing w:line="240" w:lineRule="auto"/>
        <w:rPr>
          <w:rFonts w:ascii="Verdana" w:hAnsi="Verdana" w:cs="Verdana"/>
        </w:rPr>
      </w:pPr>
    </w:p>
    <w:p w:rsidR="00F76A87" w:rsidRPr="00D21628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p w:rsidR="00F76A87" w:rsidRPr="00D21628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p w:rsidR="00F76A87" w:rsidRPr="00D21628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p w:rsidR="00F76A87" w:rsidRPr="00D21628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p w:rsidR="00F76A87" w:rsidRPr="00D21628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p w:rsidR="00F76A87" w:rsidRPr="00D21628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bookmarkEnd w:id="0"/>
    <w:bookmarkEnd w:id="1"/>
    <w:p w:rsidR="00F76A87" w:rsidRPr="007C2BEA" w:rsidRDefault="00F76A87" w:rsidP="00382B69">
      <w:pPr>
        <w:spacing w:line="240" w:lineRule="auto"/>
        <w:jc w:val="left"/>
        <w:rPr>
          <w:rFonts w:ascii="Verdana" w:hAnsi="Verdana" w:cs="Verdana"/>
        </w:rPr>
      </w:pPr>
    </w:p>
    <w:sectPr w:rsidR="00F76A87" w:rsidRPr="007C2BEA" w:rsidSect="00AD0AFC">
      <w:headerReference w:type="default" r:id="rId11"/>
      <w:footerReference w:type="default" r:id="rId12"/>
      <w:type w:val="continuous"/>
      <w:pgSz w:w="11906" w:h="16838" w:code="9"/>
      <w:pgMar w:top="357" w:right="873" w:bottom="899" w:left="1134" w:header="85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4D" w:rsidRDefault="00B82F4D">
      <w:r>
        <w:separator/>
      </w:r>
    </w:p>
  </w:endnote>
  <w:endnote w:type="continuationSeparator" w:id="0">
    <w:p w:rsidR="00B82F4D" w:rsidRDefault="00B8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7" w:rsidRPr="00EB37A5" w:rsidRDefault="002264C3" w:rsidP="00634437">
    <w:pPr>
      <w:tabs>
        <w:tab w:val="center" w:pos="4320"/>
        <w:tab w:val="right" w:pos="8640"/>
      </w:tabs>
      <w:spacing w:before="0" w:after="0" w:line="240" w:lineRule="auto"/>
      <w:jc w:val="left"/>
      <w:rPr>
        <w:rFonts w:ascii="Gill Sans MT" w:hAnsi="Gill Sans MT" w:cs="Gill Sans MT"/>
        <w:b/>
        <w:bCs/>
        <w:color w:val="7EB900"/>
        <w:sz w:val="16"/>
        <w:szCs w:val="16"/>
        <w:lang w:val="en-US" w:eastAsia="en-US"/>
      </w:rPr>
    </w:pPr>
    <w:hyperlink r:id="rId1" w:history="1">
      <w:r w:rsidR="00F76A87" w:rsidRPr="00EB37A5">
        <w:rPr>
          <w:rFonts w:ascii="Gill Sans MT" w:hAnsi="Gill Sans MT" w:cs="Gill Sans MT"/>
          <w:b/>
          <w:bCs/>
          <w:color w:val="7EB900"/>
          <w:sz w:val="16"/>
          <w:szCs w:val="16"/>
          <w:u w:val="single"/>
          <w:lang w:val="en-US" w:eastAsia="en-US"/>
        </w:rPr>
        <w:t>www.barnardos.org.uk</w:t>
      </w:r>
    </w:hyperlink>
  </w:p>
  <w:p w:rsidR="00F76A87" w:rsidRPr="00EB37A5" w:rsidRDefault="00F76A87" w:rsidP="00634437">
    <w:pPr>
      <w:tabs>
        <w:tab w:val="center" w:pos="4320"/>
        <w:tab w:val="right" w:pos="8640"/>
      </w:tabs>
      <w:spacing w:before="0" w:after="0" w:line="240" w:lineRule="auto"/>
      <w:jc w:val="left"/>
      <w:rPr>
        <w:rFonts w:ascii="Gill Sans MT" w:hAnsi="Gill Sans MT" w:cs="Gill Sans MT"/>
        <w:color w:val="7F7F7F"/>
        <w:sz w:val="16"/>
        <w:szCs w:val="16"/>
        <w:lang w:eastAsia="en-US"/>
      </w:rPr>
    </w:pPr>
    <w:proofErr w:type="spellStart"/>
    <w:r w:rsidRPr="00EB37A5">
      <w:rPr>
        <w:rFonts w:ascii="Gill Sans MT" w:hAnsi="Gill Sans MT" w:cs="Gill Sans MT"/>
        <w:color w:val="7F7F7F"/>
        <w:sz w:val="16"/>
        <w:szCs w:val="16"/>
        <w:lang w:val="en-US" w:eastAsia="en-US"/>
      </w:rPr>
      <w:t>Barnardo’s</w:t>
    </w:r>
    <w:proofErr w:type="spellEnd"/>
    <w:r w:rsidRPr="00EB37A5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 Registered Charity Nos. 216250 and SC037605</w:t>
    </w:r>
    <w:r>
      <w:rPr>
        <w:rFonts w:ascii="Gill Sans MT" w:hAnsi="Gill Sans MT" w:cs="Gill Sans MT"/>
        <w:color w:val="7F7F7F"/>
        <w:sz w:val="16"/>
        <w:szCs w:val="16"/>
        <w:lang w:val="en-US" w:eastAsia="en-US"/>
      </w:rPr>
      <w:tab/>
    </w:r>
    <w:r>
      <w:rPr>
        <w:rFonts w:ascii="Gill Sans MT" w:hAnsi="Gill Sans MT" w:cs="Gill Sans MT"/>
        <w:color w:val="7F7F7F"/>
        <w:sz w:val="16"/>
        <w:szCs w:val="16"/>
        <w:lang w:val="en-US" w:eastAsia="en-US"/>
      </w:rPr>
      <w:tab/>
    </w:r>
    <w:r w:rsidRPr="00AD0AFC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Page </w:t>
    </w:r>
    <w:r w:rsidRPr="00AD0AFC">
      <w:rPr>
        <w:rFonts w:ascii="Gill Sans MT" w:hAnsi="Gill Sans MT" w:cs="Gill Sans MT"/>
        <w:b/>
        <w:bCs/>
        <w:color w:val="7F7F7F"/>
        <w:sz w:val="16"/>
        <w:szCs w:val="16"/>
        <w:lang w:val="en-US" w:eastAsia="en-US"/>
      </w:rPr>
      <w:fldChar w:fldCharType="begin"/>
    </w:r>
    <w:r w:rsidRPr="00AD0AFC">
      <w:rPr>
        <w:rFonts w:ascii="Gill Sans MT" w:hAnsi="Gill Sans MT" w:cs="Gill Sans MT"/>
        <w:b/>
        <w:bCs/>
        <w:color w:val="7F7F7F"/>
        <w:sz w:val="16"/>
        <w:szCs w:val="16"/>
        <w:lang w:val="en-US" w:eastAsia="en-US"/>
      </w:rPr>
      <w:instrText xml:space="preserve"> PAGE  \* Arabic  \* MERGEFORMAT </w:instrText>
    </w:r>
    <w:r w:rsidRPr="00AD0AFC">
      <w:rPr>
        <w:rFonts w:ascii="Gill Sans MT" w:hAnsi="Gill Sans MT" w:cs="Gill Sans MT"/>
        <w:b/>
        <w:bCs/>
        <w:color w:val="7F7F7F"/>
        <w:sz w:val="16"/>
        <w:szCs w:val="16"/>
        <w:lang w:val="en-US" w:eastAsia="en-US"/>
      </w:rPr>
      <w:fldChar w:fldCharType="separate"/>
    </w:r>
    <w:r w:rsidR="002264C3">
      <w:rPr>
        <w:rFonts w:ascii="Gill Sans MT" w:hAnsi="Gill Sans MT" w:cs="Gill Sans MT"/>
        <w:b/>
        <w:bCs/>
        <w:noProof/>
        <w:color w:val="7F7F7F"/>
        <w:sz w:val="16"/>
        <w:szCs w:val="16"/>
        <w:lang w:val="en-US" w:eastAsia="en-US"/>
      </w:rPr>
      <w:t>1</w:t>
    </w:r>
    <w:r w:rsidRPr="00AD0AFC">
      <w:rPr>
        <w:rFonts w:ascii="Gill Sans MT" w:hAnsi="Gill Sans MT" w:cs="Gill Sans MT"/>
        <w:b/>
        <w:bCs/>
        <w:color w:val="7F7F7F"/>
        <w:sz w:val="16"/>
        <w:szCs w:val="16"/>
        <w:lang w:val="en-US" w:eastAsia="en-US"/>
      </w:rPr>
      <w:fldChar w:fldCharType="end"/>
    </w:r>
    <w:r w:rsidRPr="00AD0AFC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 of </w:t>
    </w:r>
    <w:r w:rsidR="002264C3">
      <w:fldChar w:fldCharType="begin"/>
    </w:r>
    <w:r w:rsidR="002264C3">
      <w:instrText xml:space="preserve"> NUMPAGES  \* Arabic  \* MERGEFORMAT </w:instrText>
    </w:r>
    <w:r w:rsidR="002264C3">
      <w:fldChar w:fldCharType="separate"/>
    </w:r>
    <w:r w:rsidR="002264C3" w:rsidRPr="002264C3">
      <w:rPr>
        <w:rFonts w:ascii="Gill Sans MT" w:hAnsi="Gill Sans MT" w:cs="Gill Sans MT"/>
        <w:b/>
        <w:bCs/>
        <w:noProof/>
        <w:color w:val="7F7F7F"/>
        <w:sz w:val="16"/>
        <w:szCs w:val="16"/>
        <w:lang w:val="en-US" w:eastAsia="en-US"/>
      </w:rPr>
      <w:t>3</w:t>
    </w:r>
    <w:r w:rsidR="002264C3">
      <w:rPr>
        <w:rFonts w:ascii="Gill Sans MT" w:hAnsi="Gill Sans MT" w:cs="Gill Sans MT"/>
        <w:b/>
        <w:bCs/>
        <w:noProof/>
        <w:color w:val="7F7F7F"/>
        <w:sz w:val="16"/>
        <w:szCs w:val="16"/>
        <w:lang w:val="en-US" w:eastAsia="en-US"/>
      </w:rPr>
      <w:fldChar w:fldCharType="end"/>
    </w:r>
  </w:p>
  <w:p w:rsidR="00F76A87" w:rsidRDefault="00F76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4D" w:rsidRDefault="00B82F4D">
      <w:r>
        <w:separator/>
      </w:r>
    </w:p>
  </w:footnote>
  <w:footnote w:type="continuationSeparator" w:id="0">
    <w:p w:rsidR="00B82F4D" w:rsidRDefault="00B8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7" w:rsidRDefault="00F76A87" w:rsidP="00217FB9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E2"/>
    <w:multiLevelType w:val="hybridMultilevel"/>
    <w:tmpl w:val="05EEF136"/>
    <w:lvl w:ilvl="0" w:tplc="F5067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3B093D"/>
    <w:multiLevelType w:val="hybridMultilevel"/>
    <w:tmpl w:val="5EE883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06AF"/>
    <w:multiLevelType w:val="hybridMultilevel"/>
    <w:tmpl w:val="13A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C0CB5"/>
    <w:multiLevelType w:val="hybridMultilevel"/>
    <w:tmpl w:val="44CE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2948"/>
    <w:multiLevelType w:val="hybridMultilevel"/>
    <w:tmpl w:val="E0D27578"/>
    <w:lvl w:ilvl="0" w:tplc="52FE3D4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454799"/>
    <w:multiLevelType w:val="hybridMultilevel"/>
    <w:tmpl w:val="D68AE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2004"/>
    <w:multiLevelType w:val="hybridMultilevel"/>
    <w:tmpl w:val="C2F2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9A38DD"/>
    <w:multiLevelType w:val="multilevel"/>
    <w:tmpl w:val="6E8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683709"/>
    <w:multiLevelType w:val="hybridMultilevel"/>
    <w:tmpl w:val="F98C1B3E"/>
    <w:lvl w:ilvl="0" w:tplc="5E508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580F1C"/>
    <w:multiLevelType w:val="hybridMultilevel"/>
    <w:tmpl w:val="A0E85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75F28E5"/>
    <w:multiLevelType w:val="hybridMultilevel"/>
    <w:tmpl w:val="197E4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799450E"/>
    <w:multiLevelType w:val="singleLevel"/>
    <w:tmpl w:val="E862A726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2E011B5D"/>
    <w:multiLevelType w:val="hybridMultilevel"/>
    <w:tmpl w:val="E04C6EA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13">
    <w:nsid w:val="30CC31D5"/>
    <w:multiLevelType w:val="hybridMultilevel"/>
    <w:tmpl w:val="D440279E"/>
    <w:lvl w:ilvl="0" w:tplc="B92A3876">
      <w:start w:val="1"/>
      <w:numFmt w:val="bullet"/>
      <w:pStyle w:val="BulletsPurpl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10614C"/>
    <w:multiLevelType w:val="hybridMultilevel"/>
    <w:tmpl w:val="0A5CEBCE"/>
    <w:lvl w:ilvl="0" w:tplc="511877D8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41F7E"/>
    <w:multiLevelType w:val="hybridMultilevel"/>
    <w:tmpl w:val="B3289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76C6F99"/>
    <w:multiLevelType w:val="hybridMultilevel"/>
    <w:tmpl w:val="5B8688F2"/>
    <w:lvl w:ilvl="0" w:tplc="0CA8E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E0A72"/>
    <w:multiLevelType w:val="hybridMultilevel"/>
    <w:tmpl w:val="DBD283E4"/>
    <w:lvl w:ilvl="0" w:tplc="1952A326">
      <w:start w:val="1"/>
      <w:numFmt w:val="bullet"/>
      <w:pStyle w:val="BulletsBlu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065C72"/>
    <w:multiLevelType w:val="hybridMultilevel"/>
    <w:tmpl w:val="8C143F6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CB5E4C"/>
    <w:multiLevelType w:val="hybridMultilevel"/>
    <w:tmpl w:val="A19EC4E8"/>
    <w:lvl w:ilvl="0" w:tplc="2744C5A4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99CC33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1119F1"/>
    <w:multiLevelType w:val="hybridMultilevel"/>
    <w:tmpl w:val="CD0C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00548D"/>
    <w:multiLevelType w:val="hybridMultilevel"/>
    <w:tmpl w:val="CBF62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5B3B80"/>
    <w:multiLevelType w:val="hybridMultilevel"/>
    <w:tmpl w:val="FC501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B7ED3"/>
    <w:multiLevelType w:val="hybridMultilevel"/>
    <w:tmpl w:val="B0ECBC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B5F21"/>
    <w:multiLevelType w:val="hybridMultilevel"/>
    <w:tmpl w:val="5A1E88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A707AC"/>
    <w:multiLevelType w:val="hybridMultilevel"/>
    <w:tmpl w:val="0972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6911AA"/>
    <w:multiLevelType w:val="hybridMultilevel"/>
    <w:tmpl w:val="E8080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EA1AAC"/>
    <w:multiLevelType w:val="hybridMultilevel"/>
    <w:tmpl w:val="09B49C40"/>
    <w:lvl w:ilvl="0" w:tplc="7E286C6C">
      <w:start w:val="1"/>
      <w:numFmt w:val="bullet"/>
      <w:pStyle w:val="BulletsYellow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D60CE9"/>
    <w:multiLevelType w:val="singleLevel"/>
    <w:tmpl w:val="27D8EBF4"/>
    <w:lvl w:ilvl="0">
      <w:start w:val="1"/>
      <w:numFmt w:val="bullet"/>
      <w:pStyle w:val="BulletsRed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29">
    <w:nsid w:val="70500F36"/>
    <w:multiLevelType w:val="hybridMultilevel"/>
    <w:tmpl w:val="5784EF34"/>
    <w:lvl w:ilvl="0" w:tplc="0CA8ED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F0C1D"/>
    <w:multiLevelType w:val="hybridMultilevel"/>
    <w:tmpl w:val="C5DE7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14F40FD"/>
    <w:multiLevelType w:val="hybridMultilevel"/>
    <w:tmpl w:val="F2541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2A87756"/>
    <w:multiLevelType w:val="hybridMultilevel"/>
    <w:tmpl w:val="DD907F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CA0BC9"/>
    <w:multiLevelType w:val="hybridMultilevel"/>
    <w:tmpl w:val="B3FE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313991"/>
    <w:multiLevelType w:val="hybridMultilevel"/>
    <w:tmpl w:val="15ACCA5E"/>
    <w:lvl w:ilvl="0" w:tplc="5B380F60">
      <w:start w:val="1"/>
      <w:numFmt w:val="bullet"/>
      <w:pStyle w:val="BulletsPink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C8007BE"/>
    <w:multiLevelType w:val="hybridMultilevel"/>
    <w:tmpl w:val="4964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406473"/>
    <w:multiLevelType w:val="hybridMultilevel"/>
    <w:tmpl w:val="C9D0A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7ECA4D9B"/>
    <w:multiLevelType w:val="hybridMultilevel"/>
    <w:tmpl w:val="26FC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4"/>
  </w:num>
  <w:num w:numId="3">
    <w:abstractNumId w:val="27"/>
  </w:num>
  <w:num w:numId="4">
    <w:abstractNumId w:val="13"/>
  </w:num>
  <w:num w:numId="5">
    <w:abstractNumId w:val="17"/>
  </w:num>
  <w:num w:numId="6">
    <w:abstractNumId w:val="19"/>
  </w:num>
  <w:num w:numId="7">
    <w:abstractNumId w:val="11"/>
  </w:num>
  <w:num w:numId="8">
    <w:abstractNumId w:val="35"/>
  </w:num>
  <w:num w:numId="9">
    <w:abstractNumId w:val="31"/>
  </w:num>
  <w:num w:numId="10">
    <w:abstractNumId w:val="32"/>
  </w:num>
  <w:num w:numId="11">
    <w:abstractNumId w:val="26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23"/>
  </w:num>
  <w:num w:numId="20">
    <w:abstractNumId w:val="14"/>
  </w:num>
  <w:num w:numId="21">
    <w:abstractNumId w:val="1"/>
  </w:num>
  <w:num w:numId="22">
    <w:abstractNumId w:val="16"/>
  </w:num>
  <w:num w:numId="23">
    <w:abstractNumId w:val="15"/>
  </w:num>
  <w:num w:numId="24">
    <w:abstractNumId w:val="9"/>
  </w:num>
  <w:num w:numId="25">
    <w:abstractNumId w:val="25"/>
  </w:num>
  <w:num w:numId="26">
    <w:abstractNumId w:val="36"/>
  </w:num>
  <w:num w:numId="27">
    <w:abstractNumId w:val="2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2"/>
  </w:num>
  <w:num w:numId="31">
    <w:abstractNumId w:val="21"/>
  </w:num>
  <w:num w:numId="32">
    <w:abstractNumId w:val="30"/>
  </w:num>
  <w:num w:numId="33">
    <w:abstractNumId w:val="10"/>
  </w:num>
  <w:num w:numId="34">
    <w:abstractNumId w:val="6"/>
  </w:num>
  <w:num w:numId="35">
    <w:abstractNumId w:val="29"/>
  </w:num>
  <w:num w:numId="36">
    <w:abstractNumId w:val="5"/>
  </w:num>
  <w:num w:numId="37">
    <w:abstractNumId w:val="33"/>
  </w:num>
  <w:num w:numId="38">
    <w:abstractNumId w:val="4"/>
  </w:num>
  <w:num w:numId="39">
    <w:abstractNumId w:val="24"/>
  </w:num>
  <w:num w:numId="40">
    <w:abstractNumId w:val="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629"/>
    <w:rsid w:val="0000143E"/>
    <w:rsid w:val="00004E16"/>
    <w:rsid w:val="00015D3B"/>
    <w:rsid w:val="00025B04"/>
    <w:rsid w:val="00026259"/>
    <w:rsid w:val="000378AB"/>
    <w:rsid w:val="000805DC"/>
    <w:rsid w:val="00081694"/>
    <w:rsid w:val="00086D3B"/>
    <w:rsid w:val="000B0A74"/>
    <w:rsid w:val="000B4546"/>
    <w:rsid w:val="000B6695"/>
    <w:rsid w:val="000B6FAE"/>
    <w:rsid w:val="000C5EC1"/>
    <w:rsid w:val="000D315E"/>
    <w:rsid w:val="000D3587"/>
    <w:rsid w:val="000D68AA"/>
    <w:rsid w:val="000F7AE2"/>
    <w:rsid w:val="00107F23"/>
    <w:rsid w:val="001166BC"/>
    <w:rsid w:val="00130804"/>
    <w:rsid w:val="00163AC6"/>
    <w:rsid w:val="00174897"/>
    <w:rsid w:val="001A0B8C"/>
    <w:rsid w:val="001B17DB"/>
    <w:rsid w:val="001B19A6"/>
    <w:rsid w:val="001C12DB"/>
    <w:rsid w:val="001D31F7"/>
    <w:rsid w:val="001E160F"/>
    <w:rsid w:val="002039FB"/>
    <w:rsid w:val="00217FB9"/>
    <w:rsid w:val="002264C3"/>
    <w:rsid w:val="00233928"/>
    <w:rsid w:val="0028129D"/>
    <w:rsid w:val="002928B1"/>
    <w:rsid w:val="00296189"/>
    <w:rsid w:val="002B07DE"/>
    <w:rsid w:val="002C1AEB"/>
    <w:rsid w:val="002D5522"/>
    <w:rsid w:val="002E72A0"/>
    <w:rsid w:val="002F0321"/>
    <w:rsid w:val="002F7A79"/>
    <w:rsid w:val="00301B0D"/>
    <w:rsid w:val="00302307"/>
    <w:rsid w:val="00306FD6"/>
    <w:rsid w:val="00321A5C"/>
    <w:rsid w:val="00333C70"/>
    <w:rsid w:val="00342205"/>
    <w:rsid w:val="003457BF"/>
    <w:rsid w:val="00351DC7"/>
    <w:rsid w:val="0035464D"/>
    <w:rsid w:val="0036002D"/>
    <w:rsid w:val="00380D4A"/>
    <w:rsid w:val="0038169A"/>
    <w:rsid w:val="003820EA"/>
    <w:rsid w:val="00382B69"/>
    <w:rsid w:val="003B6711"/>
    <w:rsid w:val="003B7F6D"/>
    <w:rsid w:val="003C01F3"/>
    <w:rsid w:val="003C3A00"/>
    <w:rsid w:val="003D2DE9"/>
    <w:rsid w:val="003E7280"/>
    <w:rsid w:val="003F6AAD"/>
    <w:rsid w:val="003F6CCC"/>
    <w:rsid w:val="003F782D"/>
    <w:rsid w:val="004007E9"/>
    <w:rsid w:val="00406843"/>
    <w:rsid w:val="004068C1"/>
    <w:rsid w:val="004175EA"/>
    <w:rsid w:val="0042209B"/>
    <w:rsid w:val="00425F32"/>
    <w:rsid w:val="00431A4C"/>
    <w:rsid w:val="00431F1E"/>
    <w:rsid w:val="00433C35"/>
    <w:rsid w:val="00436D71"/>
    <w:rsid w:val="00455031"/>
    <w:rsid w:val="0045562B"/>
    <w:rsid w:val="00473D40"/>
    <w:rsid w:val="00475E5E"/>
    <w:rsid w:val="00490CB7"/>
    <w:rsid w:val="00493318"/>
    <w:rsid w:val="00496A2D"/>
    <w:rsid w:val="004A5BEF"/>
    <w:rsid w:val="004B34A4"/>
    <w:rsid w:val="004D0CB2"/>
    <w:rsid w:val="004D6E65"/>
    <w:rsid w:val="004D730C"/>
    <w:rsid w:val="004E2DF6"/>
    <w:rsid w:val="004E6DC8"/>
    <w:rsid w:val="005018F5"/>
    <w:rsid w:val="00506209"/>
    <w:rsid w:val="00520597"/>
    <w:rsid w:val="00525A6D"/>
    <w:rsid w:val="005306EC"/>
    <w:rsid w:val="00533CC3"/>
    <w:rsid w:val="00544B90"/>
    <w:rsid w:val="0054714F"/>
    <w:rsid w:val="00550D8E"/>
    <w:rsid w:val="00555E51"/>
    <w:rsid w:val="00556295"/>
    <w:rsid w:val="005601EC"/>
    <w:rsid w:val="00560B70"/>
    <w:rsid w:val="005651BD"/>
    <w:rsid w:val="00566F30"/>
    <w:rsid w:val="00567C45"/>
    <w:rsid w:val="005A0C19"/>
    <w:rsid w:val="005A5456"/>
    <w:rsid w:val="005B56FE"/>
    <w:rsid w:val="005B7353"/>
    <w:rsid w:val="005C074B"/>
    <w:rsid w:val="005C0D54"/>
    <w:rsid w:val="005C4490"/>
    <w:rsid w:val="005D753C"/>
    <w:rsid w:val="005D7B15"/>
    <w:rsid w:val="005F5D35"/>
    <w:rsid w:val="005F7009"/>
    <w:rsid w:val="00602389"/>
    <w:rsid w:val="0060653A"/>
    <w:rsid w:val="0061487A"/>
    <w:rsid w:val="0061694A"/>
    <w:rsid w:val="006339BA"/>
    <w:rsid w:val="00634437"/>
    <w:rsid w:val="0064768E"/>
    <w:rsid w:val="00657253"/>
    <w:rsid w:val="00661C30"/>
    <w:rsid w:val="006630FE"/>
    <w:rsid w:val="00667BFD"/>
    <w:rsid w:val="00677896"/>
    <w:rsid w:val="00686C39"/>
    <w:rsid w:val="00691AE2"/>
    <w:rsid w:val="006A33FF"/>
    <w:rsid w:val="006C27D5"/>
    <w:rsid w:val="006D2638"/>
    <w:rsid w:val="006D4812"/>
    <w:rsid w:val="006D732C"/>
    <w:rsid w:val="006F01F4"/>
    <w:rsid w:val="006F5C05"/>
    <w:rsid w:val="00703965"/>
    <w:rsid w:val="0070490E"/>
    <w:rsid w:val="00705D3F"/>
    <w:rsid w:val="0071633D"/>
    <w:rsid w:val="00724934"/>
    <w:rsid w:val="00726978"/>
    <w:rsid w:val="00736231"/>
    <w:rsid w:val="007443AE"/>
    <w:rsid w:val="007547D1"/>
    <w:rsid w:val="007620D9"/>
    <w:rsid w:val="00766FDF"/>
    <w:rsid w:val="00770CB9"/>
    <w:rsid w:val="00771395"/>
    <w:rsid w:val="00775D58"/>
    <w:rsid w:val="00794152"/>
    <w:rsid w:val="007949D3"/>
    <w:rsid w:val="007949DD"/>
    <w:rsid w:val="00794D15"/>
    <w:rsid w:val="007A457C"/>
    <w:rsid w:val="007B4348"/>
    <w:rsid w:val="007B677B"/>
    <w:rsid w:val="007C2BEA"/>
    <w:rsid w:val="007D06E0"/>
    <w:rsid w:val="007D1E37"/>
    <w:rsid w:val="007F35D2"/>
    <w:rsid w:val="008036C5"/>
    <w:rsid w:val="00814473"/>
    <w:rsid w:val="00844343"/>
    <w:rsid w:val="008543BE"/>
    <w:rsid w:val="0086468D"/>
    <w:rsid w:val="008646BF"/>
    <w:rsid w:val="00874542"/>
    <w:rsid w:val="00891326"/>
    <w:rsid w:val="008A3B1A"/>
    <w:rsid w:val="008B3ACB"/>
    <w:rsid w:val="008C0D28"/>
    <w:rsid w:val="008C7A3B"/>
    <w:rsid w:val="008D0D18"/>
    <w:rsid w:val="008F08A7"/>
    <w:rsid w:val="008F0BB0"/>
    <w:rsid w:val="008F2540"/>
    <w:rsid w:val="00902B35"/>
    <w:rsid w:val="00906E31"/>
    <w:rsid w:val="00913C80"/>
    <w:rsid w:val="0091673C"/>
    <w:rsid w:val="009214A9"/>
    <w:rsid w:val="009269AA"/>
    <w:rsid w:val="009424A5"/>
    <w:rsid w:val="00961660"/>
    <w:rsid w:val="00974314"/>
    <w:rsid w:val="00976A35"/>
    <w:rsid w:val="0099709B"/>
    <w:rsid w:val="009B04F6"/>
    <w:rsid w:val="009B1DE1"/>
    <w:rsid w:val="009D4917"/>
    <w:rsid w:val="009E1AA1"/>
    <w:rsid w:val="009E444D"/>
    <w:rsid w:val="009F06CC"/>
    <w:rsid w:val="00A1473F"/>
    <w:rsid w:val="00A14845"/>
    <w:rsid w:val="00A3455E"/>
    <w:rsid w:val="00A45878"/>
    <w:rsid w:val="00A50344"/>
    <w:rsid w:val="00A772D5"/>
    <w:rsid w:val="00AC1CE5"/>
    <w:rsid w:val="00AC5A60"/>
    <w:rsid w:val="00AC778F"/>
    <w:rsid w:val="00AD0AFC"/>
    <w:rsid w:val="00AD1DDF"/>
    <w:rsid w:val="00AE38AF"/>
    <w:rsid w:val="00AF273B"/>
    <w:rsid w:val="00B00242"/>
    <w:rsid w:val="00B1575B"/>
    <w:rsid w:val="00B17B74"/>
    <w:rsid w:val="00B37E94"/>
    <w:rsid w:val="00B57216"/>
    <w:rsid w:val="00B82F4D"/>
    <w:rsid w:val="00B84027"/>
    <w:rsid w:val="00B93E5C"/>
    <w:rsid w:val="00BA1ADD"/>
    <w:rsid w:val="00BB1880"/>
    <w:rsid w:val="00BB499C"/>
    <w:rsid w:val="00BC3DF2"/>
    <w:rsid w:val="00BC5674"/>
    <w:rsid w:val="00BC7D35"/>
    <w:rsid w:val="00BE4B82"/>
    <w:rsid w:val="00BE6013"/>
    <w:rsid w:val="00C16DAF"/>
    <w:rsid w:val="00C225E2"/>
    <w:rsid w:val="00C416CE"/>
    <w:rsid w:val="00C550BF"/>
    <w:rsid w:val="00C77B63"/>
    <w:rsid w:val="00C82221"/>
    <w:rsid w:val="00C85CD1"/>
    <w:rsid w:val="00CB62AA"/>
    <w:rsid w:val="00CD380E"/>
    <w:rsid w:val="00CE0E3E"/>
    <w:rsid w:val="00CE5923"/>
    <w:rsid w:val="00CF6E86"/>
    <w:rsid w:val="00D0310D"/>
    <w:rsid w:val="00D03B4F"/>
    <w:rsid w:val="00D10D0E"/>
    <w:rsid w:val="00D15B62"/>
    <w:rsid w:val="00D15BCF"/>
    <w:rsid w:val="00D21628"/>
    <w:rsid w:val="00D21661"/>
    <w:rsid w:val="00D260D8"/>
    <w:rsid w:val="00D26527"/>
    <w:rsid w:val="00D26583"/>
    <w:rsid w:val="00D26F8A"/>
    <w:rsid w:val="00D31D65"/>
    <w:rsid w:val="00D435C7"/>
    <w:rsid w:val="00D45BCB"/>
    <w:rsid w:val="00D501F4"/>
    <w:rsid w:val="00D61A65"/>
    <w:rsid w:val="00D62330"/>
    <w:rsid w:val="00D6343F"/>
    <w:rsid w:val="00D7159A"/>
    <w:rsid w:val="00D824C8"/>
    <w:rsid w:val="00D839BE"/>
    <w:rsid w:val="00D91BBF"/>
    <w:rsid w:val="00DE27ED"/>
    <w:rsid w:val="00DE4B89"/>
    <w:rsid w:val="00DE6629"/>
    <w:rsid w:val="00DE6951"/>
    <w:rsid w:val="00E16259"/>
    <w:rsid w:val="00E26925"/>
    <w:rsid w:val="00E307D2"/>
    <w:rsid w:val="00E3506E"/>
    <w:rsid w:val="00E37D6D"/>
    <w:rsid w:val="00E4513F"/>
    <w:rsid w:val="00E57F1F"/>
    <w:rsid w:val="00E81F9B"/>
    <w:rsid w:val="00E85FD4"/>
    <w:rsid w:val="00E91BA0"/>
    <w:rsid w:val="00E946C2"/>
    <w:rsid w:val="00EA00A7"/>
    <w:rsid w:val="00EA17C7"/>
    <w:rsid w:val="00EA514C"/>
    <w:rsid w:val="00EB2EDD"/>
    <w:rsid w:val="00EB37A5"/>
    <w:rsid w:val="00EC2B7A"/>
    <w:rsid w:val="00EC40EC"/>
    <w:rsid w:val="00ED5E87"/>
    <w:rsid w:val="00EF547E"/>
    <w:rsid w:val="00F02EA1"/>
    <w:rsid w:val="00F042D7"/>
    <w:rsid w:val="00F13676"/>
    <w:rsid w:val="00F472B4"/>
    <w:rsid w:val="00F50E95"/>
    <w:rsid w:val="00F51A64"/>
    <w:rsid w:val="00F543D9"/>
    <w:rsid w:val="00F655D8"/>
    <w:rsid w:val="00F732F8"/>
    <w:rsid w:val="00F76191"/>
    <w:rsid w:val="00F76A87"/>
    <w:rsid w:val="00F90D4D"/>
    <w:rsid w:val="00F9210D"/>
    <w:rsid w:val="00F95CAB"/>
    <w:rsid w:val="00F972D9"/>
    <w:rsid w:val="00FA5169"/>
    <w:rsid w:val="00FB397A"/>
    <w:rsid w:val="00FC1636"/>
    <w:rsid w:val="00FC76BF"/>
    <w:rsid w:val="00FD0FB3"/>
    <w:rsid w:val="00FD44DA"/>
    <w:rsid w:val="00FE3011"/>
    <w:rsid w:val="00FE5B28"/>
    <w:rsid w:val="00FE743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6"/>
    <w:pPr>
      <w:spacing w:before="40" w:after="40" w:line="300" w:lineRule="atLeast"/>
      <w:jc w:val="both"/>
    </w:pPr>
    <w:rPr>
      <w:rFonts w:ascii="Gill Alt One MT" w:hAnsi="Gill Alt One MT" w:cs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314"/>
    <w:pPr>
      <w:spacing w:before="240" w:after="60" w:line="240" w:lineRule="auto"/>
      <w:jc w:val="lef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8A7"/>
    <w:pPr>
      <w:keepNext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546"/>
    <w:pPr>
      <w:keepNext/>
      <w:spacing w:before="240" w:after="60"/>
      <w:jc w:val="lef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74314"/>
    <w:rPr>
      <w:rFonts w:ascii="Gill Alt One MT" w:hAnsi="Gill Alt One MT" w:cs="Gill Alt One MT"/>
      <w:b/>
      <w:bCs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F01F4"/>
    <w:rPr>
      <w:rFonts w:ascii="Gill Alt One MT" w:hAnsi="Gill Alt One MT" w:cs="Gill Alt One MT"/>
      <w:b/>
      <w:bCs/>
      <w:sz w:val="26"/>
      <w:szCs w:val="26"/>
      <w:lang w:val="en-GB" w:eastAsia="en-GB"/>
    </w:rPr>
  </w:style>
  <w:style w:type="paragraph" w:customStyle="1" w:styleId="BulletsGreen">
    <w:name w:val="Bullets Green"/>
    <w:basedOn w:val="Normal"/>
    <w:link w:val="BulletsGreenChar"/>
    <w:uiPriority w:val="99"/>
    <w:rsid w:val="00550D8E"/>
    <w:pPr>
      <w:numPr>
        <w:numId w:val="6"/>
      </w:numPr>
    </w:pPr>
  </w:style>
  <w:style w:type="paragraph" w:styleId="Header">
    <w:name w:val="header"/>
    <w:basedOn w:val="Footer"/>
    <w:link w:val="HeaderChar"/>
    <w:uiPriority w:val="99"/>
    <w:rsid w:val="00163AC6"/>
    <w:pPr>
      <w:tabs>
        <w:tab w:val="right" w:pos="8306"/>
      </w:tabs>
    </w:pPr>
    <w:rPr>
      <w:b w:val="0"/>
      <w:bCs w:val="0"/>
      <w:color w:val="auto"/>
      <w:spacing w:val="0"/>
    </w:rPr>
  </w:style>
  <w:style w:type="character" w:customStyle="1" w:styleId="HeaderChar">
    <w:name w:val="Header Char"/>
    <w:link w:val="Header"/>
    <w:uiPriority w:val="99"/>
    <w:semiHidden/>
    <w:rPr>
      <w:rFonts w:ascii="Gill Alt One MT" w:hAnsi="Gill Alt One MT" w:cs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FB9"/>
    <w:pPr>
      <w:tabs>
        <w:tab w:val="center" w:pos="4153"/>
        <w:tab w:val="right" w:pos="9498"/>
      </w:tabs>
      <w:spacing w:before="0" w:after="0" w:line="240" w:lineRule="auto"/>
      <w:jc w:val="left"/>
    </w:pPr>
    <w:rPr>
      <w:b/>
      <w:bCs/>
      <w:color w:val="FFFFFF"/>
      <w:spacing w:val="40"/>
    </w:rPr>
  </w:style>
  <w:style w:type="character" w:customStyle="1" w:styleId="FooterChar">
    <w:name w:val="Footer Char"/>
    <w:link w:val="Footer"/>
    <w:uiPriority w:val="99"/>
    <w:rsid w:val="00302307"/>
    <w:rPr>
      <w:rFonts w:ascii="Gill Alt One MT" w:hAnsi="Gill Alt One MT" w:cs="Gill Alt One MT"/>
      <w:b/>
      <w:bCs/>
      <w:color w:val="FFFFFF"/>
      <w:spacing w:val="40"/>
      <w:sz w:val="24"/>
      <w:szCs w:val="24"/>
      <w:lang w:val="en-GB" w:eastAsia="en-GB"/>
    </w:rPr>
  </w:style>
  <w:style w:type="paragraph" w:customStyle="1" w:styleId="LargeHeading">
    <w:name w:val="Large Heading"/>
    <w:uiPriority w:val="99"/>
    <w:rsid w:val="004D0CB2"/>
    <w:pPr>
      <w:spacing w:before="510"/>
      <w:ind w:left="1304"/>
    </w:pPr>
    <w:rPr>
      <w:rFonts w:ascii="Gill Alt One MT" w:hAnsi="Gill Alt One MT" w:cs="Gill Alt One MT"/>
      <w:spacing w:val="40"/>
      <w:sz w:val="40"/>
      <w:szCs w:val="40"/>
    </w:rPr>
  </w:style>
  <w:style w:type="character" w:customStyle="1" w:styleId="BulletsGreenChar">
    <w:name w:val="Bullets Green Char"/>
    <w:link w:val="BulletsGreen"/>
    <w:uiPriority w:val="99"/>
    <w:rsid w:val="00550D8E"/>
    <w:rPr>
      <w:rFonts w:ascii="Gill Alt One MT" w:hAnsi="Gill Alt One MT" w:cs="Gill Alt One MT"/>
      <w:sz w:val="24"/>
      <w:szCs w:val="24"/>
    </w:rPr>
  </w:style>
  <w:style w:type="table" w:styleId="TableGrid">
    <w:name w:val="Table Grid"/>
    <w:basedOn w:val="TableNormal"/>
    <w:uiPriority w:val="99"/>
    <w:rsid w:val="001B19A6"/>
    <w:pPr>
      <w:spacing w:before="40" w:after="40" w:line="300" w:lineRule="atLeast"/>
      <w:jc w:val="both"/>
    </w:pPr>
    <w:rPr>
      <w:rFonts w:ascii="Gill Alt One MT" w:hAnsi="Gill Alt One MT" w:cs="Gill Alt One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argeHeading">
    <w:name w:val="XLarge Heading"/>
    <w:uiPriority w:val="99"/>
    <w:rsid w:val="00BA1ADD"/>
    <w:pPr>
      <w:ind w:left="1247"/>
    </w:pPr>
    <w:rPr>
      <w:rFonts w:ascii="Gill Alt One MT" w:hAnsi="Gill Alt One MT" w:cs="Gill Alt One MT"/>
      <w:kern w:val="32"/>
      <w:sz w:val="64"/>
      <w:szCs w:val="64"/>
    </w:rPr>
  </w:style>
  <w:style w:type="paragraph" w:customStyle="1" w:styleId="BulletsRed">
    <w:name w:val="Bullets Red"/>
    <w:basedOn w:val="BulletsGreen"/>
    <w:uiPriority w:val="99"/>
    <w:rsid w:val="00FD0FB3"/>
    <w:pPr>
      <w:numPr>
        <w:numId w:val="1"/>
      </w:numPr>
    </w:pPr>
  </w:style>
  <w:style w:type="paragraph" w:customStyle="1" w:styleId="BulletsPink">
    <w:name w:val="Bullets Pink"/>
    <w:basedOn w:val="BulletsGreen"/>
    <w:uiPriority w:val="99"/>
    <w:rsid w:val="001B19A6"/>
    <w:pPr>
      <w:numPr>
        <w:numId w:val="2"/>
      </w:numPr>
    </w:pPr>
  </w:style>
  <w:style w:type="paragraph" w:customStyle="1" w:styleId="BulletsYellow">
    <w:name w:val="Bullets Yellow"/>
    <w:basedOn w:val="BulletsGreen"/>
    <w:uiPriority w:val="99"/>
    <w:rsid w:val="00550D8E"/>
    <w:pPr>
      <w:numPr>
        <w:numId w:val="3"/>
      </w:numPr>
    </w:pPr>
  </w:style>
  <w:style w:type="paragraph" w:customStyle="1" w:styleId="BulletsPurple">
    <w:name w:val="Bullets Purple"/>
    <w:basedOn w:val="Normal"/>
    <w:uiPriority w:val="99"/>
    <w:rsid w:val="00550D8E"/>
    <w:pPr>
      <w:numPr>
        <w:numId w:val="4"/>
      </w:numPr>
    </w:pPr>
  </w:style>
  <w:style w:type="paragraph" w:customStyle="1" w:styleId="BulletsBlue">
    <w:name w:val="Bullets Blue"/>
    <w:basedOn w:val="Normal"/>
    <w:uiPriority w:val="99"/>
    <w:rsid w:val="00550D8E"/>
    <w:pPr>
      <w:numPr>
        <w:numId w:val="5"/>
      </w:numPr>
    </w:pPr>
  </w:style>
  <w:style w:type="paragraph" w:customStyle="1" w:styleId="Callout">
    <w:name w:val="Callout"/>
    <w:basedOn w:val="Normal"/>
    <w:next w:val="Normal"/>
    <w:uiPriority w:val="99"/>
    <w:rsid w:val="001B19A6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</w:style>
  <w:style w:type="paragraph" w:styleId="TOC1">
    <w:name w:val="toc 1"/>
    <w:basedOn w:val="Normal"/>
    <w:next w:val="Normal"/>
    <w:autoRedefine/>
    <w:uiPriority w:val="99"/>
    <w:semiHidden/>
    <w:rsid w:val="00686C39"/>
    <w:pPr>
      <w:tabs>
        <w:tab w:val="right" w:leader="dot" w:pos="9628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rsid w:val="00686C39"/>
    <w:pPr>
      <w:ind w:left="240"/>
      <w:jc w:val="left"/>
    </w:pPr>
  </w:style>
  <w:style w:type="paragraph" w:styleId="TOC3">
    <w:name w:val="toc 3"/>
    <w:basedOn w:val="Normal"/>
    <w:next w:val="Normal"/>
    <w:autoRedefine/>
    <w:uiPriority w:val="99"/>
    <w:semiHidden/>
    <w:rsid w:val="002039FB"/>
    <w:pPr>
      <w:tabs>
        <w:tab w:val="right" w:pos="9628"/>
      </w:tabs>
      <w:ind w:left="2100"/>
      <w:jc w:val="left"/>
    </w:pPr>
    <w:rPr>
      <w:sz w:val="2"/>
      <w:szCs w:val="2"/>
    </w:rPr>
  </w:style>
  <w:style w:type="character" w:styleId="Hyperlink">
    <w:name w:val="Hyperlink"/>
    <w:uiPriority w:val="99"/>
    <w:rsid w:val="001B19A6"/>
    <w:rPr>
      <w:color w:val="0000FF"/>
      <w:u w:val="single"/>
    </w:rPr>
  </w:style>
  <w:style w:type="paragraph" w:customStyle="1" w:styleId="BulletListBlueSq">
    <w:name w:val="Bullet List BlueSq"/>
    <w:basedOn w:val="BulletedList"/>
    <w:uiPriority w:val="99"/>
    <w:rsid w:val="003C01F3"/>
    <w:pPr>
      <w:tabs>
        <w:tab w:val="num" w:pos="360"/>
      </w:tabs>
      <w:ind w:left="360" w:hanging="360"/>
    </w:pPr>
  </w:style>
  <w:style w:type="paragraph" w:customStyle="1" w:styleId="BulletedList">
    <w:name w:val="Bulleted List"/>
    <w:basedOn w:val="Normal"/>
    <w:uiPriority w:val="99"/>
    <w:rsid w:val="003C01F3"/>
    <w:pPr>
      <w:numPr>
        <w:numId w:val="7"/>
      </w:numPr>
      <w:tabs>
        <w:tab w:val="clear" w:pos="360"/>
      </w:tabs>
      <w:spacing w:before="60" w:after="60" w:line="288" w:lineRule="auto"/>
      <w:ind w:left="340" w:hanging="340"/>
      <w:jc w:val="left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D91BBF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Pr>
      <w:sz w:val="2"/>
      <w:szCs w:val="2"/>
    </w:rPr>
  </w:style>
  <w:style w:type="character" w:styleId="FollowedHyperlink">
    <w:name w:val="FollowedHyperlink"/>
    <w:uiPriority w:val="99"/>
    <w:rsid w:val="00431A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5F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25F32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3392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68AA"/>
    <w:pPr>
      <w:ind w:left="720"/>
    </w:pPr>
  </w:style>
  <w:style w:type="paragraph" w:styleId="NormalWeb">
    <w:name w:val="Normal (Web)"/>
    <w:basedOn w:val="Normal"/>
    <w:uiPriority w:val="99"/>
    <w:rsid w:val="00E451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lang w:val="en-US" w:eastAsia="en-US"/>
    </w:rPr>
  </w:style>
  <w:style w:type="character" w:styleId="Emphasis">
    <w:name w:val="Emphasis"/>
    <w:aliases w:val="2nd heading"/>
    <w:uiPriority w:val="99"/>
    <w:qFormat/>
    <w:rsid w:val="00E4513F"/>
    <w:rPr>
      <w:rFonts w:ascii="Verdana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velink.barnardos.org/livelink91/livelink.exe?func=ll&amp;objId=203717100&amp;objAction=browse&amp;viewType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3ADE-BA3E-4F9F-9E17-70F6B09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25835A40</Template>
  <TotalTime>14</TotalTime>
  <Pages>3</Pages>
  <Words>640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L&amp;D Training Manual Template</vt:lpstr>
    </vt:vector>
  </TitlesOfParts>
  <Company>Barnardos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L&amp;D Training Manual Template</dc:title>
  <dc:subject/>
  <dc:creator>Barnardos</dc:creator>
  <cp:keywords/>
  <dc:description/>
  <cp:lastModifiedBy>Caroline Nuttall</cp:lastModifiedBy>
  <cp:revision>8</cp:revision>
  <cp:lastPrinted>2014-11-26T11:19:00Z</cp:lastPrinted>
  <dcterms:created xsi:type="dcterms:W3CDTF">2014-11-26T12:18:00Z</dcterms:created>
  <dcterms:modified xsi:type="dcterms:W3CDTF">2015-01-30T15:30:00Z</dcterms:modified>
</cp:coreProperties>
</file>