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87BE4" w14:textId="1A36564A" w:rsidR="000933E7" w:rsidRPr="00397794" w:rsidRDefault="00397794" w:rsidP="000933E7">
      <w:pPr>
        <w:pStyle w:val="BodyText"/>
        <w:rPr>
          <w:i/>
          <w:color w:val="0B463D" w:themeColor="accent6"/>
        </w:rPr>
      </w:pPr>
      <w:r w:rsidRPr="00397794">
        <w:rPr>
          <w:rFonts w:asciiTheme="majorHAnsi" w:eastAsiaTheme="majorEastAsia" w:hAnsiTheme="majorHAnsi" w:cstheme="majorBidi"/>
          <w:color w:val="0B463D" w:themeColor="accent6"/>
          <w:sz w:val="40"/>
          <w:szCs w:val="40"/>
        </w:rPr>
        <w:t>Support Leave</w:t>
      </w:r>
      <w:r w:rsidR="00D158F4" w:rsidRPr="00397794">
        <w:rPr>
          <w:rFonts w:asciiTheme="majorHAnsi" w:eastAsiaTheme="majorEastAsia" w:hAnsiTheme="majorHAnsi" w:cstheme="majorBidi"/>
          <w:color w:val="0B463D" w:themeColor="accent6"/>
          <w:sz w:val="40"/>
          <w:szCs w:val="40"/>
        </w:rPr>
        <w:t xml:space="preserve"> Po</w:t>
      </w:r>
      <w:r w:rsidR="0093240D" w:rsidRPr="00397794">
        <w:rPr>
          <w:rFonts w:asciiTheme="majorHAnsi" w:eastAsiaTheme="majorEastAsia" w:hAnsiTheme="majorHAnsi" w:cstheme="majorBidi"/>
          <w:color w:val="0B463D" w:themeColor="accent6"/>
          <w:sz w:val="40"/>
          <w:szCs w:val="40"/>
        </w:rPr>
        <w:t xml:space="preserve">licy </w:t>
      </w:r>
    </w:p>
    <w:tbl>
      <w:tblPr>
        <w:tblStyle w:val="BarnardosTablestyle"/>
        <w:tblW w:w="0" w:type="auto"/>
        <w:tblLook w:val="0600" w:firstRow="0" w:lastRow="0" w:firstColumn="0" w:lastColumn="0" w:noHBand="1" w:noVBand="1"/>
      </w:tblPr>
      <w:tblGrid>
        <w:gridCol w:w="1701"/>
        <w:gridCol w:w="6803"/>
      </w:tblGrid>
      <w:tr w:rsidR="00AA6E37" w:rsidRPr="000933E7" w14:paraId="7AF7B243" w14:textId="77777777" w:rsidTr="004E66F8">
        <w:tc>
          <w:tcPr>
            <w:tcW w:w="1701" w:type="dxa"/>
          </w:tcPr>
          <w:p w14:paraId="33676947" w14:textId="7C2C4332" w:rsidR="00AA6E37" w:rsidRPr="007564F2" w:rsidRDefault="00AA6E37" w:rsidP="00D515D7">
            <w:pPr>
              <w:pStyle w:val="Heading3"/>
              <w:rPr>
                <w:color w:val="0B463D" w:themeColor="text2"/>
                <w:sz w:val="24"/>
              </w:rPr>
            </w:pPr>
            <w:r w:rsidRPr="007564F2">
              <w:rPr>
                <w:color w:val="0B463D" w:themeColor="text2"/>
                <w:sz w:val="24"/>
              </w:rPr>
              <w:t>Risk Owner</w:t>
            </w:r>
          </w:p>
        </w:tc>
        <w:tc>
          <w:tcPr>
            <w:tcW w:w="6803" w:type="dxa"/>
          </w:tcPr>
          <w:p w14:paraId="213EA2C9" w14:textId="4230EACE" w:rsidR="007564F2" w:rsidRPr="007564F2" w:rsidRDefault="007564F2" w:rsidP="000933E7">
            <w:pPr>
              <w:rPr>
                <w:sz w:val="24"/>
                <w:szCs w:val="24"/>
              </w:rPr>
            </w:pPr>
            <w:r>
              <w:rPr>
                <w:sz w:val="24"/>
                <w:szCs w:val="24"/>
              </w:rPr>
              <w:t>Director of People and Culture</w:t>
            </w:r>
          </w:p>
        </w:tc>
      </w:tr>
      <w:tr w:rsidR="00D65BD6" w:rsidRPr="000933E7" w14:paraId="33259A98" w14:textId="77777777" w:rsidTr="007352AB">
        <w:tc>
          <w:tcPr>
            <w:tcW w:w="1701" w:type="dxa"/>
          </w:tcPr>
          <w:p w14:paraId="404FE692" w14:textId="33A98695" w:rsidR="00D65BD6" w:rsidRPr="007564F2" w:rsidRDefault="00D65BD6" w:rsidP="00D65BD6">
            <w:pPr>
              <w:pStyle w:val="Heading3"/>
              <w:rPr>
                <w:color w:val="0B463D" w:themeColor="text2"/>
                <w:sz w:val="24"/>
              </w:rPr>
            </w:pPr>
            <w:r w:rsidRPr="007564F2">
              <w:rPr>
                <w:color w:val="0B463D" w:themeColor="text2"/>
                <w:sz w:val="24"/>
              </w:rPr>
              <w:t>Supported By</w:t>
            </w:r>
          </w:p>
        </w:tc>
        <w:tc>
          <w:tcPr>
            <w:tcW w:w="6803" w:type="dxa"/>
          </w:tcPr>
          <w:p w14:paraId="544D438F" w14:textId="64D17FE3" w:rsidR="007564F2" w:rsidRPr="007564F2" w:rsidRDefault="007564F2" w:rsidP="00D65BD6">
            <w:pPr>
              <w:rPr>
                <w:sz w:val="24"/>
                <w:szCs w:val="24"/>
              </w:rPr>
            </w:pPr>
            <w:r>
              <w:rPr>
                <w:sz w:val="24"/>
              </w:rPr>
              <w:t>People Strategy &amp; Projects Team</w:t>
            </w:r>
          </w:p>
        </w:tc>
      </w:tr>
      <w:tr w:rsidR="00D65BD6" w:rsidRPr="000933E7" w14:paraId="5E7E42EF" w14:textId="77777777" w:rsidTr="007352AB">
        <w:tc>
          <w:tcPr>
            <w:tcW w:w="1701" w:type="dxa"/>
          </w:tcPr>
          <w:p w14:paraId="754ADC2D" w14:textId="4B81723D" w:rsidR="00D65BD6" w:rsidRPr="007564F2" w:rsidRDefault="00D65BD6" w:rsidP="00D65BD6">
            <w:pPr>
              <w:pStyle w:val="Heading3"/>
              <w:rPr>
                <w:color w:val="0B463D" w:themeColor="text2"/>
                <w:sz w:val="24"/>
              </w:rPr>
            </w:pPr>
            <w:r w:rsidRPr="007564F2">
              <w:rPr>
                <w:color w:val="0B463D" w:themeColor="text2"/>
                <w:sz w:val="24"/>
              </w:rPr>
              <w:t>Date Approved</w:t>
            </w:r>
          </w:p>
        </w:tc>
        <w:tc>
          <w:tcPr>
            <w:tcW w:w="6803" w:type="dxa"/>
          </w:tcPr>
          <w:p w14:paraId="53EDA275" w14:textId="14698ADD" w:rsidR="00D65BD6" w:rsidRPr="007564F2" w:rsidRDefault="009B2038" w:rsidP="00D65BD6">
            <w:pPr>
              <w:rPr>
                <w:sz w:val="24"/>
                <w:szCs w:val="24"/>
              </w:rPr>
            </w:pPr>
            <w:r w:rsidRPr="007564F2">
              <w:rPr>
                <w:rFonts w:ascii="Aptos" w:hAnsi="Aptos"/>
                <w:sz w:val="24"/>
                <w:szCs w:val="24"/>
              </w:rPr>
              <w:t>6 April 2024</w:t>
            </w:r>
          </w:p>
        </w:tc>
      </w:tr>
      <w:tr w:rsidR="00D65BD6" w:rsidRPr="000933E7" w14:paraId="59C39A30" w14:textId="77777777" w:rsidTr="007352AB">
        <w:tc>
          <w:tcPr>
            <w:tcW w:w="1701" w:type="dxa"/>
          </w:tcPr>
          <w:p w14:paraId="44A8844C" w14:textId="18004AE4" w:rsidR="00D65BD6" w:rsidRPr="007564F2" w:rsidRDefault="00D65BD6" w:rsidP="00D65BD6">
            <w:pPr>
              <w:pStyle w:val="Heading3"/>
              <w:rPr>
                <w:color w:val="0B463D" w:themeColor="text2"/>
                <w:sz w:val="24"/>
              </w:rPr>
            </w:pPr>
            <w:r w:rsidRPr="007564F2">
              <w:rPr>
                <w:color w:val="0B463D" w:themeColor="text2"/>
                <w:sz w:val="24"/>
              </w:rPr>
              <w:t>Date for review</w:t>
            </w:r>
          </w:p>
        </w:tc>
        <w:tc>
          <w:tcPr>
            <w:tcW w:w="6803" w:type="dxa"/>
          </w:tcPr>
          <w:p w14:paraId="0FE8319A" w14:textId="5742334B" w:rsidR="00D65BD6" w:rsidRPr="007564F2" w:rsidRDefault="0047599A" w:rsidP="00D65BD6">
            <w:pPr>
              <w:rPr>
                <w:sz w:val="24"/>
                <w:szCs w:val="24"/>
              </w:rPr>
            </w:pPr>
            <w:r w:rsidRPr="007564F2">
              <w:rPr>
                <w:rFonts w:ascii="Aptos" w:hAnsi="Aptos"/>
                <w:sz w:val="24"/>
                <w:szCs w:val="24"/>
              </w:rPr>
              <w:t>5 April 2027</w:t>
            </w:r>
          </w:p>
        </w:tc>
      </w:tr>
      <w:tr w:rsidR="00D65BD6" w:rsidRPr="000933E7" w14:paraId="45EBA153" w14:textId="77777777" w:rsidTr="007352AB">
        <w:tc>
          <w:tcPr>
            <w:tcW w:w="1701" w:type="dxa"/>
            <w:tcBorders>
              <w:bottom w:val="single" w:sz="4" w:space="0" w:color="0B463D" w:themeColor="text2"/>
            </w:tcBorders>
          </w:tcPr>
          <w:p w14:paraId="3FFF1AF3" w14:textId="70125DD5" w:rsidR="00D65BD6" w:rsidRPr="007564F2" w:rsidRDefault="00D65BD6" w:rsidP="00D65BD6">
            <w:pPr>
              <w:pStyle w:val="Heading3"/>
              <w:rPr>
                <w:color w:val="0B463D" w:themeColor="text2"/>
                <w:sz w:val="24"/>
              </w:rPr>
            </w:pPr>
            <w:r w:rsidRPr="007564F2">
              <w:rPr>
                <w:color w:val="0B463D" w:themeColor="text2"/>
                <w:sz w:val="24"/>
              </w:rPr>
              <w:t>Distribution</w:t>
            </w:r>
          </w:p>
        </w:tc>
        <w:tc>
          <w:tcPr>
            <w:tcW w:w="6803" w:type="dxa"/>
            <w:tcBorders>
              <w:bottom w:val="single" w:sz="4" w:space="0" w:color="0B463D" w:themeColor="text2"/>
            </w:tcBorders>
          </w:tcPr>
          <w:p w14:paraId="38B9AB41" w14:textId="56D98D19" w:rsidR="007564F2" w:rsidRPr="007564F2" w:rsidRDefault="007564F2" w:rsidP="004E66F8">
            <w:pPr>
              <w:rPr>
                <w:sz w:val="24"/>
                <w:szCs w:val="24"/>
              </w:rPr>
            </w:pPr>
            <w:r>
              <w:rPr>
                <w:sz w:val="24"/>
              </w:rPr>
              <w:t>Non-Confidential- internal only</w:t>
            </w:r>
          </w:p>
        </w:tc>
      </w:tr>
    </w:tbl>
    <w:p w14:paraId="27829137" w14:textId="77777777" w:rsidR="000933E7" w:rsidRDefault="000933E7" w:rsidP="00F75512"/>
    <w:p w14:paraId="6CE96173" w14:textId="38D31A66" w:rsidR="008715E6" w:rsidRDefault="00D16E84" w:rsidP="00A04058">
      <w:pPr>
        <w:pStyle w:val="Heading2numbered"/>
        <w:numPr>
          <w:ilvl w:val="0"/>
          <w:numId w:val="32"/>
        </w:numPr>
      </w:pPr>
      <w:r w:rsidRPr="00432125">
        <w:t xml:space="preserve">Purpose </w:t>
      </w:r>
    </w:p>
    <w:p w14:paraId="18A50594" w14:textId="77777777" w:rsidR="00C06AA2" w:rsidRPr="00C06AA2" w:rsidRDefault="00C06AA2" w:rsidP="00C06AA2">
      <w:pPr>
        <w:rPr>
          <w:sz w:val="24"/>
          <w:szCs w:val="24"/>
        </w:rPr>
      </w:pPr>
      <w:bookmarkStart w:id="0" w:name="_Hlk161320329"/>
      <w:r w:rsidRPr="00C06AA2">
        <w:rPr>
          <w:sz w:val="24"/>
          <w:szCs w:val="24"/>
        </w:rPr>
        <w:t xml:space="preserve">Support leave is the inclusive term that Barnardo’s uses for paternity leave. </w:t>
      </w:r>
    </w:p>
    <w:p w14:paraId="0DD3C0C8" w14:textId="77777777" w:rsidR="00C06AA2" w:rsidRPr="00C06AA2" w:rsidRDefault="00C06AA2" w:rsidP="00C06AA2">
      <w:pPr>
        <w:rPr>
          <w:sz w:val="24"/>
          <w:szCs w:val="24"/>
        </w:rPr>
      </w:pPr>
    </w:p>
    <w:p w14:paraId="0F976D1C" w14:textId="77777777" w:rsidR="00C06AA2" w:rsidRPr="00C06AA2" w:rsidRDefault="00C06AA2" w:rsidP="00C06AA2">
      <w:pPr>
        <w:pStyle w:val="paragraph"/>
        <w:spacing w:before="0" w:beforeAutospacing="0" w:after="0" w:afterAutospacing="0"/>
        <w:textAlignment w:val="baseline"/>
        <w:rPr>
          <w:rFonts w:asciiTheme="minorHAnsi" w:hAnsiTheme="minorHAnsi"/>
        </w:rPr>
      </w:pPr>
      <w:r w:rsidRPr="00C06AA2">
        <w:rPr>
          <w:rFonts w:asciiTheme="minorHAnsi" w:hAnsiTheme="minorHAnsi"/>
        </w:rPr>
        <w:t xml:space="preserve">This policy applies where the expected date of childbirth is after 6 April 2024, or the expected date of adoption or long-term fostering placement is on or after 6 April 2024.  </w:t>
      </w:r>
    </w:p>
    <w:bookmarkEnd w:id="0"/>
    <w:p w14:paraId="3F418458" w14:textId="77777777" w:rsidR="00C06AA2" w:rsidRPr="00C06AA2" w:rsidRDefault="00C06AA2" w:rsidP="00C06AA2">
      <w:pPr>
        <w:pStyle w:val="paragraph"/>
        <w:spacing w:before="0" w:beforeAutospacing="0" w:after="0" w:afterAutospacing="0"/>
        <w:textAlignment w:val="baseline"/>
        <w:rPr>
          <w:rFonts w:asciiTheme="minorHAnsi" w:hAnsiTheme="minorHAnsi"/>
        </w:rPr>
      </w:pPr>
    </w:p>
    <w:p w14:paraId="4F7EEE26" w14:textId="77777777" w:rsidR="00C06AA2" w:rsidRPr="00C06AA2" w:rsidRDefault="00C06AA2" w:rsidP="00C06AA2">
      <w:pPr>
        <w:pStyle w:val="paragraph"/>
        <w:spacing w:before="0" w:beforeAutospacing="0" w:after="0" w:afterAutospacing="0"/>
        <w:textAlignment w:val="baseline"/>
        <w:rPr>
          <w:rFonts w:asciiTheme="minorHAnsi" w:hAnsiTheme="minorHAnsi"/>
        </w:rPr>
      </w:pPr>
      <w:r w:rsidRPr="00C06AA2">
        <w:rPr>
          <w:rFonts w:asciiTheme="minorHAnsi" w:hAnsiTheme="minorHAnsi"/>
        </w:rPr>
        <w:t>Where the expected date of childbirth/expected date of adoption/long-term fostering placement is earlier than these dates, our previous Support leave policy will apply. </w:t>
      </w:r>
    </w:p>
    <w:p w14:paraId="5382FAE6" w14:textId="77777777" w:rsidR="00C06AA2" w:rsidRPr="00C06AA2" w:rsidRDefault="00C06AA2" w:rsidP="00C06AA2">
      <w:pPr>
        <w:rPr>
          <w:sz w:val="24"/>
          <w:szCs w:val="24"/>
        </w:rPr>
      </w:pPr>
    </w:p>
    <w:p w14:paraId="62E03440" w14:textId="77777777" w:rsidR="00C06AA2" w:rsidRPr="00C06AA2" w:rsidRDefault="00C06AA2" w:rsidP="00C06AA2">
      <w:pPr>
        <w:rPr>
          <w:sz w:val="24"/>
          <w:szCs w:val="24"/>
        </w:rPr>
      </w:pPr>
      <w:r w:rsidRPr="00C06AA2">
        <w:rPr>
          <w:sz w:val="24"/>
          <w:szCs w:val="24"/>
        </w:rPr>
        <w:t>This policy and procedure aim to:</w:t>
      </w:r>
    </w:p>
    <w:p w14:paraId="4E416E44" w14:textId="77777777" w:rsidR="00C06AA2" w:rsidRPr="00C06AA2" w:rsidRDefault="00C06AA2" w:rsidP="00C06AA2">
      <w:pPr>
        <w:rPr>
          <w:sz w:val="24"/>
          <w:szCs w:val="24"/>
        </w:rPr>
      </w:pPr>
    </w:p>
    <w:p w14:paraId="3F2FF993" w14:textId="77777777" w:rsidR="00C06AA2" w:rsidRPr="00C06AA2" w:rsidRDefault="00C06AA2" w:rsidP="00C06AA2">
      <w:pPr>
        <w:pStyle w:val="ListParagraph"/>
        <w:numPr>
          <w:ilvl w:val="0"/>
          <w:numId w:val="35"/>
        </w:numPr>
        <w:rPr>
          <w:sz w:val="24"/>
          <w:szCs w:val="24"/>
        </w:rPr>
      </w:pPr>
      <w:r w:rsidRPr="00C06AA2">
        <w:rPr>
          <w:sz w:val="24"/>
          <w:szCs w:val="24"/>
        </w:rPr>
        <w:t xml:space="preserve">provide information and support to the partners of pregnant parents, primary adopters and long term-foster carers;  </w:t>
      </w:r>
    </w:p>
    <w:p w14:paraId="2E865232" w14:textId="77777777" w:rsidR="00C06AA2" w:rsidRPr="00C06AA2" w:rsidRDefault="00C06AA2" w:rsidP="00C06AA2">
      <w:pPr>
        <w:pStyle w:val="ListParagraph"/>
        <w:numPr>
          <w:ilvl w:val="0"/>
          <w:numId w:val="35"/>
        </w:numPr>
        <w:rPr>
          <w:sz w:val="24"/>
          <w:szCs w:val="24"/>
        </w:rPr>
      </w:pPr>
      <w:r w:rsidRPr="00C06AA2">
        <w:rPr>
          <w:sz w:val="24"/>
          <w:szCs w:val="24"/>
        </w:rPr>
        <w:t>allow the partners of pregnant parents, primary adopters and long-term foster carers to take time off to support before and after the birth/placement for adoption or long-term fostering.</w:t>
      </w:r>
    </w:p>
    <w:p w14:paraId="720C212D" w14:textId="77777777" w:rsidR="00C06AA2" w:rsidRDefault="00C06AA2" w:rsidP="00C06AA2">
      <w:pPr>
        <w:pStyle w:val="ListParagraph"/>
        <w:numPr>
          <w:ilvl w:val="0"/>
          <w:numId w:val="35"/>
        </w:numPr>
        <w:rPr>
          <w:sz w:val="24"/>
          <w:szCs w:val="24"/>
        </w:rPr>
      </w:pPr>
      <w:r w:rsidRPr="00C06AA2">
        <w:rPr>
          <w:sz w:val="24"/>
          <w:szCs w:val="24"/>
        </w:rPr>
        <w:t>ensure that Barnardo’s complies with the requirements of current legislation.</w:t>
      </w:r>
    </w:p>
    <w:p w14:paraId="232AE8B2" w14:textId="77777777" w:rsidR="006D165E" w:rsidRPr="00C06AA2" w:rsidRDefault="006D165E" w:rsidP="006D165E">
      <w:pPr>
        <w:pStyle w:val="ListParagraph"/>
        <w:rPr>
          <w:sz w:val="24"/>
          <w:szCs w:val="24"/>
        </w:rPr>
      </w:pPr>
    </w:p>
    <w:p w14:paraId="2DCAC2C6" w14:textId="41050092" w:rsidR="00F92E97" w:rsidRDefault="003D58C2" w:rsidP="4443D325">
      <w:pPr>
        <w:pStyle w:val="Heading2numbered"/>
        <w:numPr>
          <w:ilvl w:val="0"/>
          <w:numId w:val="32"/>
        </w:numPr>
      </w:pPr>
      <w:r>
        <w:t>Policy</w:t>
      </w:r>
    </w:p>
    <w:p w14:paraId="42D7411B" w14:textId="77777777" w:rsidR="00A427D0" w:rsidRPr="007564F2" w:rsidRDefault="00A427D0" w:rsidP="00564B2F">
      <w:pPr>
        <w:pStyle w:val="Heading2"/>
        <w:spacing w:after="0"/>
        <w:ind w:left="720" w:hanging="720"/>
        <w:rPr>
          <w:b w:val="0"/>
          <w:color w:val="0B463D" w:themeColor="accent6"/>
          <w:szCs w:val="24"/>
          <w:lang w:eastAsia="en-GB"/>
        </w:rPr>
      </w:pPr>
      <w:r w:rsidRPr="007564F2">
        <w:rPr>
          <w:color w:val="0B463D" w:themeColor="accent6"/>
          <w:szCs w:val="24"/>
          <w:lang w:eastAsia="en-GB"/>
        </w:rPr>
        <w:t>2.1 Summary of Entitlements</w:t>
      </w:r>
    </w:p>
    <w:p w14:paraId="0A5311F0" w14:textId="77777777" w:rsidR="00564B2F" w:rsidRDefault="00A427D0" w:rsidP="00564B2F">
      <w:pPr>
        <w:ind w:left="720" w:hanging="720"/>
        <w:rPr>
          <w:sz w:val="24"/>
          <w:szCs w:val="24"/>
        </w:rPr>
      </w:pPr>
      <w:r w:rsidRPr="007564F2">
        <w:rPr>
          <w:sz w:val="24"/>
          <w:szCs w:val="24"/>
        </w:rPr>
        <w:t xml:space="preserve">Support leave applies to the birth of a child, adoption of a child and the long-term </w:t>
      </w:r>
    </w:p>
    <w:p w14:paraId="56E98771" w14:textId="6B7BE026" w:rsidR="00A427D0" w:rsidRPr="007564F2" w:rsidRDefault="00A427D0" w:rsidP="00564B2F">
      <w:pPr>
        <w:ind w:left="720" w:hanging="720"/>
        <w:rPr>
          <w:sz w:val="24"/>
          <w:szCs w:val="24"/>
        </w:rPr>
      </w:pPr>
      <w:r w:rsidRPr="007564F2">
        <w:rPr>
          <w:sz w:val="24"/>
          <w:szCs w:val="24"/>
        </w:rPr>
        <w:t>fostering of a child.</w:t>
      </w:r>
    </w:p>
    <w:p w14:paraId="57FDE3B3" w14:textId="77777777" w:rsidR="00A427D0" w:rsidRPr="007564F2" w:rsidRDefault="00A427D0" w:rsidP="00A427D0">
      <w:pPr>
        <w:rPr>
          <w:sz w:val="24"/>
          <w:szCs w:val="24"/>
        </w:rPr>
      </w:pPr>
    </w:p>
    <w:p w14:paraId="42152836" w14:textId="77777777" w:rsidR="00A427D0" w:rsidRPr="007564F2" w:rsidRDefault="00A427D0" w:rsidP="00A427D0">
      <w:pPr>
        <w:rPr>
          <w:sz w:val="24"/>
          <w:szCs w:val="24"/>
        </w:rPr>
      </w:pPr>
      <w:r w:rsidRPr="007564F2">
        <w:rPr>
          <w:sz w:val="24"/>
          <w:szCs w:val="24"/>
        </w:rPr>
        <w:t>An eligible colleague has the right to:</w:t>
      </w:r>
    </w:p>
    <w:p w14:paraId="40B485D2" w14:textId="77777777" w:rsidR="00A427D0" w:rsidRPr="007564F2" w:rsidRDefault="00A427D0" w:rsidP="007564F2">
      <w:pPr>
        <w:pStyle w:val="ListParagraph"/>
        <w:numPr>
          <w:ilvl w:val="0"/>
          <w:numId w:val="46"/>
        </w:numPr>
        <w:rPr>
          <w:sz w:val="24"/>
          <w:szCs w:val="24"/>
        </w:rPr>
      </w:pPr>
      <w:r w:rsidRPr="007564F2">
        <w:rPr>
          <w:sz w:val="24"/>
          <w:szCs w:val="24"/>
        </w:rPr>
        <w:t>A maximum of 4 weeks’ paid support leave (</w:t>
      </w:r>
      <w:r w:rsidRPr="007564F2">
        <w:rPr>
          <w:rFonts w:eastAsia="Arial" w:cs="Arial"/>
          <w:color w:val="000000" w:themeColor="text1"/>
          <w:sz w:val="24"/>
          <w:szCs w:val="24"/>
        </w:rPr>
        <w:t>at the rate of normal pay, this includes any statutory pay, if eligible)</w:t>
      </w:r>
      <w:r w:rsidRPr="007564F2">
        <w:rPr>
          <w:sz w:val="24"/>
          <w:szCs w:val="24"/>
        </w:rPr>
        <w:t xml:space="preserve"> to care for the child;</w:t>
      </w:r>
    </w:p>
    <w:p w14:paraId="687E99D6" w14:textId="77777777" w:rsidR="00A427D0" w:rsidRPr="007564F2" w:rsidRDefault="00A427D0" w:rsidP="007564F2">
      <w:pPr>
        <w:pStyle w:val="ListParagraph"/>
        <w:numPr>
          <w:ilvl w:val="0"/>
          <w:numId w:val="46"/>
        </w:numPr>
        <w:rPr>
          <w:sz w:val="24"/>
          <w:szCs w:val="24"/>
        </w:rPr>
      </w:pPr>
      <w:r w:rsidRPr="007564F2">
        <w:rPr>
          <w:sz w:val="24"/>
          <w:szCs w:val="24"/>
        </w:rPr>
        <w:lastRenderedPageBreak/>
        <w:t>Return to the same job following the period of support leave with no loss of benefits;</w:t>
      </w:r>
    </w:p>
    <w:p w14:paraId="5BE08AB2" w14:textId="77777777" w:rsidR="00A427D0" w:rsidRPr="007564F2" w:rsidRDefault="00A427D0" w:rsidP="007564F2">
      <w:pPr>
        <w:pStyle w:val="ListParagraph"/>
        <w:numPr>
          <w:ilvl w:val="0"/>
          <w:numId w:val="46"/>
        </w:numPr>
        <w:rPr>
          <w:color w:val="000000"/>
          <w:sz w:val="24"/>
          <w:szCs w:val="24"/>
        </w:rPr>
      </w:pPr>
      <w:r w:rsidRPr="007564F2">
        <w:rPr>
          <w:color w:val="000000"/>
          <w:sz w:val="24"/>
          <w:szCs w:val="24"/>
        </w:rPr>
        <w:t xml:space="preserve">Paid time off to attend two antenatal appointments (up to a maximum of one working day per appointment); or for adoption and long-term fostering, to attend two interviews/appointments with social workers, fostering/adoption agencies and solicitors’ etc (up to a maximum of one working day per appointment). </w:t>
      </w:r>
    </w:p>
    <w:p w14:paraId="5035B457" w14:textId="77777777" w:rsidR="00A427D0" w:rsidRPr="007564F2" w:rsidRDefault="00A427D0" w:rsidP="007564F2">
      <w:pPr>
        <w:pStyle w:val="ListParagraph"/>
        <w:numPr>
          <w:ilvl w:val="0"/>
          <w:numId w:val="46"/>
        </w:numPr>
        <w:rPr>
          <w:sz w:val="24"/>
          <w:szCs w:val="24"/>
        </w:rPr>
      </w:pPr>
      <w:r w:rsidRPr="007564F2">
        <w:rPr>
          <w:sz w:val="24"/>
          <w:szCs w:val="24"/>
        </w:rPr>
        <w:t xml:space="preserve">Not to lose their job or suffer detrimental treatment as a result of taking or seeking to take support leave or time off to accompany at antenatal appointments. </w:t>
      </w:r>
    </w:p>
    <w:p w14:paraId="37545A1A" w14:textId="77777777" w:rsidR="00A427D0" w:rsidRPr="007564F2" w:rsidRDefault="00A427D0" w:rsidP="007564F2">
      <w:pPr>
        <w:pStyle w:val="ListParagraph"/>
        <w:numPr>
          <w:ilvl w:val="0"/>
          <w:numId w:val="46"/>
        </w:numPr>
        <w:rPr>
          <w:sz w:val="24"/>
          <w:szCs w:val="24"/>
        </w:rPr>
      </w:pPr>
      <w:r w:rsidRPr="007564F2">
        <w:rPr>
          <w:sz w:val="24"/>
          <w:szCs w:val="24"/>
        </w:rPr>
        <w:t xml:space="preserve">Subject to the correct leave notification being given, all existing terms and conditions remain in force for the duration of support leave.  </w:t>
      </w:r>
    </w:p>
    <w:p w14:paraId="10E1B469" w14:textId="77777777" w:rsidR="007564F2" w:rsidRPr="00F77078" w:rsidRDefault="007564F2" w:rsidP="007564F2">
      <w:pPr>
        <w:pStyle w:val="ListParagraph"/>
        <w:ind w:left="786"/>
      </w:pPr>
    </w:p>
    <w:p w14:paraId="513B0646" w14:textId="77777777" w:rsidR="00FB6444" w:rsidRPr="007564F2" w:rsidRDefault="00FB6444" w:rsidP="00564B2F">
      <w:pPr>
        <w:pStyle w:val="Heading2"/>
        <w:spacing w:after="0"/>
        <w:ind w:left="720" w:hanging="720"/>
        <w:rPr>
          <w:b w:val="0"/>
          <w:color w:val="0B463D" w:themeColor="accent6"/>
          <w:szCs w:val="24"/>
        </w:rPr>
      </w:pPr>
      <w:bookmarkStart w:id="1" w:name="_Toc396986709"/>
      <w:bookmarkStart w:id="2" w:name="_Hlk161153583"/>
      <w:r w:rsidRPr="007564F2">
        <w:rPr>
          <w:color w:val="0B463D" w:themeColor="accent6"/>
          <w:szCs w:val="24"/>
        </w:rPr>
        <w:t>2.2 Eligibility for Barnardo’s support leave</w:t>
      </w:r>
      <w:bookmarkEnd w:id="1"/>
    </w:p>
    <w:p w14:paraId="606C7D2D" w14:textId="77777777" w:rsidR="00FB6444" w:rsidRPr="00564B2F" w:rsidRDefault="00FB6444" w:rsidP="00564B2F">
      <w:pPr>
        <w:pStyle w:val="ListParagraph"/>
        <w:numPr>
          <w:ilvl w:val="0"/>
          <w:numId w:val="51"/>
        </w:numPr>
        <w:rPr>
          <w:sz w:val="24"/>
          <w:szCs w:val="24"/>
        </w:rPr>
      </w:pPr>
      <w:r w:rsidRPr="00564B2F">
        <w:rPr>
          <w:sz w:val="24"/>
          <w:szCs w:val="24"/>
        </w:rPr>
        <w:t>The colleague has, or is expected to have, responsibility for the upbringing of the child; and</w:t>
      </w:r>
    </w:p>
    <w:p w14:paraId="3D0B07B5" w14:textId="77777777" w:rsidR="00FB6444" w:rsidRPr="007564F2" w:rsidRDefault="00FB6444" w:rsidP="007564F2">
      <w:pPr>
        <w:pStyle w:val="ListParagraph"/>
        <w:numPr>
          <w:ilvl w:val="0"/>
          <w:numId w:val="47"/>
        </w:numPr>
        <w:rPr>
          <w:sz w:val="24"/>
          <w:szCs w:val="24"/>
        </w:rPr>
      </w:pPr>
      <w:r w:rsidRPr="007564F2">
        <w:rPr>
          <w:sz w:val="24"/>
          <w:szCs w:val="24"/>
        </w:rPr>
        <w:t>Is partner of the person giving birth or the child’s primary adopter or foster carer.</w:t>
      </w:r>
    </w:p>
    <w:p w14:paraId="6B3374DB" w14:textId="77777777" w:rsidR="00FB6444" w:rsidRPr="007564F2" w:rsidRDefault="00FB6444" w:rsidP="00FB6444">
      <w:pPr>
        <w:textAlignment w:val="baseline"/>
        <w:rPr>
          <w:rFonts w:eastAsia="Arial" w:cs="Arial"/>
          <w:sz w:val="24"/>
          <w:szCs w:val="24"/>
        </w:rPr>
      </w:pPr>
    </w:p>
    <w:p w14:paraId="3016E80D" w14:textId="77777777" w:rsidR="00FB6444" w:rsidRPr="007564F2" w:rsidRDefault="00FB6444" w:rsidP="00FB6444">
      <w:pPr>
        <w:rPr>
          <w:sz w:val="24"/>
          <w:szCs w:val="24"/>
        </w:rPr>
      </w:pPr>
      <w:r w:rsidRPr="007564F2">
        <w:rPr>
          <w:sz w:val="24"/>
          <w:szCs w:val="24"/>
        </w:rPr>
        <w:t>A colleague who wishes to take support leave must provide the following documentary evidence:</w:t>
      </w:r>
    </w:p>
    <w:p w14:paraId="79D1032D" w14:textId="77777777" w:rsidR="00FB6444" w:rsidRPr="007564F2" w:rsidRDefault="00FB6444" w:rsidP="005C4CA8">
      <w:pPr>
        <w:pStyle w:val="ListParagraph"/>
        <w:numPr>
          <w:ilvl w:val="0"/>
          <w:numId w:val="48"/>
        </w:numPr>
        <w:rPr>
          <w:sz w:val="24"/>
          <w:szCs w:val="24"/>
        </w:rPr>
      </w:pPr>
      <w:r w:rsidRPr="007564F2">
        <w:rPr>
          <w:sz w:val="24"/>
          <w:szCs w:val="24"/>
        </w:rPr>
        <w:t>a copy of the maternity (MATB1) certificate; or</w:t>
      </w:r>
    </w:p>
    <w:p w14:paraId="6273C7FC" w14:textId="77777777" w:rsidR="00FB6444" w:rsidRPr="007564F2" w:rsidRDefault="00FB6444" w:rsidP="005C4CA8">
      <w:pPr>
        <w:pStyle w:val="ListParagraph"/>
        <w:numPr>
          <w:ilvl w:val="0"/>
          <w:numId w:val="48"/>
        </w:numPr>
        <w:rPr>
          <w:sz w:val="24"/>
          <w:szCs w:val="24"/>
        </w:rPr>
      </w:pPr>
      <w:r w:rsidRPr="007564F2">
        <w:rPr>
          <w:sz w:val="24"/>
          <w:szCs w:val="24"/>
        </w:rPr>
        <w:t xml:space="preserve">a copy of the adoption matching certificate (or other documentary evidence from the adoption agency); or </w:t>
      </w:r>
    </w:p>
    <w:p w14:paraId="0ECC0B75" w14:textId="77777777" w:rsidR="00FB6444" w:rsidRDefault="00FB6444" w:rsidP="005C4CA8">
      <w:pPr>
        <w:pStyle w:val="ListParagraph"/>
        <w:numPr>
          <w:ilvl w:val="0"/>
          <w:numId w:val="48"/>
        </w:numPr>
        <w:rPr>
          <w:sz w:val="24"/>
          <w:szCs w:val="24"/>
        </w:rPr>
      </w:pPr>
      <w:r w:rsidRPr="007564F2">
        <w:rPr>
          <w:sz w:val="24"/>
          <w:szCs w:val="24"/>
        </w:rPr>
        <w:t>a copy of the long-term fostering agreement (or other documentary evidence from the fostering service).</w:t>
      </w:r>
    </w:p>
    <w:p w14:paraId="48438B71" w14:textId="77777777" w:rsidR="007564F2" w:rsidRPr="007564F2" w:rsidRDefault="007564F2" w:rsidP="007564F2">
      <w:pPr>
        <w:pStyle w:val="ListParagraph"/>
        <w:ind w:left="765"/>
        <w:rPr>
          <w:sz w:val="24"/>
          <w:szCs w:val="24"/>
        </w:rPr>
      </w:pPr>
    </w:p>
    <w:p w14:paraId="44E0331D" w14:textId="77777777" w:rsidR="00FB6444" w:rsidRPr="007564F2" w:rsidRDefault="00FB6444" w:rsidP="00564B2F">
      <w:pPr>
        <w:pStyle w:val="Heading2"/>
        <w:spacing w:after="0"/>
        <w:ind w:left="720" w:hanging="720"/>
        <w:rPr>
          <w:b w:val="0"/>
          <w:color w:val="0B463D" w:themeColor="accent6"/>
          <w:szCs w:val="24"/>
        </w:rPr>
      </w:pPr>
      <w:bookmarkStart w:id="3" w:name="_Toc396986710"/>
      <w:bookmarkEnd w:id="2"/>
      <w:r w:rsidRPr="007564F2">
        <w:rPr>
          <w:color w:val="0B463D" w:themeColor="accent6"/>
          <w:szCs w:val="24"/>
        </w:rPr>
        <w:t>2.3 Length and timing of Barnardo’s support leave</w:t>
      </w:r>
      <w:bookmarkEnd w:id="3"/>
    </w:p>
    <w:p w14:paraId="081AF5D2" w14:textId="77777777" w:rsidR="00564B2F" w:rsidRDefault="00FB6444" w:rsidP="00564B2F">
      <w:pPr>
        <w:ind w:left="720" w:hanging="720"/>
        <w:rPr>
          <w:sz w:val="24"/>
          <w:szCs w:val="24"/>
        </w:rPr>
      </w:pPr>
      <w:r w:rsidRPr="007564F2">
        <w:rPr>
          <w:sz w:val="24"/>
          <w:szCs w:val="24"/>
        </w:rPr>
        <w:t xml:space="preserve">A colleague is entitled to a maximum of 4 weeks’* paid support leave.  This can be </w:t>
      </w:r>
    </w:p>
    <w:p w14:paraId="16C5D6D6" w14:textId="77777777" w:rsidR="00564B2F" w:rsidRDefault="00FB6444" w:rsidP="00564B2F">
      <w:pPr>
        <w:ind w:left="720" w:hanging="720"/>
        <w:rPr>
          <w:sz w:val="24"/>
          <w:szCs w:val="24"/>
        </w:rPr>
      </w:pPr>
      <w:r w:rsidRPr="007564F2">
        <w:rPr>
          <w:sz w:val="24"/>
          <w:szCs w:val="24"/>
        </w:rPr>
        <w:t xml:space="preserve">taken as separate individual weeks or by taking two consecutive weeks of leave on </w:t>
      </w:r>
    </w:p>
    <w:p w14:paraId="6815AE6F" w14:textId="0D552700" w:rsidR="00FB6444" w:rsidRPr="007564F2" w:rsidRDefault="00FB6444" w:rsidP="00564B2F">
      <w:pPr>
        <w:ind w:left="720" w:hanging="720"/>
        <w:rPr>
          <w:sz w:val="24"/>
          <w:szCs w:val="24"/>
        </w:rPr>
      </w:pPr>
      <w:r w:rsidRPr="007564F2">
        <w:rPr>
          <w:sz w:val="24"/>
          <w:szCs w:val="24"/>
        </w:rPr>
        <w:t xml:space="preserve">two occasions.  It cannot be taken as individual or occasional days.  </w:t>
      </w:r>
    </w:p>
    <w:p w14:paraId="22D1BC6E" w14:textId="77777777" w:rsidR="00FB6444" w:rsidRPr="007564F2" w:rsidRDefault="00FB6444" w:rsidP="00FB6444">
      <w:pPr>
        <w:rPr>
          <w:sz w:val="24"/>
          <w:szCs w:val="24"/>
        </w:rPr>
      </w:pPr>
    </w:p>
    <w:p w14:paraId="63369536" w14:textId="77777777" w:rsidR="00FB6444" w:rsidRPr="007564F2" w:rsidRDefault="00FB6444" w:rsidP="00FB6444">
      <w:pPr>
        <w:rPr>
          <w:rFonts w:cs="Open Sans"/>
          <w:i/>
          <w:iCs/>
          <w:color w:val="141414"/>
          <w:sz w:val="24"/>
          <w:szCs w:val="24"/>
          <w:shd w:val="clear" w:color="auto" w:fill="FFFFFF"/>
        </w:rPr>
      </w:pPr>
      <w:r w:rsidRPr="007564F2">
        <w:rPr>
          <w:i/>
          <w:iCs/>
          <w:sz w:val="24"/>
          <w:szCs w:val="24"/>
        </w:rPr>
        <w:t>*a</w:t>
      </w:r>
      <w:r w:rsidRPr="007564F2">
        <w:rPr>
          <w:rFonts w:cs="Arial"/>
          <w:i/>
          <w:iCs/>
          <w:color w:val="0B0C0C"/>
          <w:sz w:val="24"/>
          <w:szCs w:val="24"/>
        </w:rPr>
        <w:t xml:space="preserve"> week is the same amount of days that you normally work in a week - for example, a week is 2 days if you only work on Mondays and Tuesdays.</w:t>
      </w:r>
    </w:p>
    <w:p w14:paraId="40071CDF" w14:textId="77777777" w:rsidR="00FB6444" w:rsidRPr="007564F2" w:rsidRDefault="00FB6444" w:rsidP="00FB6444">
      <w:pPr>
        <w:rPr>
          <w:sz w:val="24"/>
          <w:szCs w:val="24"/>
        </w:rPr>
      </w:pPr>
    </w:p>
    <w:p w14:paraId="6BEB7232" w14:textId="77777777" w:rsidR="00FB6444" w:rsidRPr="007564F2" w:rsidRDefault="00FB6444" w:rsidP="00FB6444">
      <w:pPr>
        <w:rPr>
          <w:rFonts w:cs="Arial"/>
          <w:color w:val="0B0C0C"/>
          <w:sz w:val="24"/>
          <w:szCs w:val="24"/>
        </w:rPr>
      </w:pPr>
      <w:r w:rsidRPr="007564F2">
        <w:rPr>
          <w:sz w:val="24"/>
          <w:szCs w:val="24"/>
        </w:rPr>
        <w:t xml:space="preserve">Our length of support leave is enhanced to the statutory provision, which remains at a maximum two weeks’ paid support leave. </w:t>
      </w:r>
      <w:r w:rsidRPr="007564F2">
        <w:rPr>
          <w:rFonts w:cs="Arial"/>
          <w:color w:val="0B0C0C"/>
          <w:sz w:val="24"/>
          <w:szCs w:val="24"/>
        </w:rPr>
        <w:t xml:space="preserve"> </w:t>
      </w:r>
    </w:p>
    <w:p w14:paraId="4288EA8A" w14:textId="77777777" w:rsidR="00FB6444" w:rsidRPr="007564F2" w:rsidRDefault="00FB6444" w:rsidP="00FB6444">
      <w:pPr>
        <w:rPr>
          <w:sz w:val="24"/>
          <w:szCs w:val="24"/>
        </w:rPr>
      </w:pPr>
    </w:p>
    <w:p w14:paraId="199A8C13" w14:textId="77777777" w:rsidR="00FB6444" w:rsidRPr="007564F2" w:rsidRDefault="00FB6444" w:rsidP="00FB6444">
      <w:pPr>
        <w:pStyle w:val="NormalWeb"/>
        <w:shd w:val="clear" w:color="auto" w:fill="FFFFFF"/>
        <w:spacing w:before="0" w:beforeAutospacing="0" w:after="0" w:afterAutospacing="0"/>
        <w:rPr>
          <w:rFonts w:asciiTheme="minorHAnsi" w:hAnsiTheme="minorHAnsi"/>
        </w:rPr>
      </w:pPr>
      <w:r w:rsidRPr="007564F2">
        <w:rPr>
          <w:rFonts w:asciiTheme="minorHAnsi" w:hAnsiTheme="minorHAnsi"/>
        </w:rPr>
        <w:t xml:space="preserve">A colleague can decide when they want the support leave to start, and can;  </w:t>
      </w:r>
    </w:p>
    <w:p w14:paraId="58FC6382" w14:textId="77777777" w:rsidR="00FB6444" w:rsidRPr="007564F2" w:rsidRDefault="00FB6444" w:rsidP="00FB6444">
      <w:pPr>
        <w:pStyle w:val="NormalWeb"/>
        <w:shd w:val="clear" w:color="auto" w:fill="FFFFFF"/>
        <w:spacing w:before="0" w:beforeAutospacing="0" w:after="0" w:afterAutospacing="0"/>
        <w:rPr>
          <w:rFonts w:asciiTheme="minorHAnsi" w:hAnsiTheme="minorHAnsi"/>
        </w:rPr>
      </w:pPr>
    </w:p>
    <w:p w14:paraId="65824B50" w14:textId="77777777" w:rsidR="00FB6444" w:rsidRPr="007564F2" w:rsidRDefault="00FB6444" w:rsidP="005C4CA8">
      <w:pPr>
        <w:pStyle w:val="ListParagraph"/>
        <w:numPr>
          <w:ilvl w:val="0"/>
          <w:numId w:val="49"/>
        </w:numPr>
        <w:rPr>
          <w:sz w:val="24"/>
          <w:szCs w:val="24"/>
        </w:rPr>
      </w:pPr>
      <w:r w:rsidRPr="007564F2">
        <w:rPr>
          <w:sz w:val="24"/>
          <w:szCs w:val="24"/>
        </w:rPr>
        <w:t xml:space="preserve">choose when to take the support leave within the first 52 weeks of the child being born/placed for adoption or long-term fostering. </w:t>
      </w:r>
    </w:p>
    <w:p w14:paraId="52903B24" w14:textId="77777777" w:rsidR="00FB6444" w:rsidRPr="007564F2" w:rsidRDefault="00FB6444" w:rsidP="005C4CA8">
      <w:pPr>
        <w:pStyle w:val="ListParagraph"/>
        <w:numPr>
          <w:ilvl w:val="0"/>
          <w:numId w:val="49"/>
        </w:numPr>
        <w:rPr>
          <w:sz w:val="24"/>
          <w:szCs w:val="24"/>
        </w:rPr>
      </w:pPr>
      <w:r w:rsidRPr="007564F2">
        <w:rPr>
          <w:sz w:val="24"/>
          <w:szCs w:val="24"/>
        </w:rPr>
        <w:lastRenderedPageBreak/>
        <w:t>they cannot start the leave before the birth of the child (or due date i.e. if the baby is early).  However, colleagues could agree with their manager to take another type of leave before the period of support leave commences, such as annual leave.</w:t>
      </w:r>
    </w:p>
    <w:p w14:paraId="0239B052" w14:textId="77777777" w:rsidR="00FB6444" w:rsidRPr="00F77078" w:rsidRDefault="00FB6444" w:rsidP="00FB6444">
      <w:pPr>
        <w:pStyle w:val="ListParagraph"/>
        <w:ind w:left="731"/>
      </w:pPr>
    </w:p>
    <w:p w14:paraId="7A2DDDE7" w14:textId="77777777" w:rsidR="00FB6444" w:rsidRPr="007564F2" w:rsidRDefault="00FB6444" w:rsidP="00FB6444">
      <w:pPr>
        <w:rPr>
          <w:sz w:val="24"/>
          <w:szCs w:val="24"/>
        </w:rPr>
      </w:pPr>
      <w:r w:rsidRPr="007564F2">
        <w:rPr>
          <w:sz w:val="24"/>
          <w:szCs w:val="24"/>
        </w:rPr>
        <w:t>Support leave can start on any day of the week.</w:t>
      </w:r>
    </w:p>
    <w:p w14:paraId="4CA6D5E3" w14:textId="77777777" w:rsidR="00FB6444" w:rsidRPr="007564F2" w:rsidRDefault="00FB6444" w:rsidP="00FB6444">
      <w:pPr>
        <w:rPr>
          <w:i/>
          <w:iCs/>
          <w:sz w:val="24"/>
          <w:szCs w:val="24"/>
        </w:rPr>
      </w:pPr>
    </w:p>
    <w:p w14:paraId="376856AF" w14:textId="77777777" w:rsidR="00FB6444" w:rsidRPr="007564F2" w:rsidRDefault="00FB6444" w:rsidP="00FB6444">
      <w:pPr>
        <w:rPr>
          <w:sz w:val="24"/>
          <w:szCs w:val="24"/>
        </w:rPr>
      </w:pPr>
      <w:r w:rsidRPr="007564F2">
        <w:rPr>
          <w:sz w:val="24"/>
          <w:szCs w:val="24"/>
        </w:rPr>
        <w:t>Only one period of leave is available at any one time, irrespective of the number of children born, adopted or long term fostered.</w:t>
      </w:r>
    </w:p>
    <w:p w14:paraId="38D23CA9" w14:textId="77777777" w:rsidR="00FB6444" w:rsidRPr="007564F2" w:rsidRDefault="00FB6444" w:rsidP="00FB6444">
      <w:pPr>
        <w:rPr>
          <w:sz w:val="24"/>
          <w:szCs w:val="24"/>
        </w:rPr>
      </w:pPr>
    </w:p>
    <w:p w14:paraId="746DE500" w14:textId="77777777" w:rsidR="00FB6444" w:rsidRDefault="00FB6444" w:rsidP="00FB6444">
      <w:pPr>
        <w:rPr>
          <w:sz w:val="24"/>
          <w:szCs w:val="24"/>
        </w:rPr>
      </w:pPr>
      <w:r w:rsidRPr="007564F2">
        <w:rPr>
          <w:sz w:val="24"/>
          <w:szCs w:val="24"/>
        </w:rPr>
        <w:t xml:space="preserve">A colleague can extend their support leave by taking annual leave, which must be authorised in the usual way by their manager, or if eligible by taking </w:t>
      </w:r>
      <w:hyperlink r:id="rId11" w:history="1">
        <w:r w:rsidRPr="007564F2">
          <w:rPr>
            <w:color w:val="0000FF"/>
            <w:sz w:val="24"/>
            <w:szCs w:val="24"/>
            <w:u w:val="single"/>
          </w:rPr>
          <w:t>Unpaid parental leave policy</w:t>
        </w:r>
      </w:hyperlink>
      <w:r w:rsidRPr="007564F2">
        <w:rPr>
          <w:sz w:val="24"/>
          <w:szCs w:val="24"/>
        </w:rPr>
        <w:t xml:space="preserve"> or </w:t>
      </w:r>
      <w:hyperlink r:id="rId12" w:history="1">
        <w:r w:rsidRPr="007564F2">
          <w:rPr>
            <w:color w:val="0000FF"/>
            <w:sz w:val="24"/>
            <w:szCs w:val="24"/>
            <w:u w:val="single"/>
          </w:rPr>
          <w:t>Shared parental leave</w:t>
        </w:r>
      </w:hyperlink>
      <w:r w:rsidRPr="007564F2">
        <w:rPr>
          <w:sz w:val="24"/>
          <w:szCs w:val="24"/>
        </w:rPr>
        <w:t xml:space="preserve"> both available on Inside Barnardo’s. </w:t>
      </w:r>
    </w:p>
    <w:p w14:paraId="369790B6" w14:textId="77777777" w:rsidR="006D165E" w:rsidRPr="007564F2" w:rsidRDefault="006D165E" w:rsidP="00FB6444">
      <w:pPr>
        <w:rPr>
          <w:rStyle w:val="normaltextrun"/>
          <w:sz w:val="24"/>
          <w:szCs w:val="24"/>
        </w:rPr>
      </w:pPr>
    </w:p>
    <w:p w14:paraId="200C25A8" w14:textId="77777777" w:rsidR="00F77078" w:rsidRPr="00564B2F" w:rsidRDefault="00F77078" w:rsidP="00564B2F">
      <w:pPr>
        <w:pStyle w:val="Heading2"/>
        <w:spacing w:after="0"/>
        <w:ind w:left="720" w:hanging="720"/>
        <w:rPr>
          <w:b w:val="0"/>
          <w:color w:val="0B463D" w:themeColor="accent6"/>
          <w:szCs w:val="24"/>
        </w:rPr>
      </w:pPr>
      <w:r w:rsidRPr="00564B2F">
        <w:rPr>
          <w:color w:val="0B463D" w:themeColor="accent6"/>
          <w:szCs w:val="24"/>
        </w:rPr>
        <w:t>2.4 If you lose your baby</w:t>
      </w:r>
    </w:p>
    <w:p w14:paraId="6FB284D3" w14:textId="77777777" w:rsidR="00564B2F" w:rsidRDefault="00F77078" w:rsidP="00564B2F">
      <w:pPr>
        <w:ind w:left="720" w:hanging="720"/>
        <w:rPr>
          <w:sz w:val="24"/>
          <w:szCs w:val="24"/>
        </w:rPr>
      </w:pPr>
      <w:bookmarkStart w:id="4" w:name="_Toc396986716"/>
      <w:r w:rsidRPr="007564F2">
        <w:rPr>
          <w:sz w:val="24"/>
          <w:szCs w:val="24"/>
        </w:rPr>
        <w:t>A colleague’s entitlement to support Leave continues to apply if their child is</w:t>
      </w:r>
    </w:p>
    <w:p w14:paraId="152CA508" w14:textId="77777777" w:rsidR="00564B2F" w:rsidRDefault="00F77078" w:rsidP="00564B2F">
      <w:pPr>
        <w:ind w:left="720" w:hanging="720"/>
        <w:rPr>
          <w:sz w:val="24"/>
          <w:szCs w:val="24"/>
        </w:rPr>
      </w:pPr>
      <w:r w:rsidRPr="007564F2">
        <w:rPr>
          <w:sz w:val="24"/>
          <w:szCs w:val="24"/>
        </w:rPr>
        <w:t xml:space="preserve"> stillborn or miscarried after 24 weeks of pregnancy or born alive at any point of the</w:t>
      </w:r>
    </w:p>
    <w:p w14:paraId="31DCA8BF" w14:textId="77777777" w:rsidR="00564B2F" w:rsidRDefault="00F77078" w:rsidP="00564B2F">
      <w:pPr>
        <w:ind w:left="720" w:hanging="720"/>
        <w:rPr>
          <w:sz w:val="24"/>
          <w:szCs w:val="24"/>
        </w:rPr>
      </w:pPr>
      <w:r w:rsidRPr="007564F2">
        <w:rPr>
          <w:sz w:val="24"/>
          <w:szCs w:val="24"/>
        </w:rPr>
        <w:t xml:space="preserve"> pregnancy. If it is before 24 weeks, the colleague is not entitled to support leave. </w:t>
      </w:r>
    </w:p>
    <w:p w14:paraId="06112F02" w14:textId="77777777" w:rsidR="00564B2F" w:rsidRDefault="00F77078" w:rsidP="00564B2F">
      <w:pPr>
        <w:ind w:left="720" w:hanging="720"/>
        <w:rPr>
          <w:rFonts w:eastAsia="Verdana" w:cs="Verdana"/>
          <w:sz w:val="24"/>
          <w:szCs w:val="24"/>
        </w:rPr>
      </w:pPr>
      <w:r w:rsidRPr="007564F2">
        <w:rPr>
          <w:sz w:val="24"/>
          <w:szCs w:val="24"/>
        </w:rPr>
        <w:t>In these circumstances, other</w:t>
      </w:r>
      <w:r w:rsidRPr="007564F2">
        <w:rPr>
          <w:rFonts w:eastAsia="Verdana" w:cs="Verdana"/>
          <w:sz w:val="24"/>
          <w:szCs w:val="24"/>
        </w:rPr>
        <w:t xml:space="preserve"> leave provisions may apply, and colleagues should </w:t>
      </w:r>
    </w:p>
    <w:p w14:paraId="5F1019CE" w14:textId="77777777" w:rsidR="00564B2F" w:rsidRDefault="00F77078" w:rsidP="00564B2F">
      <w:pPr>
        <w:ind w:left="720" w:hanging="720"/>
        <w:rPr>
          <w:rFonts w:eastAsia="Verdana" w:cs="Verdana"/>
          <w:sz w:val="24"/>
          <w:szCs w:val="24"/>
        </w:rPr>
      </w:pPr>
      <w:r w:rsidRPr="007564F2">
        <w:rPr>
          <w:rFonts w:eastAsia="Verdana" w:cs="Verdana"/>
          <w:sz w:val="24"/>
          <w:szCs w:val="24"/>
        </w:rPr>
        <w:t xml:space="preserve">refer to the additional leave policy. Employees can also contact the Employee </w:t>
      </w:r>
    </w:p>
    <w:p w14:paraId="271D58BE" w14:textId="200BF83D" w:rsidR="00564B2F" w:rsidRDefault="00F77078" w:rsidP="00564B2F">
      <w:pPr>
        <w:ind w:left="720" w:hanging="720"/>
        <w:rPr>
          <w:rFonts w:eastAsia="Verdana" w:cs="Verdana"/>
          <w:sz w:val="24"/>
          <w:szCs w:val="24"/>
        </w:rPr>
      </w:pPr>
      <w:r w:rsidRPr="007564F2">
        <w:rPr>
          <w:rFonts w:eastAsia="Verdana" w:cs="Verdana"/>
          <w:sz w:val="24"/>
          <w:szCs w:val="24"/>
        </w:rPr>
        <w:t xml:space="preserve">Assistance Programme and access support from various baby loss organisations </w:t>
      </w:r>
      <w:r w:rsidR="00564B2F">
        <w:rPr>
          <w:rFonts w:eastAsia="Verdana" w:cs="Verdana"/>
          <w:sz w:val="24"/>
          <w:szCs w:val="24"/>
        </w:rPr>
        <w:t>–</w:t>
      </w:r>
      <w:r w:rsidRPr="007564F2">
        <w:rPr>
          <w:rFonts w:eastAsia="Verdana" w:cs="Verdana"/>
          <w:sz w:val="24"/>
          <w:szCs w:val="24"/>
        </w:rPr>
        <w:t xml:space="preserve"> </w:t>
      </w:r>
    </w:p>
    <w:p w14:paraId="0D0D6285" w14:textId="07BADF83" w:rsidR="00F77078" w:rsidRPr="007564F2" w:rsidRDefault="00F77078" w:rsidP="00564B2F">
      <w:pPr>
        <w:ind w:left="720" w:hanging="720"/>
        <w:rPr>
          <w:rFonts w:eastAsia="Verdana" w:cs="Verdana"/>
          <w:sz w:val="24"/>
          <w:szCs w:val="24"/>
        </w:rPr>
      </w:pPr>
      <w:r w:rsidRPr="007564F2">
        <w:rPr>
          <w:rFonts w:eastAsia="Verdana" w:cs="Verdana"/>
          <w:sz w:val="24"/>
          <w:szCs w:val="24"/>
        </w:rPr>
        <w:t xml:space="preserve">see </w:t>
      </w:r>
      <w:hyperlink r:id="rId13">
        <w:r w:rsidRPr="007564F2">
          <w:rPr>
            <w:rStyle w:val="Hyperlink"/>
            <w:rFonts w:eastAsia="Verdana" w:cs="Verdana"/>
            <w:sz w:val="24"/>
            <w:szCs w:val="24"/>
          </w:rPr>
          <w:t>Family Friendly Policies - Sources of Support</w:t>
        </w:r>
      </w:hyperlink>
      <w:r w:rsidRPr="007564F2">
        <w:rPr>
          <w:rFonts w:eastAsia="Verdana" w:cs="Verdana"/>
          <w:sz w:val="24"/>
          <w:szCs w:val="24"/>
        </w:rPr>
        <w:t>.</w:t>
      </w:r>
    </w:p>
    <w:p w14:paraId="55893C8A" w14:textId="77777777" w:rsidR="00F77078" w:rsidRPr="007564F2" w:rsidRDefault="00F77078" w:rsidP="00F77078">
      <w:pPr>
        <w:rPr>
          <w:rFonts w:eastAsia="Verdana" w:cs="Verdana"/>
          <w:sz w:val="22"/>
          <w:szCs w:val="22"/>
        </w:rPr>
      </w:pPr>
    </w:p>
    <w:p w14:paraId="0CE46B21" w14:textId="77777777" w:rsidR="00F77078" w:rsidRPr="007564F2" w:rsidRDefault="00F77078" w:rsidP="00F77078">
      <w:pPr>
        <w:pStyle w:val="paragraph"/>
        <w:spacing w:before="0" w:beforeAutospacing="0" w:after="0" w:afterAutospacing="0"/>
        <w:textAlignment w:val="baseline"/>
        <w:rPr>
          <w:rFonts w:asciiTheme="minorHAnsi" w:hAnsiTheme="minorHAnsi" w:cs="Arial"/>
        </w:rPr>
      </w:pPr>
      <w:r w:rsidRPr="007564F2">
        <w:rPr>
          <w:rFonts w:asciiTheme="minorHAnsi" w:eastAsia="Verdana" w:hAnsiTheme="minorHAnsi" w:cs="Verdana"/>
        </w:rPr>
        <w:t>Parental bereavement leave is also available for colleagues who suffer a stillbirth after 24 weeks of pregnancy, for more information see our</w:t>
      </w:r>
      <w:r w:rsidRPr="007564F2">
        <w:rPr>
          <w:rStyle w:val="normaltextrun"/>
          <w:rFonts w:asciiTheme="minorHAnsi" w:hAnsiTheme="minorHAnsi" w:cs="Arial"/>
        </w:rPr>
        <w:t xml:space="preserve"> </w:t>
      </w:r>
      <w:hyperlink r:id="rId14" w:history="1">
        <w:r w:rsidRPr="007564F2">
          <w:rPr>
            <w:rStyle w:val="Hyperlink"/>
            <w:rFonts w:asciiTheme="minorHAnsi" w:hAnsiTheme="minorHAnsi" w:cs="Arial"/>
          </w:rPr>
          <w:t>Parental Bereavement Leave Policy</w:t>
        </w:r>
      </w:hyperlink>
      <w:r w:rsidRPr="007564F2">
        <w:rPr>
          <w:rStyle w:val="normaltextrun"/>
          <w:rFonts w:asciiTheme="minorHAnsi" w:hAnsiTheme="minorHAnsi" w:cs="Arial"/>
        </w:rPr>
        <w:t xml:space="preserve">. </w:t>
      </w:r>
    </w:p>
    <w:p w14:paraId="31EE812B" w14:textId="77777777" w:rsidR="00F77078" w:rsidRPr="007564F2" w:rsidRDefault="00F77078" w:rsidP="00F77078">
      <w:pPr>
        <w:rPr>
          <w:rFonts w:eastAsia="Verdana" w:cs="Verdana"/>
          <w:color w:val="0B463D" w:themeColor="accent6"/>
          <w:sz w:val="22"/>
          <w:szCs w:val="22"/>
        </w:rPr>
      </w:pPr>
    </w:p>
    <w:p w14:paraId="25DE2098" w14:textId="77777777" w:rsidR="00F77078" w:rsidRPr="00564B2F" w:rsidRDefault="00F77078" w:rsidP="00F77078">
      <w:pPr>
        <w:pStyle w:val="Heading2"/>
        <w:spacing w:after="0"/>
        <w:rPr>
          <w:color w:val="0B463D" w:themeColor="accent6"/>
          <w:szCs w:val="24"/>
        </w:rPr>
      </w:pPr>
      <w:r w:rsidRPr="00564B2F">
        <w:rPr>
          <w:color w:val="0B463D" w:themeColor="accent6"/>
          <w:szCs w:val="24"/>
        </w:rPr>
        <w:t>2.5 Breakdown in adoption/fostering placement</w:t>
      </w:r>
      <w:bookmarkEnd w:id="4"/>
      <w:r w:rsidRPr="00564B2F">
        <w:rPr>
          <w:color w:val="0B463D" w:themeColor="accent6"/>
          <w:szCs w:val="24"/>
        </w:rPr>
        <w:t xml:space="preserve"> </w:t>
      </w:r>
    </w:p>
    <w:p w14:paraId="5595361E" w14:textId="77777777" w:rsidR="00F77078" w:rsidRPr="007564F2" w:rsidRDefault="00F77078" w:rsidP="00F77078">
      <w:pPr>
        <w:rPr>
          <w:b/>
          <w:bCs/>
          <w:sz w:val="24"/>
          <w:szCs w:val="24"/>
        </w:rPr>
      </w:pPr>
      <w:r w:rsidRPr="007564F2">
        <w:rPr>
          <w:sz w:val="24"/>
          <w:szCs w:val="24"/>
        </w:rPr>
        <w:t>A colleague’s entitlement to support leave continues to apply if the child’s placement with the adopter/fosterer has ended.</w:t>
      </w:r>
      <w:r w:rsidRPr="007564F2">
        <w:rPr>
          <w:sz w:val="22"/>
          <w:szCs w:val="22"/>
        </w:rPr>
        <w:br/>
      </w:r>
    </w:p>
    <w:p w14:paraId="584A0100" w14:textId="77777777" w:rsidR="00F77078" w:rsidRDefault="00F77078" w:rsidP="00F77078">
      <w:pPr>
        <w:rPr>
          <w:b/>
          <w:bCs/>
          <w:color w:val="0B463D" w:themeColor="accent6"/>
          <w:sz w:val="24"/>
          <w:szCs w:val="24"/>
        </w:rPr>
      </w:pPr>
      <w:r w:rsidRPr="007564F2">
        <w:rPr>
          <w:b/>
          <w:bCs/>
          <w:color w:val="0B463D" w:themeColor="accent6"/>
          <w:sz w:val="24"/>
          <w:szCs w:val="24"/>
        </w:rPr>
        <w:t>2.6 Shared Parental Leave</w:t>
      </w:r>
    </w:p>
    <w:p w14:paraId="65A257B8" w14:textId="00730035" w:rsidR="00F77078" w:rsidRDefault="00F77078" w:rsidP="005C4CA8">
      <w:pPr>
        <w:rPr>
          <w:sz w:val="24"/>
          <w:szCs w:val="24"/>
        </w:rPr>
      </w:pPr>
      <w:r w:rsidRPr="007564F2">
        <w:rPr>
          <w:sz w:val="24"/>
          <w:szCs w:val="24"/>
        </w:rPr>
        <w:t xml:space="preserve">Partners may also be eligible for Shared Parental Leave and Pay – see </w:t>
      </w:r>
      <w:hyperlink r:id="rId15">
        <w:r w:rsidRPr="007564F2">
          <w:rPr>
            <w:rStyle w:val="Hyperlink"/>
            <w:sz w:val="24"/>
            <w:szCs w:val="24"/>
          </w:rPr>
          <w:t>Shared Parental Leave Policy and Procedure</w:t>
        </w:r>
      </w:hyperlink>
      <w:r w:rsidRPr="007564F2">
        <w:rPr>
          <w:sz w:val="24"/>
          <w:szCs w:val="24"/>
        </w:rPr>
        <w:t xml:space="preserve"> for further details. This may be taken on top of Barnardo’s support leave. However, a colleague cannot take Barnardo’s support leave if they have already taken a period of Shared Parental Leave in relation to the same child. Therefore, a colleague can take both Barnardo’s support leave and shared parental leave (where eligible), but the period of Barnardo’s support leave must come first.</w:t>
      </w:r>
    </w:p>
    <w:p w14:paraId="4126644F" w14:textId="77777777" w:rsidR="005C4CA8" w:rsidRDefault="005C4CA8" w:rsidP="005C4CA8">
      <w:pPr>
        <w:rPr>
          <w:sz w:val="24"/>
          <w:szCs w:val="24"/>
        </w:rPr>
      </w:pPr>
    </w:p>
    <w:p w14:paraId="7CF36730" w14:textId="72783DC1" w:rsidR="004F60DB" w:rsidRDefault="003D58C2" w:rsidP="00432125">
      <w:pPr>
        <w:pStyle w:val="Heading2numbered"/>
        <w:numPr>
          <w:ilvl w:val="0"/>
          <w:numId w:val="32"/>
        </w:numPr>
      </w:pPr>
      <w:r>
        <w:t>Scope</w:t>
      </w:r>
    </w:p>
    <w:p w14:paraId="497A4C39" w14:textId="77777777" w:rsidR="00894DA4" w:rsidRPr="00E117A5" w:rsidRDefault="00894DA4" w:rsidP="00894DA4">
      <w:pPr>
        <w:rPr>
          <w:rFonts w:ascii="Aptos" w:hAnsi="Aptos"/>
          <w:sz w:val="24"/>
          <w:szCs w:val="24"/>
        </w:rPr>
      </w:pPr>
      <w:r w:rsidRPr="00E117A5">
        <w:rPr>
          <w:rFonts w:ascii="Aptos" w:hAnsi="Aptos"/>
          <w:sz w:val="24"/>
          <w:szCs w:val="24"/>
        </w:rPr>
        <w:t xml:space="preserve">The policy applies to all colleagues directly employed by the charity, subject to the eligibility criteria detailed within Section 2.  </w:t>
      </w:r>
    </w:p>
    <w:p w14:paraId="73CB0B7C" w14:textId="77777777" w:rsidR="00894DA4" w:rsidRPr="00E117A5" w:rsidRDefault="00894DA4" w:rsidP="00894DA4">
      <w:pPr>
        <w:rPr>
          <w:rFonts w:ascii="Aptos" w:hAnsi="Aptos"/>
          <w:sz w:val="24"/>
          <w:szCs w:val="24"/>
        </w:rPr>
      </w:pPr>
    </w:p>
    <w:p w14:paraId="05C36FA2" w14:textId="3A573F9B" w:rsidR="00A80B1A" w:rsidRPr="00E117A5" w:rsidRDefault="00894DA4" w:rsidP="00E117A5">
      <w:pPr>
        <w:rPr>
          <w:rFonts w:ascii="Aptos" w:hAnsi="Aptos"/>
          <w:sz w:val="24"/>
          <w:szCs w:val="24"/>
        </w:rPr>
      </w:pPr>
      <w:r w:rsidRPr="00E117A5">
        <w:rPr>
          <w:rFonts w:ascii="Aptos" w:hAnsi="Aptos"/>
          <w:sz w:val="24"/>
          <w:szCs w:val="24"/>
        </w:rPr>
        <w:lastRenderedPageBreak/>
        <w:t>There is no qualifying length of service in order to be eligible for support leave.</w:t>
      </w:r>
    </w:p>
    <w:p w14:paraId="08A846C9" w14:textId="77777777" w:rsidR="00E117A5" w:rsidRPr="00E117A5" w:rsidRDefault="00E117A5" w:rsidP="00E117A5">
      <w:pPr>
        <w:rPr>
          <w:rFonts w:ascii="Aptos" w:hAnsi="Aptos"/>
        </w:rPr>
      </w:pPr>
    </w:p>
    <w:p w14:paraId="66CB0345" w14:textId="1899E086" w:rsidR="00A80B1A" w:rsidRPr="00EF754A" w:rsidRDefault="00A80B1A" w:rsidP="00432125">
      <w:pPr>
        <w:pStyle w:val="Bodytextnumberedindented"/>
        <w:numPr>
          <w:ilvl w:val="0"/>
          <w:numId w:val="32"/>
        </w:numPr>
        <w:rPr>
          <w:b/>
          <w:bCs/>
          <w:color w:val="0B463D" w:themeColor="text2"/>
          <w:sz w:val="24"/>
          <w:szCs w:val="24"/>
        </w:rPr>
      </w:pPr>
      <w:r w:rsidRPr="00EF754A">
        <w:rPr>
          <w:b/>
          <w:bCs/>
          <w:color w:val="0B463D" w:themeColor="text2"/>
          <w:sz w:val="24"/>
          <w:szCs w:val="24"/>
        </w:rPr>
        <w:t xml:space="preserve">Definitions and Key Concepts </w:t>
      </w:r>
    </w:p>
    <w:tbl>
      <w:tblPr>
        <w:tblStyle w:val="TableGrid"/>
        <w:tblW w:w="8976" w:type="dxa"/>
        <w:tblInd w:w="-147" w:type="dxa"/>
        <w:tblLook w:val="04A0" w:firstRow="1" w:lastRow="0" w:firstColumn="1" w:lastColumn="0" w:noHBand="0" w:noVBand="1"/>
      </w:tblPr>
      <w:tblGrid>
        <w:gridCol w:w="3119"/>
        <w:gridCol w:w="5857"/>
      </w:tblGrid>
      <w:tr w:rsidR="00542506" w:rsidRPr="003B0220" w14:paraId="6BDCFDF4" w14:textId="77777777" w:rsidTr="00542506">
        <w:trPr>
          <w:trHeight w:val="300"/>
        </w:trPr>
        <w:tc>
          <w:tcPr>
            <w:tcW w:w="8976" w:type="dxa"/>
            <w:gridSpan w:val="2"/>
            <w:shd w:val="clear" w:color="auto" w:fill="0B463D" w:themeFill="text2"/>
          </w:tcPr>
          <w:p w14:paraId="4C080CB9" w14:textId="77777777" w:rsidR="00542506" w:rsidRPr="00542506" w:rsidRDefault="00542506" w:rsidP="00542506">
            <w:pPr>
              <w:rPr>
                <w:rFonts w:ascii="Aptos" w:hAnsi="Aptos"/>
                <w:b/>
              </w:rPr>
            </w:pPr>
            <w:r w:rsidRPr="00A47D4E">
              <w:rPr>
                <w:rFonts w:ascii="Aptos" w:hAnsi="Aptos"/>
                <w:b/>
                <w:color w:val="8EFE9A" w:themeColor="accent1"/>
                <w:sz w:val="24"/>
                <w:szCs w:val="24"/>
              </w:rPr>
              <w:t>Definitions and Key Concepts</w:t>
            </w:r>
          </w:p>
        </w:tc>
      </w:tr>
      <w:tr w:rsidR="00542506" w:rsidRPr="003B0220" w14:paraId="6593B0A6" w14:textId="77777777" w:rsidTr="00542506">
        <w:trPr>
          <w:trHeight w:val="699"/>
        </w:trPr>
        <w:tc>
          <w:tcPr>
            <w:tcW w:w="3119" w:type="dxa"/>
            <w:shd w:val="clear" w:color="auto" w:fill="F7F6F1" w:themeFill="background2"/>
          </w:tcPr>
          <w:p w14:paraId="1807774C" w14:textId="77777777" w:rsidR="00542506" w:rsidRPr="005C4CA8" w:rsidRDefault="00542506" w:rsidP="00EF0862">
            <w:pPr>
              <w:rPr>
                <w:rFonts w:ascii="Aptos" w:hAnsi="Aptos"/>
                <w:bCs/>
                <w:sz w:val="22"/>
                <w:szCs w:val="22"/>
              </w:rPr>
            </w:pPr>
            <w:r w:rsidRPr="005C4CA8">
              <w:rPr>
                <w:rFonts w:ascii="Aptos" w:hAnsi="Aptos"/>
                <w:bCs/>
                <w:sz w:val="22"/>
                <w:szCs w:val="22"/>
              </w:rPr>
              <w:t>Barnardo’s Support Leave</w:t>
            </w:r>
          </w:p>
          <w:p w14:paraId="7178699C" w14:textId="77777777" w:rsidR="00542506" w:rsidRPr="005C4CA8" w:rsidRDefault="00542506" w:rsidP="00EF0862">
            <w:pPr>
              <w:rPr>
                <w:rFonts w:ascii="Aptos" w:hAnsi="Aptos"/>
                <w:bCs/>
                <w:sz w:val="22"/>
                <w:szCs w:val="22"/>
              </w:rPr>
            </w:pPr>
          </w:p>
          <w:p w14:paraId="33787F0F" w14:textId="77777777" w:rsidR="00542506" w:rsidRPr="005C4CA8" w:rsidRDefault="00542506" w:rsidP="00EF0862">
            <w:pPr>
              <w:rPr>
                <w:rFonts w:ascii="Aptos" w:hAnsi="Aptos"/>
                <w:bCs/>
                <w:sz w:val="22"/>
                <w:szCs w:val="22"/>
              </w:rPr>
            </w:pPr>
          </w:p>
          <w:p w14:paraId="30AF1FD1" w14:textId="77777777" w:rsidR="00542506" w:rsidRPr="005C4CA8" w:rsidRDefault="00542506" w:rsidP="00EF0862">
            <w:pPr>
              <w:rPr>
                <w:rFonts w:ascii="Aptos" w:hAnsi="Aptos"/>
                <w:bCs/>
                <w:sz w:val="22"/>
                <w:szCs w:val="22"/>
              </w:rPr>
            </w:pPr>
          </w:p>
          <w:p w14:paraId="2B9E5686" w14:textId="4B5C0682" w:rsidR="00542506" w:rsidRPr="005C4CA8" w:rsidRDefault="00542506" w:rsidP="00EF0862">
            <w:pPr>
              <w:rPr>
                <w:rFonts w:ascii="Aptos" w:hAnsi="Aptos"/>
                <w:bCs/>
                <w:sz w:val="22"/>
                <w:szCs w:val="22"/>
              </w:rPr>
            </w:pPr>
          </w:p>
        </w:tc>
        <w:tc>
          <w:tcPr>
            <w:tcW w:w="5857" w:type="dxa"/>
            <w:shd w:val="clear" w:color="auto" w:fill="F7F6F1" w:themeFill="background2"/>
          </w:tcPr>
          <w:p w14:paraId="746A2BFE" w14:textId="77777777" w:rsidR="00542506" w:rsidRPr="00542506" w:rsidRDefault="00542506" w:rsidP="00EF0862">
            <w:pPr>
              <w:rPr>
                <w:rFonts w:ascii="Aptos" w:hAnsi="Aptos"/>
                <w:sz w:val="22"/>
                <w:szCs w:val="22"/>
              </w:rPr>
            </w:pPr>
            <w:r w:rsidRPr="00542506">
              <w:rPr>
                <w:rFonts w:ascii="Aptos" w:hAnsi="Aptos"/>
                <w:sz w:val="22"/>
                <w:szCs w:val="22"/>
              </w:rPr>
              <w:t>The inclusive term that Barnardo’s uses for the statutory provision referred to as ‘ordinary paternity leave’. It applies to the partners of pregnant parents, primary adopters and foster carers.</w:t>
            </w:r>
          </w:p>
          <w:p w14:paraId="28269CE5" w14:textId="77777777" w:rsidR="00542506" w:rsidRPr="00542506" w:rsidRDefault="00542506" w:rsidP="00EF0862">
            <w:pPr>
              <w:rPr>
                <w:rFonts w:ascii="Aptos" w:hAnsi="Aptos"/>
                <w:sz w:val="22"/>
                <w:szCs w:val="22"/>
              </w:rPr>
            </w:pPr>
          </w:p>
          <w:p w14:paraId="6C5DCD23" w14:textId="5477656D" w:rsidR="00542506" w:rsidRPr="00542506" w:rsidRDefault="00542506" w:rsidP="00EF0862">
            <w:pPr>
              <w:rPr>
                <w:rFonts w:ascii="Aptos" w:hAnsi="Aptos"/>
                <w:sz w:val="22"/>
                <w:szCs w:val="22"/>
              </w:rPr>
            </w:pPr>
          </w:p>
        </w:tc>
      </w:tr>
      <w:tr w:rsidR="00E117A5" w:rsidRPr="003B0220" w14:paraId="4E959456" w14:textId="77777777" w:rsidTr="00542506">
        <w:trPr>
          <w:trHeight w:val="699"/>
        </w:trPr>
        <w:tc>
          <w:tcPr>
            <w:tcW w:w="3119" w:type="dxa"/>
            <w:shd w:val="clear" w:color="auto" w:fill="F7F6F1" w:themeFill="background2"/>
          </w:tcPr>
          <w:p w14:paraId="2472986C" w14:textId="77777777" w:rsidR="00E117A5" w:rsidRPr="005C4CA8" w:rsidRDefault="00E117A5" w:rsidP="00E117A5">
            <w:pPr>
              <w:rPr>
                <w:rFonts w:ascii="Aptos" w:hAnsi="Aptos"/>
                <w:bCs/>
                <w:sz w:val="22"/>
                <w:szCs w:val="22"/>
              </w:rPr>
            </w:pPr>
          </w:p>
          <w:p w14:paraId="74C49F9B" w14:textId="5B4E2FFD" w:rsidR="00E117A5" w:rsidRPr="005C4CA8" w:rsidRDefault="00E117A5" w:rsidP="00E117A5">
            <w:pPr>
              <w:rPr>
                <w:rFonts w:ascii="Aptos" w:hAnsi="Aptos"/>
                <w:bCs/>
                <w:sz w:val="22"/>
                <w:szCs w:val="22"/>
              </w:rPr>
            </w:pPr>
            <w:r w:rsidRPr="005C4CA8">
              <w:rPr>
                <w:rFonts w:ascii="Aptos" w:hAnsi="Aptos"/>
                <w:bCs/>
                <w:sz w:val="22"/>
                <w:szCs w:val="22"/>
              </w:rPr>
              <w:t>Partner</w:t>
            </w:r>
          </w:p>
        </w:tc>
        <w:tc>
          <w:tcPr>
            <w:tcW w:w="5857" w:type="dxa"/>
            <w:shd w:val="clear" w:color="auto" w:fill="F7F6F1" w:themeFill="background2"/>
          </w:tcPr>
          <w:p w14:paraId="362BEFA6" w14:textId="037AF8CB" w:rsidR="00E117A5" w:rsidRPr="00542506" w:rsidRDefault="00E117A5" w:rsidP="00EF0862">
            <w:pPr>
              <w:rPr>
                <w:rFonts w:ascii="Aptos" w:hAnsi="Aptos"/>
                <w:sz w:val="22"/>
                <w:szCs w:val="22"/>
              </w:rPr>
            </w:pPr>
            <w:r w:rsidRPr="00542506">
              <w:rPr>
                <w:rFonts w:ascii="Aptos" w:hAnsi="Aptos"/>
                <w:sz w:val="22"/>
                <w:szCs w:val="22"/>
              </w:rPr>
              <w:t>Includes spouse, civil partner, or someone, whether of a different sex or the same sex, who lives with the colleague and the child in an enduring family relationship (but who is not the parent, grandparent, sibling, aunt, uncle).</w:t>
            </w:r>
          </w:p>
        </w:tc>
      </w:tr>
    </w:tbl>
    <w:p w14:paraId="6FC85535" w14:textId="7B7C9A65" w:rsidR="00A80B1A" w:rsidRPr="007564F2" w:rsidRDefault="00A80B1A" w:rsidP="00564B2F">
      <w:pPr>
        <w:pStyle w:val="Bodytextnumberedindented"/>
        <w:spacing w:after="0" w:line="240" w:lineRule="auto"/>
        <w:ind w:left="0" w:firstLine="0"/>
        <w:rPr>
          <w:b/>
          <w:bCs/>
          <w:sz w:val="28"/>
          <w:szCs w:val="28"/>
        </w:rPr>
      </w:pPr>
    </w:p>
    <w:p w14:paraId="0F2431F5" w14:textId="77093AEF" w:rsidR="008715E6" w:rsidRDefault="00AF3169" w:rsidP="00564B2F">
      <w:pPr>
        <w:pStyle w:val="Bodytextnumberedindented"/>
        <w:numPr>
          <w:ilvl w:val="0"/>
          <w:numId w:val="32"/>
        </w:numPr>
        <w:spacing w:after="0" w:line="240" w:lineRule="auto"/>
        <w:rPr>
          <w:b/>
          <w:bCs/>
          <w:color w:val="0B463D" w:themeColor="text2"/>
          <w:sz w:val="24"/>
          <w:szCs w:val="24"/>
        </w:rPr>
      </w:pPr>
      <w:r w:rsidRPr="00564B2F">
        <w:rPr>
          <w:b/>
          <w:bCs/>
          <w:color w:val="0B463D" w:themeColor="text2"/>
          <w:sz w:val="24"/>
          <w:szCs w:val="24"/>
        </w:rPr>
        <w:t>Roles and Responsibilities</w:t>
      </w:r>
    </w:p>
    <w:p w14:paraId="5BBF2209" w14:textId="77777777" w:rsidR="00564B2F" w:rsidRPr="00564B2F" w:rsidRDefault="00564B2F" w:rsidP="00564B2F">
      <w:pPr>
        <w:pStyle w:val="Bodytextnumberedindented"/>
        <w:spacing w:after="0" w:line="240" w:lineRule="auto"/>
        <w:ind w:left="360" w:firstLine="0"/>
        <w:rPr>
          <w:b/>
          <w:bCs/>
          <w:color w:val="0B463D" w:themeColor="text2"/>
          <w:sz w:val="24"/>
          <w:szCs w:val="24"/>
        </w:rPr>
      </w:pPr>
    </w:p>
    <w:tbl>
      <w:tblPr>
        <w:tblStyle w:val="BarnardosTablestyle"/>
        <w:tblW w:w="4918" w:type="pct"/>
        <w:tblCellMar>
          <w:bottom w:w="113" w:type="dxa"/>
        </w:tblCellMar>
        <w:tblLook w:val="0020" w:firstRow="1" w:lastRow="0" w:firstColumn="0" w:lastColumn="0" w:noHBand="0" w:noVBand="0"/>
      </w:tblPr>
      <w:tblGrid>
        <w:gridCol w:w="4395"/>
        <w:gridCol w:w="3970"/>
      </w:tblGrid>
      <w:tr w:rsidR="00AF3169" w:rsidRPr="00F92E97" w14:paraId="646F6405" w14:textId="77777777" w:rsidTr="00115E8F">
        <w:trPr>
          <w:cnfStyle w:val="100000000000" w:firstRow="1" w:lastRow="0" w:firstColumn="0" w:lastColumn="0" w:oddVBand="0" w:evenVBand="0" w:oddHBand="0" w:evenHBand="0" w:firstRowFirstColumn="0" w:firstRowLastColumn="0" w:lastRowFirstColumn="0" w:lastRowLastColumn="0"/>
        </w:trPr>
        <w:tc>
          <w:tcPr>
            <w:tcW w:w="2627" w:type="pct"/>
          </w:tcPr>
          <w:p w14:paraId="252AD7EE" w14:textId="02187C22" w:rsidR="00AF3169" w:rsidRPr="00217D0B" w:rsidRDefault="00AF3169" w:rsidP="00EF0862">
            <w:pPr>
              <w:rPr>
                <w:bCs/>
                <w:sz w:val="24"/>
                <w:szCs w:val="24"/>
              </w:rPr>
            </w:pPr>
            <w:r w:rsidRPr="00ED7B15">
              <w:rPr>
                <w:bCs/>
                <w:sz w:val="24"/>
                <w:szCs w:val="24"/>
              </w:rPr>
              <w:t>Roles</w:t>
            </w:r>
          </w:p>
        </w:tc>
        <w:tc>
          <w:tcPr>
            <w:tcW w:w="2373" w:type="pct"/>
          </w:tcPr>
          <w:p w14:paraId="77AA89A5" w14:textId="73BFC985" w:rsidR="00AF3169" w:rsidRPr="00217D0B" w:rsidRDefault="00AF3169" w:rsidP="00EF0862">
            <w:pPr>
              <w:rPr>
                <w:bCs/>
                <w:sz w:val="24"/>
                <w:szCs w:val="24"/>
              </w:rPr>
            </w:pPr>
            <w:r>
              <w:rPr>
                <w:bCs/>
                <w:sz w:val="24"/>
                <w:szCs w:val="24"/>
              </w:rPr>
              <w:t xml:space="preserve">Responsibilities </w:t>
            </w:r>
          </w:p>
        </w:tc>
      </w:tr>
      <w:tr w:rsidR="00AF3169" w:rsidRPr="00F92E97" w14:paraId="7A165C57" w14:textId="77777777" w:rsidTr="00115E8F">
        <w:tc>
          <w:tcPr>
            <w:tcW w:w="2627" w:type="pct"/>
          </w:tcPr>
          <w:p w14:paraId="3C224A1C" w14:textId="77777777" w:rsidR="00E75FD2" w:rsidRPr="005C4CA8" w:rsidRDefault="00E75FD2" w:rsidP="00E75FD2">
            <w:pPr>
              <w:rPr>
                <w:bCs/>
                <w:sz w:val="24"/>
                <w:szCs w:val="24"/>
              </w:rPr>
            </w:pPr>
            <w:r w:rsidRPr="005C4CA8">
              <w:rPr>
                <w:bCs/>
                <w:sz w:val="24"/>
                <w:szCs w:val="24"/>
              </w:rPr>
              <w:t>Risk Owner</w:t>
            </w:r>
          </w:p>
          <w:p w14:paraId="0A468045" w14:textId="77777777" w:rsidR="00AF3169" w:rsidRPr="005C4CA8" w:rsidRDefault="00AF3169" w:rsidP="00EF0862">
            <w:pPr>
              <w:pStyle w:val="BodyText"/>
              <w:rPr>
                <w:sz w:val="24"/>
                <w:szCs w:val="24"/>
              </w:rPr>
            </w:pPr>
          </w:p>
        </w:tc>
        <w:tc>
          <w:tcPr>
            <w:tcW w:w="2373" w:type="pct"/>
          </w:tcPr>
          <w:p w14:paraId="4DB37EDA" w14:textId="1AAF24E8" w:rsidR="00AF3169" w:rsidRPr="005C4CA8" w:rsidRDefault="003D7FC1" w:rsidP="0027173A">
            <w:pPr>
              <w:rPr>
                <w:sz w:val="24"/>
                <w:szCs w:val="24"/>
              </w:rPr>
            </w:pPr>
            <w:r w:rsidRPr="005C4CA8">
              <w:rPr>
                <w:bCs/>
                <w:sz w:val="24"/>
                <w:szCs w:val="24"/>
              </w:rPr>
              <w:t>Ultimately accountable for ensuring the risk is managed appropriately and responsibilities include keeping this policy remains fit for purpose, ensuring training is delivered, risk reporting is undertaken and the risk register is kept current.</w:t>
            </w:r>
          </w:p>
        </w:tc>
      </w:tr>
      <w:tr w:rsidR="00E50139" w:rsidRPr="00F92E97" w14:paraId="39DC72F8" w14:textId="77777777" w:rsidTr="00115E8F">
        <w:tc>
          <w:tcPr>
            <w:tcW w:w="2627" w:type="pct"/>
          </w:tcPr>
          <w:p w14:paraId="22D6F4FA" w14:textId="77777777" w:rsidR="00E50139" w:rsidRPr="007564F2" w:rsidRDefault="00E50139" w:rsidP="00E50139">
            <w:pPr>
              <w:rPr>
                <w:rFonts w:ascii="Aptos" w:hAnsi="Aptos"/>
                <w:bCs/>
                <w:sz w:val="24"/>
                <w:szCs w:val="24"/>
              </w:rPr>
            </w:pPr>
            <w:r w:rsidRPr="007564F2">
              <w:rPr>
                <w:rFonts w:ascii="Aptos" w:hAnsi="Aptos"/>
                <w:bCs/>
                <w:sz w:val="24"/>
                <w:szCs w:val="24"/>
              </w:rPr>
              <w:t>Colleagues</w:t>
            </w:r>
          </w:p>
          <w:p w14:paraId="72CABB02" w14:textId="77777777" w:rsidR="00E50139" w:rsidRPr="007564F2" w:rsidRDefault="00E50139" w:rsidP="00E50139">
            <w:pPr>
              <w:rPr>
                <w:rFonts w:ascii="Aptos" w:hAnsi="Aptos"/>
                <w:bCs/>
                <w:sz w:val="24"/>
                <w:szCs w:val="24"/>
              </w:rPr>
            </w:pPr>
          </w:p>
        </w:tc>
        <w:tc>
          <w:tcPr>
            <w:tcW w:w="2373" w:type="pct"/>
          </w:tcPr>
          <w:p w14:paraId="6675376E" w14:textId="7995E951" w:rsidR="00E50139" w:rsidRPr="006D165E" w:rsidRDefault="00E50139" w:rsidP="00E50139">
            <w:pPr>
              <w:rPr>
                <w:rFonts w:ascii="Arial" w:eastAsia="Arial" w:hAnsi="Arial" w:cs="Arial"/>
                <w:sz w:val="24"/>
                <w:szCs w:val="24"/>
              </w:rPr>
            </w:pPr>
            <w:r w:rsidRPr="007564F2">
              <w:rPr>
                <w:rFonts w:ascii="Aptos" w:hAnsi="Aptos"/>
                <w:sz w:val="24"/>
                <w:szCs w:val="24"/>
              </w:rPr>
              <w:t xml:space="preserve">Are responsible for complying with the notification and documentary evidence requirements within the timescales set out in this policy and completing the declaration form to confirm their eligibility and purpose of their leave. </w:t>
            </w:r>
            <w:r w:rsidRPr="007564F2">
              <w:rPr>
                <w:rFonts w:ascii="Arial" w:eastAsia="Arial" w:hAnsi="Arial" w:cs="Arial"/>
                <w:sz w:val="24"/>
                <w:szCs w:val="24"/>
              </w:rPr>
              <w:t xml:space="preserve"> </w:t>
            </w:r>
          </w:p>
        </w:tc>
      </w:tr>
      <w:tr w:rsidR="00E50139" w:rsidRPr="00F92E97" w14:paraId="0BF76405" w14:textId="77777777" w:rsidTr="00115E8F">
        <w:tc>
          <w:tcPr>
            <w:tcW w:w="2627" w:type="pct"/>
          </w:tcPr>
          <w:p w14:paraId="416D3C2C" w14:textId="77777777" w:rsidR="00E50139" w:rsidRPr="007564F2" w:rsidRDefault="00E50139" w:rsidP="00E50139">
            <w:pPr>
              <w:rPr>
                <w:rFonts w:ascii="Aptos" w:hAnsi="Aptos"/>
                <w:bCs/>
                <w:sz w:val="24"/>
                <w:szCs w:val="24"/>
              </w:rPr>
            </w:pPr>
            <w:r w:rsidRPr="007564F2">
              <w:rPr>
                <w:rFonts w:ascii="Aptos" w:hAnsi="Aptos"/>
                <w:bCs/>
                <w:sz w:val="24"/>
                <w:szCs w:val="24"/>
              </w:rPr>
              <w:t>Line Managers</w:t>
            </w:r>
          </w:p>
          <w:p w14:paraId="661F73DE" w14:textId="77777777" w:rsidR="00E50139" w:rsidRPr="007564F2" w:rsidRDefault="00E50139" w:rsidP="00E50139">
            <w:pPr>
              <w:rPr>
                <w:rFonts w:ascii="Aptos" w:hAnsi="Aptos"/>
                <w:bCs/>
                <w:sz w:val="24"/>
                <w:szCs w:val="24"/>
              </w:rPr>
            </w:pPr>
          </w:p>
        </w:tc>
        <w:tc>
          <w:tcPr>
            <w:tcW w:w="2373" w:type="pct"/>
          </w:tcPr>
          <w:p w14:paraId="5FAD0721" w14:textId="6C5E8CFB" w:rsidR="00E50139" w:rsidRPr="007564F2" w:rsidRDefault="00E50139" w:rsidP="00E50139">
            <w:pPr>
              <w:rPr>
                <w:rFonts w:ascii="Aptos" w:hAnsi="Aptos"/>
                <w:sz w:val="24"/>
                <w:szCs w:val="24"/>
              </w:rPr>
            </w:pPr>
            <w:r w:rsidRPr="007564F2">
              <w:rPr>
                <w:rFonts w:ascii="Aptos" w:hAnsi="Aptos"/>
                <w:sz w:val="24"/>
                <w:szCs w:val="24"/>
              </w:rPr>
              <w:t>Are responsible for discussing and agreeing any period of time off agreed under this policy with their colleague; ensuring any agreed periods of leave under this policy are notified to the People Team.</w:t>
            </w:r>
          </w:p>
        </w:tc>
      </w:tr>
      <w:tr w:rsidR="00E50139" w:rsidRPr="00F92E97" w14:paraId="25B6D554" w14:textId="77777777" w:rsidTr="00115E8F">
        <w:tc>
          <w:tcPr>
            <w:tcW w:w="2627" w:type="pct"/>
          </w:tcPr>
          <w:p w14:paraId="348DF133" w14:textId="77777777" w:rsidR="00E50139" w:rsidRPr="007564F2" w:rsidRDefault="00E50139" w:rsidP="00E50139">
            <w:pPr>
              <w:rPr>
                <w:rFonts w:ascii="Aptos" w:hAnsi="Aptos"/>
                <w:bCs/>
                <w:sz w:val="24"/>
                <w:szCs w:val="24"/>
              </w:rPr>
            </w:pPr>
            <w:r w:rsidRPr="007564F2">
              <w:rPr>
                <w:rFonts w:ascii="Aptos" w:hAnsi="Aptos"/>
                <w:bCs/>
                <w:sz w:val="24"/>
                <w:szCs w:val="24"/>
              </w:rPr>
              <w:t>People Teams</w:t>
            </w:r>
          </w:p>
          <w:p w14:paraId="7E960798" w14:textId="77777777" w:rsidR="00E50139" w:rsidRPr="007564F2" w:rsidRDefault="00E50139" w:rsidP="00E50139">
            <w:pPr>
              <w:rPr>
                <w:rFonts w:ascii="Aptos" w:hAnsi="Aptos"/>
                <w:bCs/>
                <w:sz w:val="24"/>
                <w:szCs w:val="24"/>
              </w:rPr>
            </w:pPr>
          </w:p>
        </w:tc>
        <w:tc>
          <w:tcPr>
            <w:tcW w:w="2373" w:type="pct"/>
          </w:tcPr>
          <w:p w14:paraId="5CAE4C6D" w14:textId="02537319" w:rsidR="00E50139" w:rsidRPr="007564F2" w:rsidRDefault="00E50139" w:rsidP="00E50139">
            <w:pPr>
              <w:rPr>
                <w:rFonts w:ascii="Aptos" w:hAnsi="Aptos"/>
                <w:sz w:val="24"/>
                <w:szCs w:val="24"/>
              </w:rPr>
            </w:pPr>
            <w:r w:rsidRPr="007564F2">
              <w:rPr>
                <w:rFonts w:ascii="Aptos" w:hAnsi="Aptos"/>
                <w:sz w:val="24"/>
                <w:szCs w:val="24"/>
              </w:rPr>
              <w:t xml:space="preserve">Are responsible for advising and guiding colleagues and line managers on this policy; and ensuring that the leave and pay </w:t>
            </w:r>
            <w:r w:rsidRPr="007564F2">
              <w:rPr>
                <w:rFonts w:ascii="Aptos" w:hAnsi="Aptos"/>
                <w:sz w:val="24"/>
                <w:szCs w:val="24"/>
              </w:rPr>
              <w:lastRenderedPageBreak/>
              <w:t>details are correctly recorded and actioned.</w:t>
            </w:r>
          </w:p>
        </w:tc>
      </w:tr>
      <w:tr w:rsidR="00E50139" w:rsidRPr="00F92E97" w14:paraId="27F9F430" w14:textId="77777777" w:rsidTr="00115E8F">
        <w:tc>
          <w:tcPr>
            <w:tcW w:w="2627" w:type="pct"/>
          </w:tcPr>
          <w:p w14:paraId="64D2A20C" w14:textId="66EA19F3" w:rsidR="00E50139" w:rsidRPr="007564F2" w:rsidRDefault="00E50139" w:rsidP="00E50139">
            <w:pPr>
              <w:pStyle w:val="BodyText"/>
              <w:rPr>
                <w:sz w:val="24"/>
                <w:szCs w:val="24"/>
              </w:rPr>
            </w:pPr>
            <w:r w:rsidRPr="007564F2">
              <w:rPr>
                <w:rStyle w:val="normaltextrun"/>
                <w:rFonts w:ascii="Aptos" w:hAnsi="Aptos"/>
                <w:color w:val="000000"/>
                <w:sz w:val="24"/>
                <w:szCs w:val="24"/>
                <w:shd w:val="clear" w:color="auto" w:fill="F7F6F1" w:themeFill="background2"/>
              </w:rPr>
              <w:lastRenderedPageBreak/>
              <w:t>People Strategy &amp; Projects Team</w:t>
            </w:r>
            <w:r w:rsidRPr="007564F2">
              <w:rPr>
                <w:rStyle w:val="eop"/>
                <w:rFonts w:ascii="Aptos" w:hAnsi="Aptos"/>
                <w:color w:val="000000"/>
                <w:sz w:val="24"/>
                <w:szCs w:val="24"/>
                <w:shd w:val="clear" w:color="auto" w:fill="FFFFFF"/>
              </w:rPr>
              <w:t> </w:t>
            </w:r>
          </w:p>
        </w:tc>
        <w:tc>
          <w:tcPr>
            <w:tcW w:w="2373" w:type="pct"/>
          </w:tcPr>
          <w:p w14:paraId="7F9F93E7" w14:textId="2296B5F0" w:rsidR="00E50139" w:rsidRPr="007564F2" w:rsidRDefault="00E50139" w:rsidP="00E50139">
            <w:pPr>
              <w:pStyle w:val="BodyText"/>
              <w:rPr>
                <w:sz w:val="24"/>
                <w:szCs w:val="24"/>
              </w:rPr>
            </w:pPr>
            <w:r w:rsidRPr="007564F2">
              <w:rPr>
                <w:rFonts w:ascii="Aptos" w:hAnsi="Aptos"/>
                <w:sz w:val="24"/>
                <w:szCs w:val="24"/>
              </w:rPr>
              <w:t>Are responsible for reviewing this policy at 3 yearly intervals, however, any legal or organisational developments may prompt more frequent reviews.  Any statutory changes will be incorporated automatically.</w:t>
            </w:r>
          </w:p>
        </w:tc>
      </w:tr>
    </w:tbl>
    <w:p w14:paraId="6DCE51DD" w14:textId="77777777" w:rsidR="00AF3169" w:rsidRDefault="00AF3169" w:rsidP="00AF3169">
      <w:pPr>
        <w:pStyle w:val="Bodytextnumberedindented"/>
        <w:ind w:left="0" w:firstLine="0"/>
        <w:rPr>
          <w:b/>
          <w:bCs/>
          <w:sz w:val="24"/>
          <w:szCs w:val="24"/>
        </w:rPr>
      </w:pPr>
    </w:p>
    <w:p w14:paraId="7E68065E" w14:textId="3F5FCCF2" w:rsidR="002C1F3D" w:rsidRPr="006D165E" w:rsidRDefault="002C1F3D" w:rsidP="00BD3D0E">
      <w:pPr>
        <w:pStyle w:val="Bodytextnumberedindented"/>
        <w:numPr>
          <w:ilvl w:val="0"/>
          <w:numId w:val="32"/>
        </w:numPr>
        <w:rPr>
          <w:b/>
          <w:bCs/>
          <w:color w:val="0B463D"/>
          <w:sz w:val="24"/>
          <w:szCs w:val="24"/>
        </w:rPr>
      </w:pPr>
      <w:r w:rsidRPr="006D165E">
        <w:rPr>
          <w:b/>
          <w:bCs/>
          <w:color w:val="0B463D"/>
          <w:sz w:val="24"/>
          <w:szCs w:val="24"/>
        </w:rPr>
        <w:t>Procedures</w:t>
      </w:r>
    </w:p>
    <w:p w14:paraId="1BD8016D" w14:textId="77777777" w:rsidR="004379B6" w:rsidRPr="006D165E" w:rsidRDefault="004379B6" w:rsidP="004379B6">
      <w:pPr>
        <w:rPr>
          <w:b/>
          <w:bCs/>
          <w:iCs/>
          <w:color w:val="0B463D"/>
          <w:spacing w:val="-2"/>
          <w:sz w:val="24"/>
          <w:szCs w:val="24"/>
          <w:lang w:eastAsia="en-US"/>
        </w:rPr>
      </w:pPr>
      <w:r w:rsidRPr="006D165E">
        <w:rPr>
          <w:b/>
          <w:bCs/>
          <w:iCs/>
          <w:color w:val="0B463D"/>
          <w:spacing w:val="-2"/>
          <w:sz w:val="24"/>
          <w:szCs w:val="24"/>
          <w:lang w:eastAsia="en-US"/>
        </w:rPr>
        <w:t>6.1 Notification of Barnardo’s support leave</w:t>
      </w:r>
    </w:p>
    <w:p w14:paraId="48BB84B8" w14:textId="77777777" w:rsidR="004379B6" w:rsidRPr="004379B6" w:rsidRDefault="004379B6" w:rsidP="004379B6">
      <w:pPr>
        <w:rPr>
          <w:iCs/>
          <w:spacing w:val="-2"/>
          <w:sz w:val="24"/>
          <w:szCs w:val="24"/>
          <w:lang w:eastAsia="en-US"/>
        </w:rPr>
      </w:pPr>
      <w:r w:rsidRPr="004379B6">
        <w:rPr>
          <w:iCs/>
          <w:spacing w:val="-2"/>
          <w:sz w:val="24"/>
          <w:szCs w:val="24"/>
          <w:lang w:eastAsia="en-US"/>
        </w:rPr>
        <w:t>To exercise the right to support leave, a colleague must notify their manager of their entitlement and intention to take support leave within the specified timescales, as follows:</w:t>
      </w:r>
    </w:p>
    <w:p w14:paraId="5CDF63AE" w14:textId="77777777" w:rsidR="004379B6" w:rsidRPr="004379B6" w:rsidRDefault="004379B6" w:rsidP="004379B6">
      <w:pPr>
        <w:rPr>
          <w:iCs/>
          <w:spacing w:val="-2"/>
          <w:sz w:val="24"/>
          <w:szCs w:val="24"/>
          <w:lang w:eastAsia="en-US"/>
        </w:rPr>
      </w:pPr>
    </w:p>
    <w:p w14:paraId="00FFE614" w14:textId="0B4A4D60" w:rsidR="004379B6" w:rsidRPr="004379B6" w:rsidRDefault="004379B6" w:rsidP="005C4CA8">
      <w:pPr>
        <w:pStyle w:val="ListParagraph"/>
        <w:numPr>
          <w:ilvl w:val="0"/>
          <w:numId w:val="50"/>
        </w:numPr>
        <w:rPr>
          <w:iCs/>
          <w:spacing w:val="-2"/>
          <w:sz w:val="24"/>
          <w:szCs w:val="24"/>
          <w:lang w:eastAsia="en-US"/>
        </w:rPr>
      </w:pPr>
      <w:r w:rsidRPr="004379B6">
        <w:rPr>
          <w:iCs/>
          <w:spacing w:val="-2"/>
          <w:sz w:val="24"/>
          <w:szCs w:val="24"/>
          <w:lang w:eastAsia="en-US"/>
        </w:rPr>
        <w:t>to advise their entitlement to take a period of support leave by the 15th week before the expected week of childbirth</w:t>
      </w:r>
    </w:p>
    <w:p w14:paraId="742A34E6" w14:textId="3C8709BB" w:rsidR="004379B6" w:rsidRPr="004379B6" w:rsidRDefault="004379B6" w:rsidP="005C4CA8">
      <w:pPr>
        <w:pStyle w:val="ListParagraph"/>
        <w:numPr>
          <w:ilvl w:val="0"/>
          <w:numId w:val="50"/>
        </w:numPr>
        <w:rPr>
          <w:iCs/>
          <w:spacing w:val="-2"/>
          <w:sz w:val="24"/>
          <w:szCs w:val="24"/>
          <w:lang w:eastAsia="en-US"/>
        </w:rPr>
      </w:pPr>
      <w:r w:rsidRPr="004379B6">
        <w:rPr>
          <w:iCs/>
          <w:spacing w:val="-2"/>
          <w:sz w:val="24"/>
          <w:szCs w:val="24"/>
          <w:lang w:eastAsia="en-US"/>
        </w:rPr>
        <w:t>give notice of the dates of support leave at least 28 days, before the period of leave is due to commence, unless this is not possible (e.g. the baby is born early); or</w:t>
      </w:r>
    </w:p>
    <w:p w14:paraId="123C5F22" w14:textId="238D2B12" w:rsidR="004379B6" w:rsidRPr="004379B6" w:rsidRDefault="004379B6" w:rsidP="005C4CA8">
      <w:pPr>
        <w:pStyle w:val="ListParagraph"/>
        <w:numPr>
          <w:ilvl w:val="0"/>
          <w:numId w:val="50"/>
        </w:numPr>
        <w:rPr>
          <w:iCs/>
          <w:spacing w:val="-2"/>
          <w:sz w:val="24"/>
          <w:szCs w:val="24"/>
          <w:lang w:eastAsia="en-US"/>
        </w:rPr>
      </w:pPr>
      <w:r w:rsidRPr="004379B6">
        <w:rPr>
          <w:iCs/>
          <w:spacing w:val="-2"/>
          <w:sz w:val="24"/>
          <w:szCs w:val="24"/>
          <w:lang w:eastAsia="en-US"/>
        </w:rPr>
        <w:t xml:space="preserve">within 7 days of the date on which the adopter is notified of having been matched with the child by the adoption agency, unless this is not possible; or </w:t>
      </w:r>
    </w:p>
    <w:p w14:paraId="311A58DE" w14:textId="79BA06BC" w:rsidR="004379B6" w:rsidRPr="004379B6" w:rsidRDefault="004379B6" w:rsidP="005C4CA8">
      <w:pPr>
        <w:pStyle w:val="ListParagraph"/>
        <w:numPr>
          <w:ilvl w:val="0"/>
          <w:numId w:val="50"/>
        </w:numPr>
        <w:rPr>
          <w:iCs/>
          <w:spacing w:val="-2"/>
          <w:sz w:val="24"/>
          <w:szCs w:val="24"/>
          <w:lang w:eastAsia="en-US"/>
        </w:rPr>
      </w:pPr>
      <w:r w:rsidRPr="004379B6">
        <w:rPr>
          <w:iCs/>
          <w:spacing w:val="-2"/>
          <w:sz w:val="24"/>
          <w:szCs w:val="24"/>
          <w:lang w:eastAsia="en-US"/>
        </w:rPr>
        <w:t xml:space="preserve">within 7 days of the date on which the fosterer is notified by the fostering service that they have been placed with a child for long term fostering, unless this is not possible. </w:t>
      </w:r>
    </w:p>
    <w:p w14:paraId="5AD01B5B" w14:textId="77777777" w:rsidR="004379B6" w:rsidRPr="004379B6" w:rsidRDefault="004379B6" w:rsidP="004379B6">
      <w:pPr>
        <w:rPr>
          <w:iCs/>
          <w:spacing w:val="-2"/>
          <w:sz w:val="24"/>
          <w:szCs w:val="24"/>
          <w:lang w:eastAsia="en-US"/>
        </w:rPr>
      </w:pPr>
    </w:p>
    <w:p w14:paraId="7CB662AC" w14:textId="77777777" w:rsidR="004379B6" w:rsidRPr="004379B6" w:rsidRDefault="004379B6" w:rsidP="004379B6">
      <w:pPr>
        <w:rPr>
          <w:iCs/>
          <w:spacing w:val="-2"/>
          <w:sz w:val="24"/>
          <w:szCs w:val="24"/>
          <w:lang w:eastAsia="en-US"/>
        </w:rPr>
      </w:pPr>
      <w:r w:rsidRPr="004379B6">
        <w:rPr>
          <w:iCs/>
          <w:spacing w:val="-2"/>
          <w:sz w:val="24"/>
          <w:szCs w:val="24"/>
          <w:lang w:eastAsia="en-US"/>
        </w:rPr>
        <w:t xml:space="preserve">Notification of support leave should be made using the relevant form, see the Support leave policy area which can be found on Inside Barnardo’s. </w:t>
      </w:r>
    </w:p>
    <w:p w14:paraId="7BF460E8" w14:textId="77777777" w:rsidR="004379B6" w:rsidRPr="004379B6" w:rsidRDefault="004379B6" w:rsidP="004379B6">
      <w:pPr>
        <w:rPr>
          <w:iCs/>
          <w:spacing w:val="-2"/>
          <w:sz w:val="24"/>
          <w:szCs w:val="24"/>
          <w:lang w:eastAsia="en-US"/>
        </w:rPr>
      </w:pPr>
    </w:p>
    <w:p w14:paraId="6936B15E" w14:textId="77777777" w:rsidR="004379B6" w:rsidRDefault="004379B6" w:rsidP="004379B6">
      <w:pPr>
        <w:rPr>
          <w:iCs/>
          <w:spacing w:val="-2"/>
          <w:sz w:val="24"/>
          <w:szCs w:val="24"/>
          <w:lang w:eastAsia="en-US"/>
        </w:rPr>
      </w:pPr>
      <w:r w:rsidRPr="004379B6">
        <w:rPr>
          <w:iCs/>
          <w:spacing w:val="-2"/>
          <w:sz w:val="24"/>
          <w:szCs w:val="24"/>
          <w:lang w:eastAsia="en-US"/>
        </w:rPr>
        <w:t>Colleagues can change their mind about when they want support leave to start, providing that they give at least 28 days’ written notice to their line manager of the new dates (unless this is not possible e.g. baby arrives early or late) In the event that dates need to be changed, the colleague must submit a new form.</w:t>
      </w:r>
    </w:p>
    <w:p w14:paraId="78E5F492" w14:textId="77777777" w:rsidR="004379B6" w:rsidRPr="004379B6" w:rsidRDefault="004379B6" w:rsidP="004379B6">
      <w:pPr>
        <w:rPr>
          <w:b/>
          <w:bCs/>
          <w:iCs/>
          <w:spacing w:val="-2"/>
          <w:sz w:val="24"/>
          <w:szCs w:val="24"/>
          <w:lang w:eastAsia="en-US"/>
        </w:rPr>
      </w:pPr>
    </w:p>
    <w:p w14:paraId="723F648C" w14:textId="09BF2686" w:rsidR="004379B6" w:rsidRPr="006D165E" w:rsidRDefault="004379B6" w:rsidP="004379B6">
      <w:pPr>
        <w:pStyle w:val="ListParagraph"/>
        <w:numPr>
          <w:ilvl w:val="1"/>
          <w:numId w:val="32"/>
        </w:numPr>
        <w:rPr>
          <w:b/>
          <w:bCs/>
          <w:iCs/>
          <w:color w:val="0B463D"/>
          <w:spacing w:val="-2"/>
          <w:sz w:val="24"/>
          <w:szCs w:val="24"/>
          <w:lang w:eastAsia="en-US"/>
        </w:rPr>
      </w:pPr>
      <w:r w:rsidRPr="006D165E">
        <w:rPr>
          <w:b/>
          <w:bCs/>
          <w:iCs/>
          <w:color w:val="0B463D"/>
          <w:spacing w:val="-2"/>
          <w:sz w:val="24"/>
          <w:szCs w:val="24"/>
          <w:lang w:eastAsia="en-US"/>
        </w:rPr>
        <w:t>Ante-Natal / Pre-Adoption/Fostering Appointments</w:t>
      </w:r>
    </w:p>
    <w:p w14:paraId="0501434D" w14:textId="77777777" w:rsidR="004379B6" w:rsidRPr="004379B6" w:rsidRDefault="004379B6" w:rsidP="004379B6">
      <w:pPr>
        <w:rPr>
          <w:iCs/>
          <w:spacing w:val="-2"/>
          <w:sz w:val="24"/>
          <w:szCs w:val="24"/>
          <w:lang w:eastAsia="en-US"/>
        </w:rPr>
      </w:pPr>
      <w:r w:rsidRPr="004379B6">
        <w:rPr>
          <w:iCs/>
          <w:spacing w:val="-2"/>
          <w:sz w:val="24"/>
          <w:szCs w:val="24"/>
          <w:lang w:eastAsia="en-US"/>
        </w:rPr>
        <w:t>Partners are entitled to paid time off to accompany the pregnant parent to two antenatal appointments (up to a maximum of one working day per appointment).</w:t>
      </w:r>
    </w:p>
    <w:p w14:paraId="1C7F9EF1" w14:textId="77777777" w:rsidR="004379B6" w:rsidRPr="004379B6" w:rsidRDefault="004379B6" w:rsidP="004379B6">
      <w:pPr>
        <w:rPr>
          <w:iCs/>
          <w:spacing w:val="-2"/>
          <w:sz w:val="24"/>
          <w:szCs w:val="24"/>
          <w:lang w:eastAsia="en-US"/>
        </w:rPr>
      </w:pPr>
    </w:p>
    <w:p w14:paraId="67013F57" w14:textId="77777777" w:rsidR="004379B6" w:rsidRPr="004379B6" w:rsidRDefault="004379B6" w:rsidP="004379B6">
      <w:pPr>
        <w:rPr>
          <w:iCs/>
          <w:spacing w:val="-2"/>
          <w:sz w:val="24"/>
          <w:szCs w:val="24"/>
          <w:lang w:eastAsia="en-US"/>
        </w:rPr>
      </w:pPr>
      <w:r w:rsidRPr="004379B6">
        <w:rPr>
          <w:iCs/>
          <w:spacing w:val="-2"/>
          <w:sz w:val="24"/>
          <w:szCs w:val="24"/>
          <w:lang w:eastAsia="en-US"/>
        </w:rPr>
        <w:lastRenderedPageBreak/>
        <w:t>Antenatal care may include relaxation and parent craft classes that the pregnant parent’s registered doctor, midwife or health visitor has advised them to attend, in addition to medical examinations.</w:t>
      </w:r>
    </w:p>
    <w:p w14:paraId="35E7EADC" w14:textId="77777777" w:rsidR="004379B6" w:rsidRPr="004379B6" w:rsidRDefault="004379B6" w:rsidP="004379B6">
      <w:pPr>
        <w:rPr>
          <w:iCs/>
          <w:spacing w:val="-2"/>
          <w:sz w:val="24"/>
          <w:szCs w:val="24"/>
          <w:lang w:eastAsia="en-US"/>
        </w:rPr>
      </w:pPr>
    </w:p>
    <w:p w14:paraId="1D29D63C" w14:textId="77777777" w:rsidR="004379B6" w:rsidRPr="004379B6" w:rsidRDefault="004379B6" w:rsidP="004379B6">
      <w:pPr>
        <w:rPr>
          <w:iCs/>
          <w:spacing w:val="-2"/>
          <w:sz w:val="24"/>
          <w:szCs w:val="24"/>
          <w:lang w:eastAsia="en-US"/>
        </w:rPr>
      </w:pPr>
      <w:r w:rsidRPr="004379B6">
        <w:rPr>
          <w:iCs/>
          <w:spacing w:val="-2"/>
          <w:sz w:val="24"/>
          <w:szCs w:val="24"/>
          <w:lang w:eastAsia="en-US"/>
        </w:rPr>
        <w:t xml:space="preserve">For adoption and long-term fostering cases, eligible partners are entitled to paid time off to attend two interviews/appointments with social workers, fostering/adoption agencies and solicitors’ etc (up to a maximum of one working day per appointment). </w:t>
      </w:r>
    </w:p>
    <w:p w14:paraId="690C8D3E" w14:textId="77777777" w:rsidR="004379B6" w:rsidRPr="004379B6" w:rsidRDefault="004379B6" w:rsidP="004379B6">
      <w:pPr>
        <w:rPr>
          <w:iCs/>
          <w:spacing w:val="-2"/>
          <w:sz w:val="24"/>
          <w:szCs w:val="24"/>
          <w:lang w:eastAsia="en-US"/>
        </w:rPr>
      </w:pPr>
    </w:p>
    <w:p w14:paraId="21936E60" w14:textId="77777777" w:rsidR="004379B6" w:rsidRPr="004379B6" w:rsidRDefault="004379B6" w:rsidP="004379B6">
      <w:pPr>
        <w:rPr>
          <w:iCs/>
          <w:spacing w:val="-2"/>
          <w:sz w:val="24"/>
          <w:szCs w:val="24"/>
          <w:lang w:eastAsia="en-US"/>
        </w:rPr>
      </w:pPr>
      <w:r w:rsidRPr="004379B6">
        <w:rPr>
          <w:iCs/>
          <w:spacing w:val="-2"/>
          <w:sz w:val="24"/>
          <w:szCs w:val="24"/>
          <w:lang w:eastAsia="en-US"/>
        </w:rPr>
        <w:t xml:space="preserve">The colleague must give their line manager as much notice as possible of appointments and, wherever possible, try to arrange them as near to the start or end of the working day as possible.  </w:t>
      </w:r>
    </w:p>
    <w:p w14:paraId="2FFE0D1A" w14:textId="77777777" w:rsidR="004379B6" w:rsidRPr="004379B6" w:rsidRDefault="004379B6" w:rsidP="004379B6">
      <w:pPr>
        <w:rPr>
          <w:iCs/>
          <w:spacing w:val="-2"/>
          <w:sz w:val="24"/>
          <w:szCs w:val="24"/>
          <w:lang w:eastAsia="en-US"/>
        </w:rPr>
      </w:pPr>
    </w:p>
    <w:p w14:paraId="40496913" w14:textId="77777777" w:rsidR="004379B6" w:rsidRPr="004379B6" w:rsidRDefault="004379B6" w:rsidP="004379B6">
      <w:pPr>
        <w:rPr>
          <w:iCs/>
          <w:spacing w:val="-2"/>
          <w:sz w:val="24"/>
          <w:szCs w:val="24"/>
          <w:lang w:eastAsia="en-US"/>
        </w:rPr>
      </w:pPr>
      <w:r w:rsidRPr="004379B6">
        <w:rPr>
          <w:iCs/>
          <w:spacing w:val="-2"/>
          <w:sz w:val="24"/>
          <w:szCs w:val="24"/>
          <w:lang w:eastAsia="en-US"/>
        </w:rPr>
        <w:t>Any agreed paid time off must be entered onto Dynamics 365.</w:t>
      </w:r>
    </w:p>
    <w:p w14:paraId="4B0294BE" w14:textId="77777777" w:rsidR="00C30CD9" w:rsidRPr="000B3AA5" w:rsidRDefault="00C30CD9" w:rsidP="004D3AF0">
      <w:pPr>
        <w:rPr>
          <w:iCs/>
          <w:color w:val="FF0000"/>
          <w:spacing w:val="-2"/>
          <w:sz w:val="22"/>
          <w:szCs w:val="22"/>
          <w:lang w:eastAsia="en-US"/>
        </w:rPr>
      </w:pPr>
    </w:p>
    <w:p w14:paraId="73FC48DE" w14:textId="516658F5" w:rsidR="004D3AF0" w:rsidRPr="00EF754A" w:rsidRDefault="004D3AF0" w:rsidP="00BD3D0E">
      <w:pPr>
        <w:pStyle w:val="Bodytextnumberedindented"/>
        <w:numPr>
          <w:ilvl w:val="0"/>
          <w:numId w:val="32"/>
        </w:numPr>
        <w:rPr>
          <w:b/>
          <w:bCs/>
          <w:color w:val="0B463D" w:themeColor="text2"/>
          <w:sz w:val="24"/>
          <w:szCs w:val="24"/>
        </w:rPr>
      </w:pPr>
      <w:r w:rsidRPr="00EF754A">
        <w:rPr>
          <w:b/>
          <w:bCs/>
          <w:color w:val="0B463D" w:themeColor="text2"/>
          <w:sz w:val="24"/>
          <w:szCs w:val="24"/>
        </w:rPr>
        <w:t xml:space="preserve">Associated Legislation, Guidance, References and Documents </w:t>
      </w:r>
    </w:p>
    <w:p w14:paraId="28A327C8" w14:textId="77777777" w:rsidR="0021585D" w:rsidRPr="0021585D" w:rsidRDefault="0021585D" w:rsidP="0021585D">
      <w:pPr>
        <w:pStyle w:val="ListParagraph"/>
        <w:numPr>
          <w:ilvl w:val="0"/>
          <w:numId w:val="43"/>
        </w:numPr>
        <w:rPr>
          <w:color w:val="0B463D" w:themeColor="accent6"/>
          <w:sz w:val="24"/>
          <w:szCs w:val="24"/>
          <w:u w:val="single"/>
        </w:rPr>
      </w:pPr>
      <w:r w:rsidRPr="0021585D">
        <w:rPr>
          <w:color w:val="0B463D" w:themeColor="accent6"/>
          <w:sz w:val="24"/>
          <w:szCs w:val="24"/>
        </w:rPr>
        <w:t>Amended legislation (</w:t>
      </w:r>
      <w:hyperlink r:id="rId16" w:history="1">
        <w:r w:rsidRPr="0021585D">
          <w:rPr>
            <w:rStyle w:val="Hyperlink"/>
            <w:color w:val="0B463D" w:themeColor="accent6"/>
            <w:sz w:val="24"/>
            <w:szCs w:val="24"/>
          </w:rPr>
          <w:t>Paternity Leave (Amendment) Regulations 2024</w:t>
        </w:r>
      </w:hyperlink>
      <w:r w:rsidRPr="0021585D">
        <w:rPr>
          <w:rStyle w:val="Hyperlink"/>
          <w:color w:val="0B463D" w:themeColor="accent6"/>
          <w:sz w:val="24"/>
          <w:szCs w:val="24"/>
        </w:rPr>
        <w:t>)</w:t>
      </w:r>
    </w:p>
    <w:p w14:paraId="1639E632" w14:textId="77777777" w:rsidR="0021585D" w:rsidRPr="0021585D" w:rsidRDefault="0021585D" w:rsidP="0021585D">
      <w:pPr>
        <w:rPr>
          <w:sz w:val="24"/>
          <w:szCs w:val="24"/>
        </w:rPr>
      </w:pPr>
    </w:p>
    <w:p w14:paraId="4640CB07" w14:textId="77777777" w:rsidR="0021585D" w:rsidRPr="0021585D" w:rsidRDefault="0021585D" w:rsidP="0021585D">
      <w:pPr>
        <w:rPr>
          <w:sz w:val="24"/>
          <w:szCs w:val="24"/>
        </w:rPr>
      </w:pPr>
      <w:r w:rsidRPr="0021585D">
        <w:rPr>
          <w:sz w:val="24"/>
          <w:szCs w:val="24"/>
        </w:rPr>
        <w:t>And available on Inside.Barnardo’s.</w:t>
      </w:r>
    </w:p>
    <w:p w14:paraId="3EB9B498" w14:textId="77777777" w:rsidR="0021585D" w:rsidRPr="0021585D" w:rsidRDefault="00000000" w:rsidP="0021585D">
      <w:pPr>
        <w:pStyle w:val="ListParagraph"/>
        <w:numPr>
          <w:ilvl w:val="0"/>
          <w:numId w:val="42"/>
        </w:numPr>
        <w:rPr>
          <w:color w:val="0B463D" w:themeColor="accent6"/>
          <w:sz w:val="24"/>
          <w:szCs w:val="24"/>
        </w:rPr>
      </w:pPr>
      <w:hyperlink r:id="rId17" w:history="1">
        <w:r w:rsidR="0021585D" w:rsidRPr="0021585D">
          <w:rPr>
            <w:color w:val="0B463D" w:themeColor="accent6"/>
            <w:sz w:val="24"/>
            <w:szCs w:val="24"/>
            <w:u w:val="single"/>
          </w:rPr>
          <w:t>Shared parental leave policy &amp; supporting documents</w:t>
        </w:r>
      </w:hyperlink>
      <w:r w:rsidR="0021585D" w:rsidRPr="0021585D">
        <w:rPr>
          <w:color w:val="0B463D" w:themeColor="accent6"/>
          <w:sz w:val="24"/>
          <w:szCs w:val="24"/>
        </w:rPr>
        <w:t xml:space="preserve"> </w:t>
      </w:r>
    </w:p>
    <w:p w14:paraId="7551F804" w14:textId="77777777" w:rsidR="0021585D" w:rsidRPr="0021585D" w:rsidRDefault="00000000" w:rsidP="0021585D">
      <w:pPr>
        <w:pStyle w:val="ListParagraph"/>
        <w:numPr>
          <w:ilvl w:val="0"/>
          <w:numId w:val="42"/>
        </w:numPr>
        <w:rPr>
          <w:color w:val="0B463D" w:themeColor="accent6"/>
          <w:sz w:val="24"/>
          <w:szCs w:val="24"/>
        </w:rPr>
      </w:pPr>
      <w:hyperlink r:id="rId18" w:history="1">
        <w:r w:rsidR="0021585D" w:rsidRPr="0021585D">
          <w:rPr>
            <w:rStyle w:val="Hyperlink"/>
            <w:color w:val="0B463D" w:themeColor="accent6"/>
            <w:sz w:val="24"/>
            <w:szCs w:val="24"/>
          </w:rPr>
          <w:t xml:space="preserve">Support Leave - Self certification &amp; leave request form (Adoption, Fostering &amp; Maternity) </w:t>
        </w:r>
      </w:hyperlink>
    </w:p>
    <w:p w14:paraId="64A4B89F" w14:textId="77777777" w:rsidR="0021585D" w:rsidRPr="0021585D" w:rsidRDefault="00000000" w:rsidP="0021585D">
      <w:pPr>
        <w:pStyle w:val="ListParagraph"/>
        <w:numPr>
          <w:ilvl w:val="0"/>
          <w:numId w:val="42"/>
        </w:numPr>
        <w:rPr>
          <w:color w:val="0B463D" w:themeColor="accent6"/>
          <w:sz w:val="24"/>
          <w:szCs w:val="24"/>
        </w:rPr>
      </w:pPr>
      <w:hyperlink r:id="rId19" w:history="1">
        <w:r w:rsidR="0021585D" w:rsidRPr="0021585D">
          <w:rPr>
            <w:color w:val="0B463D" w:themeColor="accent6"/>
            <w:sz w:val="24"/>
            <w:szCs w:val="24"/>
            <w:u w:val="single"/>
          </w:rPr>
          <w:t>Flexible working policy &amp; supporting documents</w:t>
        </w:r>
      </w:hyperlink>
    </w:p>
    <w:p w14:paraId="1E4B9FAE" w14:textId="77777777" w:rsidR="0021585D" w:rsidRPr="0021585D" w:rsidRDefault="00000000" w:rsidP="0021585D">
      <w:pPr>
        <w:pStyle w:val="ListParagraph"/>
        <w:numPr>
          <w:ilvl w:val="0"/>
          <w:numId w:val="42"/>
        </w:numPr>
        <w:rPr>
          <w:color w:val="0B463D" w:themeColor="accent6"/>
          <w:sz w:val="24"/>
          <w:szCs w:val="24"/>
        </w:rPr>
      </w:pPr>
      <w:hyperlink r:id="rId20" w:history="1">
        <w:r w:rsidR="0021585D" w:rsidRPr="0021585D">
          <w:rPr>
            <w:color w:val="0B463D" w:themeColor="accent6"/>
            <w:sz w:val="24"/>
            <w:szCs w:val="24"/>
            <w:u w:val="single"/>
          </w:rPr>
          <w:t>Overview of leave for parents policies</w:t>
        </w:r>
      </w:hyperlink>
      <w:r w:rsidR="0021585D" w:rsidRPr="0021585D">
        <w:rPr>
          <w:color w:val="0B463D" w:themeColor="accent6"/>
          <w:sz w:val="24"/>
          <w:szCs w:val="24"/>
        </w:rPr>
        <w:t xml:space="preserve"> </w:t>
      </w:r>
    </w:p>
    <w:p w14:paraId="5639899C" w14:textId="77777777" w:rsidR="0021585D" w:rsidRPr="0021585D" w:rsidRDefault="00000000" w:rsidP="0021585D">
      <w:pPr>
        <w:pStyle w:val="ListParagraph"/>
        <w:numPr>
          <w:ilvl w:val="0"/>
          <w:numId w:val="42"/>
        </w:numPr>
        <w:rPr>
          <w:color w:val="0B463D" w:themeColor="accent6"/>
          <w:sz w:val="24"/>
          <w:szCs w:val="24"/>
          <w:u w:val="single"/>
        </w:rPr>
      </w:pPr>
      <w:hyperlink r:id="rId21" w:history="1">
        <w:r w:rsidR="0021585D" w:rsidRPr="0021585D">
          <w:rPr>
            <w:color w:val="0B463D" w:themeColor="accent6"/>
            <w:sz w:val="24"/>
            <w:szCs w:val="24"/>
            <w:u w:val="single"/>
          </w:rPr>
          <w:t>Unpaid parental leave policy</w:t>
        </w:r>
      </w:hyperlink>
    </w:p>
    <w:p w14:paraId="786116BC" w14:textId="77777777" w:rsidR="0021585D" w:rsidRPr="0021585D" w:rsidRDefault="00000000" w:rsidP="0021585D">
      <w:pPr>
        <w:pStyle w:val="ListParagraph"/>
        <w:numPr>
          <w:ilvl w:val="0"/>
          <w:numId w:val="42"/>
        </w:numPr>
        <w:rPr>
          <w:rStyle w:val="Hyperlink"/>
          <w:color w:val="0B463D" w:themeColor="accent6"/>
          <w:sz w:val="24"/>
          <w:szCs w:val="24"/>
        </w:rPr>
      </w:pPr>
      <w:hyperlink r:id="rId22" w:history="1">
        <w:r w:rsidR="0021585D" w:rsidRPr="0021585D">
          <w:rPr>
            <w:rStyle w:val="Hyperlink"/>
            <w:color w:val="0B463D" w:themeColor="accent6"/>
            <w:sz w:val="24"/>
            <w:szCs w:val="24"/>
          </w:rPr>
          <w:t xml:space="preserve">Annual leave &amp; bank holidays policy </w:t>
        </w:r>
      </w:hyperlink>
    </w:p>
    <w:p w14:paraId="3FB22E2C" w14:textId="77777777" w:rsidR="0021585D" w:rsidRPr="0021585D" w:rsidRDefault="00000000" w:rsidP="0021585D">
      <w:pPr>
        <w:pStyle w:val="ListParagraph"/>
        <w:numPr>
          <w:ilvl w:val="0"/>
          <w:numId w:val="42"/>
        </w:numPr>
        <w:rPr>
          <w:rStyle w:val="Hyperlink"/>
          <w:color w:val="0B463D" w:themeColor="accent6"/>
          <w:sz w:val="24"/>
          <w:szCs w:val="24"/>
        </w:rPr>
      </w:pPr>
      <w:hyperlink r:id="rId23">
        <w:r w:rsidR="0021585D" w:rsidRPr="0021585D">
          <w:rPr>
            <w:rStyle w:val="Hyperlink"/>
            <w:rFonts w:eastAsia="Verdana" w:cs="Verdana"/>
            <w:color w:val="0B463D" w:themeColor="accent6"/>
            <w:sz w:val="24"/>
            <w:szCs w:val="24"/>
          </w:rPr>
          <w:t>Family Friendly Policies - Sources of Support</w:t>
        </w:r>
      </w:hyperlink>
    </w:p>
    <w:p w14:paraId="4F858C0E" w14:textId="77777777" w:rsidR="0021585D" w:rsidRDefault="0021585D" w:rsidP="004D3AF0">
      <w:pPr>
        <w:rPr>
          <w:i/>
          <w:color w:val="FF0000"/>
          <w:spacing w:val="-2"/>
          <w:sz w:val="22"/>
          <w:szCs w:val="22"/>
          <w:lang w:eastAsia="en-US"/>
        </w:rPr>
      </w:pPr>
    </w:p>
    <w:p w14:paraId="45CD12BD" w14:textId="3C60DF0C" w:rsidR="004D3AF0" w:rsidRPr="00EF754A" w:rsidRDefault="008E2AB2" w:rsidP="00BD3D0E">
      <w:pPr>
        <w:pStyle w:val="Bodytextnumberedindented"/>
        <w:numPr>
          <w:ilvl w:val="0"/>
          <w:numId w:val="32"/>
        </w:numPr>
        <w:rPr>
          <w:b/>
          <w:bCs/>
          <w:color w:val="0B463D" w:themeColor="text2"/>
          <w:sz w:val="24"/>
          <w:szCs w:val="24"/>
        </w:rPr>
      </w:pPr>
      <w:r w:rsidRPr="00EF754A">
        <w:rPr>
          <w:b/>
          <w:bCs/>
          <w:color w:val="0B463D" w:themeColor="text2"/>
          <w:sz w:val="24"/>
          <w:szCs w:val="24"/>
        </w:rPr>
        <w:t>Compliance and Oversight</w:t>
      </w:r>
    </w:p>
    <w:p w14:paraId="56CC11A8" w14:textId="77777777" w:rsidR="004B4F67" w:rsidRPr="004B4F67" w:rsidRDefault="004B4F67" w:rsidP="004B4F67">
      <w:pPr>
        <w:rPr>
          <w:rFonts w:ascii="Aptos" w:hAnsi="Aptos"/>
          <w:spacing w:val="-2"/>
          <w:sz w:val="24"/>
          <w:szCs w:val="24"/>
          <w:lang w:eastAsia="en-US"/>
        </w:rPr>
      </w:pPr>
      <w:r w:rsidRPr="004B4F67">
        <w:rPr>
          <w:rFonts w:ascii="Aptos" w:hAnsi="Aptos"/>
          <w:spacing w:val="-2"/>
          <w:sz w:val="24"/>
          <w:szCs w:val="24"/>
          <w:lang w:eastAsia="en-US"/>
        </w:rPr>
        <w:t>In addition to the compliance and oversight arrangements set out under Roles and Responsibilities, the following applies:</w:t>
      </w:r>
    </w:p>
    <w:p w14:paraId="6DCE3166" w14:textId="77777777" w:rsidR="004B4F67" w:rsidRPr="004B4F67" w:rsidRDefault="004B4F67" w:rsidP="004B4F67">
      <w:pPr>
        <w:numPr>
          <w:ilvl w:val="0"/>
          <w:numId w:val="30"/>
        </w:numPr>
        <w:ind w:left="714" w:hanging="357"/>
        <w:rPr>
          <w:rFonts w:ascii="Aptos" w:hAnsi="Aptos"/>
          <w:spacing w:val="-2"/>
          <w:sz w:val="24"/>
          <w:szCs w:val="24"/>
          <w:lang w:eastAsia="en-US"/>
        </w:rPr>
      </w:pPr>
      <w:r w:rsidRPr="004B4F67">
        <w:rPr>
          <w:rFonts w:ascii="Aptos" w:hAnsi="Aptos"/>
          <w:spacing w:val="-2"/>
          <w:sz w:val="24"/>
          <w:szCs w:val="24"/>
          <w:lang w:eastAsia="en-US"/>
        </w:rPr>
        <w:t>The Risk Owner will ensure that management information demonstrating adherence to and compliance with this Policy is produced and provided to relevant parties as required and on request complete a business self-assessment.</w:t>
      </w:r>
    </w:p>
    <w:p w14:paraId="1A49FEF5" w14:textId="77777777" w:rsidR="004B4F67" w:rsidRPr="004B4F67" w:rsidRDefault="004B4F67" w:rsidP="004B4F67">
      <w:pPr>
        <w:numPr>
          <w:ilvl w:val="0"/>
          <w:numId w:val="30"/>
        </w:numPr>
        <w:ind w:left="714" w:hanging="357"/>
        <w:rPr>
          <w:rFonts w:ascii="Aptos" w:hAnsi="Aptos"/>
          <w:spacing w:val="-2"/>
          <w:sz w:val="24"/>
          <w:szCs w:val="24"/>
          <w:lang w:eastAsia="en-US"/>
        </w:rPr>
      </w:pPr>
      <w:r w:rsidRPr="004B4F67">
        <w:rPr>
          <w:rFonts w:ascii="Aptos" w:hAnsi="Aptos"/>
          <w:spacing w:val="-2"/>
          <w:sz w:val="24"/>
          <w:szCs w:val="24"/>
          <w:lang w:eastAsia="en-US"/>
        </w:rPr>
        <w:t>The Audit and Assurance Team will periodically and independently review adherence to and compliance with this Policy and associated procedures and processes across the Charity in line with their approved audit and inspection plans.</w:t>
      </w:r>
    </w:p>
    <w:p w14:paraId="23C6BBDF" w14:textId="77777777" w:rsidR="004B4F67" w:rsidRPr="004B4F67" w:rsidRDefault="004B4F67" w:rsidP="004B4F67">
      <w:pPr>
        <w:numPr>
          <w:ilvl w:val="0"/>
          <w:numId w:val="30"/>
        </w:numPr>
        <w:ind w:left="714" w:hanging="357"/>
        <w:rPr>
          <w:rFonts w:ascii="Aptos" w:hAnsi="Aptos"/>
          <w:sz w:val="24"/>
          <w:szCs w:val="24"/>
        </w:rPr>
      </w:pPr>
      <w:r w:rsidRPr="004B4F67">
        <w:rPr>
          <w:rFonts w:ascii="Aptos" w:hAnsi="Aptos"/>
          <w:sz w:val="24"/>
          <w:szCs w:val="24"/>
        </w:rPr>
        <w:t>People Teams monitoring of general adherence to policy.</w:t>
      </w:r>
    </w:p>
    <w:p w14:paraId="4D52EB4F" w14:textId="2E3C8BFC" w:rsidR="000F57FF" w:rsidRDefault="004B4F67" w:rsidP="004B4F67">
      <w:pPr>
        <w:numPr>
          <w:ilvl w:val="0"/>
          <w:numId w:val="30"/>
        </w:numPr>
        <w:ind w:left="714" w:hanging="357"/>
        <w:rPr>
          <w:rFonts w:ascii="Aptos" w:hAnsi="Aptos"/>
          <w:sz w:val="24"/>
          <w:szCs w:val="24"/>
        </w:rPr>
      </w:pPr>
      <w:r w:rsidRPr="004B4F67">
        <w:rPr>
          <w:rFonts w:ascii="Aptos" w:hAnsi="Aptos"/>
          <w:sz w:val="24"/>
          <w:szCs w:val="24"/>
        </w:rPr>
        <w:t>Feedback from UNISON and Barnardo’s Equality, Diversity &amp; Inclusion (EDI) Networks.</w:t>
      </w:r>
    </w:p>
    <w:p w14:paraId="00100EC1" w14:textId="205A9A75" w:rsidR="001F36BC" w:rsidRPr="004B4F67" w:rsidRDefault="00D53FC1" w:rsidP="004B4F67">
      <w:pPr>
        <w:pStyle w:val="Bodytextnumberedindented"/>
        <w:numPr>
          <w:ilvl w:val="0"/>
          <w:numId w:val="32"/>
        </w:numPr>
        <w:rPr>
          <w:color w:val="0B463D" w:themeColor="text2"/>
        </w:rPr>
      </w:pPr>
      <w:r w:rsidRPr="00D75518">
        <w:rPr>
          <w:b/>
          <w:bCs/>
          <w:color w:val="0B463D" w:themeColor="text2"/>
          <w:sz w:val="24"/>
          <w:szCs w:val="24"/>
        </w:rPr>
        <w:lastRenderedPageBreak/>
        <w:t xml:space="preserve">Version History </w:t>
      </w:r>
    </w:p>
    <w:tbl>
      <w:tblPr>
        <w:tblStyle w:val="BarnardosTablestyle"/>
        <w:tblW w:w="5000" w:type="pct"/>
        <w:tblCellMar>
          <w:bottom w:w="113" w:type="dxa"/>
        </w:tblCellMar>
        <w:tblLook w:val="0020" w:firstRow="1" w:lastRow="0" w:firstColumn="0" w:lastColumn="0" w:noHBand="0" w:noVBand="0"/>
      </w:tblPr>
      <w:tblGrid>
        <w:gridCol w:w="1321"/>
        <w:gridCol w:w="1077"/>
        <w:gridCol w:w="1225"/>
        <w:gridCol w:w="3349"/>
        <w:gridCol w:w="1532"/>
      </w:tblGrid>
      <w:tr w:rsidR="000B5F0F" w:rsidRPr="00F92E97" w14:paraId="6B62C823" w14:textId="69441DF4" w:rsidTr="005C4CA8">
        <w:trPr>
          <w:cnfStyle w:val="100000000000" w:firstRow="1" w:lastRow="0" w:firstColumn="0" w:lastColumn="0" w:oddVBand="0" w:evenVBand="0" w:oddHBand="0" w:evenHBand="0" w:firstRowFirstColumn="0" w:firstRowLastColumn="0" w:lastRowFirstColumn="0" w:lastRowLastColumn="0"/>
        </w:trPr>
        <w:tc>
          <w:tcPr>
            <w:tcW w:w="776" w:type="pct"/>
            <w:hideMark/>
          </w:tcPr>
          <w:p w14:paraId="3099B8A3" w14:textId="3B3E061F" w:rsidR="000B5F0F" w:rsidRPr="00217D0B" w:rsidRDefault="000B5F0F">
            <w:pPr>
              <w:rPr>
                <w:bCs/>
                <w:sz w:val="24"/>
                <w:szCs w:val="24"/>
              </w:rPr>
            </w:pPr>
            <w:r w:rsidRPr="00ED7B15">
              <w:rPr>
                <w:bCs/>
                <w:sz w:val="24"/>
                <w:szCs w:val="24"/>
              </w:rPr>
              <w:t>Document History</w:t>
            </w:r>
          </w:p>
        </w:tc>
        <w:tc>
          <w:tcPr>
            <w:tcW w:w="633" w:type="pct"/>
          </w:tcPr>
          <w:p w14:paraId="2698EDD6" w14:textId="01C34FF3" w:rsidR="000B5F0F" w:rsidRPr="00217D0B" w:rsidRDefault="000B5F0F">
            <w:pPr>
              <w:rPr>
                <w:bCs/>
                <w:sz w:val="24"/>
                <w:szCs w:val="24"/>
              </w:rPr>
            </w:pPr>
            <w:r w:rsidRPr="00217D0B">
              <w:rPr>
                <w:bCs/>
                <w:sz w:val="24"/>
                <w:szCs w:val="24"/>
              </w:rPr>
              <w:t>Date</w:t>
            </w:r>
          </w:p>
        </w:tc>
        <w:tc>
          <w:tcPr>
            <w:tcW w:w="720" w:type="pct"/>
            <w:hideMark/>
          </w:tcPr>
          <w:p w14:paraId="144D0FC6" w14:textId="5E71C9F2" w:rsidR="000B5F0F" w:rsidRPr="00217D0B" w:rsidRDefault="000B5F0F">
            <w:pPr>
              <w:rPr>
                <w:bCs/>
                <w:sz w:val="24"/>
                <w:szCs w:val="24"/>
              </w:rPr>
            </w:pPr>
            <w:r w:rsidRPr="00217D0B">
              <w:rPr>
                <w:bCs/>
                <w:sz w:val="24"/>
                <w:szCs w:val="24"/>
              </w:rPr>
              <w:t>Author</w:t>
            </w:r>
          </w:p>
        </w:tc>
        <w:tc>
          <w:tcPr>
            <w:tcW w:w="1969" w:type="pct"/>
          </w:tcPr>
          <w:p w14:paraId="7727C432" w14:textId="15E85B8B" w:rsidR="000B5F0F" w:rsidRPr="00217D0B" w:rsidRDefault="000B5F0F">
            <w:pPr>
              <w:rPr>
                <w:bCs/>
                <w:sz w:val="24"/>
                <w:szCs w:val="24"/>
              </w:rPr>
            </w:pPr>
            <w:r w:rsidRPr="00217D0B">
              <w:rPr>
                <w:bCs/>
                <w:sz w:val="24"/>
                <w:szCs w:val="24"/>
              </w:rPr>
              <w:t>Comments</w:t>
            </w:r>
          </w:p>
        </w:tc>
        <w:tc>
          <w:tcPr>
            <w:tcW w:w="901" w:type="pct"/>
          </w:tcPr>
          <w:p w14:paraId="753DFF04" w14:textId="15A7C32D" w:rsidR="000B5F0F" w:rsidRPr="00217D0B" w:rsidRDefault="00217D0B">
            <w:pPr>
              <w:rPr>
                <w:bCs/>
                <w:sz w:val="24"/>
                <w:szCs w:val="24"/>
              </w:rPr>
            </w:pPr>
            <w:r w:rsidRPr="00217D0B">
              <w:rPr>
                <w:bCs/>
                <w:sz w:val="24"/>
                <w:szCs w:val="24"/>
              </w:rPr>
              <w:t>Approval</w:t>
            </w:r>
          </w:p>
        </w:tc>
      </w:tr>
      <w:tr w:rsidR="007722E1" w:rsidRPr="007564F2" w14:paraId="31DD15F2" w14:textId="74E4543A" w:rsidTr="005C4CA8">
        <w:tc>
          <w:tcPr>
            <w:tcW w:w="776" w:type="pct"/>
            <w:hideMark/>
          </w:tcPr>
          <w:p w14:paraId="1BABDD96" w14:textId="6034F010" w:rsidR="007722E1" w:rsidRPr="007564F2" w:rsidRDefault="007722E1" w:rsidP="007564F2">
            <w:pPr>
              <w:pStyle w:val="Tabletext"/>
              <w:shd w:val="clear" w:color="auto" w:fill="F7F6F1" w:themeFill="background2"/>
              <w:rPr>
                <w:sz w:val="24"/>
                <w:szCs w:val="24"/>
              </w:rPr>
            </w:pPr>
            <w:r w:rsidRPr="007564F2">
              <w:rPr>
                <w:color w:val="000000"/>
                <w:spacing w:val="-2"/>
                <w:sz w:val="24"/>
                <w:szCs w:val="24"/>
                <w:lang w:eastAsia="en-US"/>
              </w:rPr>
              <w:t>2</w:t>
            </w:r>
            <w:r w:rsidRPr="007564F2">
              <w:rPr>
                <w:spacing w:val="-2"/>
                <w:sz w:val="24"/>
                <w:szCs w:val="24"/>
                <w:lang w:eastAsia="en-US"/>
              </w:rPr>
              <w:t>.0</w:t>
            </w:r>
          </w:p>
        </w:tc>
        <w:tc>
          <w:tcPr>
            <w:tcW w:w="633" w:type="pct"/>
          </w:tcPr>
          <w:p w14:paraId="03A696D4" w14:textId="69EA77D1" w:rsidR="007722E1" w:rsidRPr="007564F2" w:rsidRDefault="007722E1" w:rsidP="007564F2">
            <w:pPr>
              <w:pStyle w:val="BodyText"/>
              <w:shd w:val="clear" w:color="auto" w:fill="F7F6F1" w:themeFill="background2"/>
              <w:rPr>
                <w:sz w:val="24"/>
                <w:szCs w:val="24"/>
              </w:rPr>
            </w:pPr>
            <w:r w:rsidRPr="007564F2">
              <w:rPr>
                <w:rFonts w:ascii="Aptos" w:hAnsi="Aptos" w:cs="Arial"/>
                <w:sz w:val="24"/>
                <w:szCs w:val="24"/>
                <w:lang w:val="en-US"/>
              </w:rPr>
              <w:t>01.12.14</w:t>
            </w:r>
          </w:p>
        </w:tc>
        <w:tc>
          <w:tcPr>
            <w:tcW w:w="720" w:type="pct"/>
            <w:hideMark/>
          </w:tcPr>
          <w:p w14:paraId="2B608BBA" w14:textId="63037D3E" w:rsidR="007722E1" w:rsidRPr="007564F2" w:rsidRDefault="007722E1" w:rsidP="007564F2">
            <w:pPr>
              <w:pStyle w:val="BodyText"/>
              <w:shd w:val="clear" w:color="auto" w:fill="F7F6F1" w:themeFill="background2"/>
              <w:rPr>
                <w:sz w:val="24"/>
                <w:szCs w:val="24"/>
              </w:rPr>
            </w:pPr>
            <w:r w:rsidRPr="007564F2">
              <w:rPr>
                <w:rFonts w:ascii="Aptos" w:hAnsi="Aptos" w:cs="Tahoma"/>
                <w:sz w:val="24"/>
                <w:szCs w:val="24"/>
                <w:lang w:val="en-US"/>
              </w:rPr>
              <w:t>Policy &amp; Advice Team</w:t>
            </w:r>
          </w:p>
        </w:tc>
        <w:tc>
          <w:tcPr>
            <w:tcW w:w="1969" w:type="pct"/>
          </w:tcPr>
          <w:p w14:paraId="17E89814" w14:textId="77777777" w:rsidR="007722E1" w:rsidRPr="007564F2" w:rsidRDefault="007722E1" w:rsidP="007564F2">
            <w:pPr>
              <w:shd w:val="clear" w:color="auto" w:fill="F7F6F1" w:themeFill="background2"/>
              <w:rPr>
                <w:rFonts w:ascii="Aptos" w:hAnsi="Aptos" w:cs="Tahoma"/>
                <w:sz w:val="24"/>
                <w:szCs w:val="24"/>
                <w:lang w:val="en-US"/>
              </w:rPr>
            </w:pPr>
            <w:r w:rsidRPr="007564F2">
              <w:rPr>
                <w:rFonts w:ascii="Aptos" w:hAnsi="Aptos" w:cs="Tahoma"/>
                <w:sz w:val="24"/>
                <w:szCs w:val="24"/>
                <w:lang w:val="en-US"/>
              </w:rPr>
              <w:t>Put into new format.</w:t>
            </w:r>
          </w:p>
          <w:p w14:paraId="511F07F6" w14:textId="77777777" w:rsidR="007722E1" w:rsidRPr="007564F2" w:rsidRDefault="007722E1" w:rsidP="007564F2">
            <w:pPr>
              <w:shd w:val="clear" w:color="auto" w:fill="F7F6F1" w:themeFill="background2"/>
              <w:rPr>
                <w:rFonts w:ascii="Aptos" w:hAnsi="Aptos" w:cs="Tahoma"/>
                <w:sz w:val="24"/>
                <w:szCs w:val="24"/>
                <w:lang w:val="en-US"/>
              </w:rPr>
            </w:pPr>
            <w:r w:rsidRPr="007564F2">
              <w:rPr>
                <w:rFonts w:ascii="Aptos" w:hAnsi="Aptos" w:cs="Tahoma"/>
                <w:sz w:val="24"/>
                <w:szCs w:val="24"/>
                <w:lang w:val="en-US"/>
              </w:rPr>
              <w:t>Removal of Additional Statutory Support Leave following the introduction of Shared Parental Leave.</w:t>
            </w:r>
          </w:p>
          <w:p w14:paraId="7F38775E" w14:textId="2E815A42" w:rsidR="007722E1" w:rsidRPr="007564F2" w:rsidRDefault="007722E1" w:rsidP="007564F2">
            <w:pPr>
              <w:pStyle w:val="BodyText"/>
              <w:shd w:val="clear" w:color="auto" w:fill="F7F6F1" w:themeFill="background2"/>
              <w:rPr>
                <w:sz w:val="24"/>
                <w:szCs w:val="24"/>
              </w:rPr>
            </w:pPr>
            <w:r w:rsidRPr="007564F2">
              <w:rPr>
                <w:rFonts w:ascii="Aptos" w:hAnsi="Aptos" w:cs="Tahoma"/>
                <w:sz w:val="24"/>
                <w:szCs w:val="24"/>
                <w:lang w:val="en-US"/>
              </w:rPr>
              <w:t>Addition of paid time off to accompany to appointments</w:t>
            </w:r>
          </w:p>
        </w:tc>
        <w:tc>
          <w:tcPr>
            <w:tcW w:w="901" w:type="pct"/>
          </w:tcPr>
          <w:p w14:paraId="768021F0" w14:textId="77777777" w:rsidR="007722E1" w:rsidRPr="007564F2" w:rsidRDefault="007722E1" w:rsidP="007564F2">
            <w:pPr>
              <w:pStyle w:val="BodyText"/>
              <w:shd w:val="clear" w:color="auto" w:fill="F7F6F1" w:themeFill="background2"/>
              <w:rPr>
                <w:sz w:val="24"/>
                <w:szCs w:val="24"/>
              </w:rPr>
            </w:pPr>
          </w:p>
        </w:tc>
      </w:tr>
      <w:tr w:rsidR="00F5084C" w:rsidRPr="007564F2" w14:paraId="083E9DB0" w14:textId="1C5F6B6B" w:rsidTr="005C4CA8">
        <w:tc>
          <w:tcPr>
            <w:tcW w:w="776" w:type="pct"/>
            <w:hideMark/>
          </w:tcPr>
          <w:p w14:paraId="4BFC169C" w14:textId="254A5568" w:rsidR="00F5084C" w:rsidRPr="007564F2" w:rsidRDefault="00F5084C" w:rsidP="007564F2">
            <w:pPr>
              <w:shd w:val="clear" w:color="auto" w:fill="F7F6F1" w:themeFill="background2"/>
              <w:rPr>
                <w:sz w:val="24"/>
                <w:szCs w:val="24"/>
              </w:rPr>
            </w:pPr>
            <w:r w:rsidRPr="007564F2">
              <w:rPr>
                <w:color w:val="000000"/>
                <w:spacing w:val="-2"/>
                <w:sz w:val="24"/>
                <w:szCs w:val="24"/>
                <w:lang w:eastAsia="en-US"/>
              </w:rPr>
              <w:t>2</w:t>
            </w:r>
            <w:r w:rsidRPr="007564F2">
              <w:rPr>
                <w:spacing w:val="-2"/>
                <w:sz w:val="24"/>
                <w:szCs w:val="24"/>
                <w:lang w:eastAsia="en-US"/>
              </w:rPr>
              <w:t>.1</w:t>
            </w:r>
          </w:p>
        </w:tc>
        <w:tc>
          <w:tcPr>
            <w:tcW w:w="633" w:type="pct"/>
          </w:tcPr>
          <w:p w14:paraId="3130A62A" w14:textId="2FBB37BF" w:rsidR="00F5084C" w:rsidRPr="007564F2" w:rsidRDefault="00F5084C" w:rsidP="007564F2">
            <w:pPr>
              <w:pStyle w:val="BodyText"/>
              <w:shd w:val="clear" w:color="auto" w:fill="F7F6F1" w:themeFill="background2"/>
              <w:rPr>
                <w:sz w:val="24"/>
                <w:szCs w:val="24"/>
              </w:rPr>
            </w:pPr>
            <w:r w:rsidRPr="007564F2">
              <w:rPr>
                <w:rFonts w:ascii="Aptos" w:hAnsi="Aptos" w:cs="Arial"/>
                <w:sz w:val="24"/>
                <w:szCs w:val="24"/>
                <w:lang w:val="en-US"/>
              </w:rPr>
              <w:t>01.08.17</w:t>
            </w:r>
          </w:p>
        </w:tc>
        <w:tc>
          <w:tcPr>
            <w:tcW w:w="720" w:type="pct"/>
            <w:hideMark/>
          </w:tcPr>
          <w:p w14:paraId="20FC4061" w14:textId="3C56605F" w:rsidR="00F5084C" w:rsidRPr="007564F2" w:rsidRDefault="00F5084C" w:rsidP="007564F2">
            <w:pPr>
              <w:pStyle w:val="BodyText"/>
              <w:shd w:val="clear" w:color="auto" w:fill="F7F6F1" w:themeFill="background2"/>
              <w:rPr>
                <w:sz w:val="24"/>
                <w:szCs w:val="24"/>
              </w:rPr>
            </w:pPr>
            <w:r w:rsidRPr="007564F2">
              <w:rPr>
                <w:rFonts w:ascii="Aptos" w:hAnsi="Aptos" w:cs="Tahoma"/>
                <w:sz w:val="24"/>
                <w:szCs w:val="24"/>
                <w:lang w:val="en-US"/>
              </w:rPr>
              <w:t>Policy &amp; Advice Team</w:t>
            </w:r>
          </w:p>
        </w:tc>
        <w:tc>
          <w:tcPr>
            <w:tcW w:w="1969" w:type="pct"/>
          </w:tcPr>
          <w:p w14:paraId="373E1B1D" w14:textId="58BBE903" w:rsidR="00F5084C" w:rsidRPr="007564F2" w:rsidRDefault="00F5084C" w:rsidP="007564F2">
            <w:pPr>
              <w:pStyle w:val="BodyText"/>
              <w:shd w:val="clear" w:color="auto" w:fill="F7F6F1" w:themeFill="background2"/>
              <w:rPr>
                <w:sz w:val="24"/>
                <w:szCs w:val="24"/>
              </w:rPr>
            </w:pPr>
            <w:r w:rsidRPr="007564F2">
              <w:rPr>
                <w:rFonts w:ascii="Aptos" w:hAnsi="Aptos" w:cs="Tahoma"/>
                <w:sz w:val="24"/>
                <w:szCs w:val="24"/>
                <w:lang w:val="en-US"/>
              </w:rPr>
              <w:t>Policy reviewed and updated for gender neutral language</w:t>
            </w:r>
          </w:p>
        </w:tc>
        <w:tc>
          <w:tcPr>
            <w:tcW w:w="901" w:type="pct"/>
          </w:tcPr>
          <w:p w14:paraId="13A8A3BF" w14:textId="77777777" w:rsidR="00F5084C" w:rsidRPr="007564F2" w:rsidRDefault="00F5084C" w:rsidP="007564F2">
            <w:pPr>
              <w:pStyle w:val="BodyText"/>
              <w:shd w:val="clear" w:color="auto" w:fill="F7F6F1" w:themeFill="background2"/>
              <w:rPr>
                <w:sz w:val="24"/>
                <w:szCs w:val="24"/>
              </w:rPr>
            </w:pPr>
          </w:p>
        </w:tc>
      </w:tr>
      <w:tr w:rsidR="00F5084C" w:rsidRPr="007564F2" w14:paraId="7E57EB74" w14:textId="5804DF7B" w:rsidTr="005C4CA8">
        <w:tc>
          <w:tcPr>
            <w:tcW w:w="776" w:type="pct"/>
            <w:hideMark/>
          </w:tcPr>
          <w:p w14:paraId="19869374" w14:textId="3BE70363" w:rsidR="00F5084C" w:rsidRPr="007564F2" w:rsidRDefault="00F5084C" w:rsidP="007564F2">
            <w:pPr>
              <w:pStyle w:val="Tabletext"/>
              <w:shd w:val="clear" w:color="auto" w:fill="F7F6F1" w:themeFill="background2"/>
              <w:rPr>
                <w:sz w:val="24"/>
                <w:szCs w:val="24"/>
              </w:rPr>
            </w:pPr>
            <w:r w:rsidRPr="007564F2">
              <w:rPr>
                <w:color w:val="000000"/>
                <w:spacing w:val="-2"/>
                <w:sz w:val="24"/>
                <w:szCs w:val="24"/>
                <w:lang w:eastAsia="en-US"/>
              </w:rPr>
              <w:t>2</w:t>
            </w:r>
            <w:r w:rsidRPr="007564F2">
              <w:rPr>
                <w:spacing w:val="-2"/>
                <w:sz w:val="24"/>
                <w:szCs w:val="24"/>
                <w:lang w:eastAsia="en-US"/>
              </w:rPr>
              <w:t>.2</w:t>
            </w:r>
          </w:p>
        </w:tc>
        <w:tc>
          <w:tcPr>
            <w:tcW w:w="633" w:type="pct"/>
          </w:tcPr>
          <w:p w14:paraId="107C540D" w14:textId="2879CB00" w:rsidR="00F5084C" w:rsidRPr="007564F2" w:rsidRDefault="00F5084C" w:rsidP="007564F2">
            <w:pPr>
              <w:pStyle w:val="BodyText"/>
              <w:shd w:val="clear" w:color="auto" w:fill="F7F6F1" w:themeFill="background2"/>
              <w:rPr>
                <w:sz w:val="24"/>
                <w:szCs w:val="24"/>
              </w:rPr>
            </w:pPr>
            <w:r w:rsidRPr="007564F2">
              <w:rPr>
                <w:rFonts w:ascii="Aptos" w:hAnsi="Aptos" w:cs="Arial"/>
                <w:sz w:val="24"/>
                <w:szCs w:val="24"/>
                <w:lang w:val="en-US"/>
              </w:rPr>
              <w:t>02.08.22</w:t>
            </w:r>
          </w:p>
        </w:tc>
        <w:tc>
          <w:tcPr>
            <w:tcW w:w="720" w:type="pct"/>
            <w:hideMark/>
          </w:tcPr>
          <w:p w14:paraId="5AD37C64" w14:textId="636D9744" w:rsidR="00F5084C" w:rsidRPr="007564F2" w:rsidRDefault="00F5084C" w:rsidP="007564F2">
            <w:pPr>
              <w:pStyle w:val="BodyText"/>
              <w:shd w:val="clear" w:color="auto" w:fill="F7F6F1" w:themeFill="background2"/>
              <w:rPr>
                <w:sz w:val="24"/>
                <w:szCs w:val="24"/>
              </w:rPr>
            </w:pPr>
            <w:r w:rsidRPr="007564F2">
              <w:rPr>
                <w:rFonts w:ascii="Aptos" w:hAnsi="Aptos" w:cs="Tahoma"/>
                <w:sz w:val="24"/>
                <w:szCs w:val="24"/>
                <w:lang w:val="en-US"/>
              </w:rPr>
              <w:t>Policy &amp; Advice Team</w:t>
            </w:r>
          </w:p>
        </w:tc>
        <w:tc>
          <w:tcPr>
            <w:tcW w:w="1969" w:type="pct"/>
          </w:tcPr>
          <w:p w14:paraId="7B486554" w14:textId="7E50E47D" w:rsidR="00F5084C" w:rsidRPr="007564F2" w:rsidRDefault="00F5084C" w:rsidP="007564F2">
            <w:pPr>
              <w:pStyle w:val="BodyText"/>
              <w:shd w:val="clear" w:color="auto" w:fill="F7F6F1" w:themeFill="background2"/>
              <w:rPr>
                <w:sz w:val="24"/>
                <w:szCs w:val="24"/>
              </w:rPr>
            </w:pPr>
            <w:r w:rsidRPr="007564F2">
              <w:rPr>
                <w:rFonts w:ascii="Aptos" w:hAnsi="Aptos" w:cs="Tahoma"/>
                <w:sz w:val="24"/>
                <w:szCs w:val="24"/>
                <w:lang w:val="en-US"/>
              </w:rPr>
              <w:t>To reflect agreed review date</w:t>
            </w:r>
          </w:p>
        </w:tc>
        <w:tc>
          <w:tcPr>
            <w:tcW w:w="901" w:type="pct"/>
          </w:tcPr>
          <w:p w14:paraId="4DFE58EF" w14:textId="77777777" w:rsidR="00F5084C" w:rsidRPr="007564F2" w:rsidRDefault="00F5084C" w:rsidP="007564F2">
            <w:pPr>
              <w:pStyle w:val="BodyText"/>
              <w:shd w:val="clear" w:color="auto" w:fill="F7F6F1" w:themeFill="background2"/>
              <w:rPr>
                <w:sz w:val="24"/>
                <w:szCs w:val="24"/>
              </w:rPr>
            </w:pPr>
          </w:p>
        </w:tc>
      </w:tr>
      <w:tr w:rsidR="00F5084C" w:rsidRPr="007564F2" w14:paraId="17686658" w14:textId="5CF37983" w:rsidTr="005C4CA8">
        <w:tc>
          <w:tcPr>
            <w:tcW w:w="776" w:type="pct"/>
            <w:hideMark/>
          </w:tcPr>
          <w:p w14:paraId="69FF2A3A" w14:textId="005A98FC" w:rsidR="00F5084C" w:rsidRPr="007564F2" w:rsidRDefault="00F5084C" w:rsidP="007564F2">
            <w:pPr>
              <w:pStyle w:val="Tabletext"/>
              <w:shd w:val="clear" w:color="auto" w:fill="F7F6F1" w:themeFill="background2"/>
              <w:rPr>
                <w:sz w:val="24"/>
                <w:szCs w:val="24"/>
              </w:rPr>
            </w:pPr>
            <w:r w:rsidRPr="007564F2">
              <w:rPr>
                <w:color w:val="000000"/>
                <w:spacing w:val="-2"/>
                <w:sz w:val="24"/>
                <w:szCs w:val="24"/>
                <w:lang w:eastAsia="en-US"/>
              </w:rPr>
              <w:t>2</w:t>
            </w:r>
            <w:r w:rsidRPr="007564F2">
              <w:rPr>
                <w:spacing w:val="-2"/>
                <w:sz w:val="24"/>
                <w:szCs w:val="24"/>
                <w:lang w:eastAsia="en-US"/>
              </w:rPr>
              <w:t>.3</w:t>
            </w:r>
          </w:p>
        </w:tc>
        <w:tc>
          <w:tcPr>
            <w:tcW w:w="633" w:type="pct"/>
          </w:tcPr>
          <w:p w14:paraId="33E89F4D" w14:textId="2EAB9B8B" w:rsidR="00F5084C" w:rsidRPr="007564F2" w:rsidRDefault="00F5084C" w:rsidP="007564F2">
            <w:pPr>
              <w:pStyle w:val="BodyText"/>
              <w:shd w:val="clear" w:color="auto" w:fill="F7F6F1" w:themeFill="background2"/>
              <w:rPr>
                <w:sz w:val="24"/>
                <w:szCs w:val="24"/>
              </w:rPr>
            </w:pPr>
            <w:r w:rsidRPr="007564F2">
              <w:rPr>
                <w:rFonts w:ascii="Aptos" w:hAnsi="Aptos"/>
                <w:color w:val="000000"/>
                <w:spacing w:val="-2"/>
                <w:sz w:val="24"/>
                <w:szCs w:val="24"/>
                <w:lang w:eastAsia="en-US"/>
              </w:rPr>
              <w:t>0</w:t>
            </w:r>
            <w:r w:rsidRPr="007564F2">
              <w:rPr>
                <w:rFonts w:ascii="Aptos" w:hAnsi="Aptos"/>
                <w:spacing w:val="-2"/>
                <w:sz w:val="24"/>
                <w:szCs w:val="24"/>
                <w:lang w:eastAsia="en-US"/>
              </w:rPr>
              <w:t>1.04.23</w:t>
            </w:r>
          </w:p>
        </w:tc>
        <w:tc>
          <w:tcPr>
            <w:tcW w:w="720" w:type="pct"/>
            <w:hideMark/>
          </w:tcPr>
          <w:p w14:paraId="7D03D752" w14:textId="1AE7F8D7" w:rsidR="005C4CA8" w:rsidRPr="007564F2" w:rsidRDefault="005C4CA8" w:rsidP="007564F2">
            <w:pPr>
              <w:pStyle w:val="BodyText"/>
              <w:shd w:val="clear" w:color="auto" w:fill="F7F6F1" w:themeFill="background2"/>
              <w:rPr>
                <w:sz w:val="24"/>
                <w:szCs w:val="24"/>
              </w:rPr>
            </w:pPr>
            <w:r>
              <w:rPr>
                <w:sz w:val="24"/>
              </w:rPr>
              <w:t>People Strategy &amp; Projects Team</w:t>
            </w:r>
          </w:p>
        </w:tc>
        <w:tc>
          <w:tcPr>
            <w:tcW w:w="1969" w:type="pct"/>
          </w:tcPr>
          <w:p w14:paraId="3D6DBC21" w14:textId="6ECEE965" w:rsidR="00F5084C" w:rsidRPr="007564F2" w:rsidRDefault="00F5084C" w:rsidP="007564F2">
            <w:pPr>
              <w:pStyle w:val="BodyText"/>
              <w:shd w:val="clear" w:color="auto" w:fill="F7F6F1" w:themeFill="background2"/>
              <w:rPr>
                <w:sz w:val="24"/>
                <w:szCs w:val="24"/>
              </w:rPr>
            </w:pPr>
            <w:r w:rsidRPr="007564F2">
              <w:rPr>
                <w:rFonts w:ascii="Aptos" w:hAnsi="Aptos"/>
                <w:color w:val="000000"/>
                <w:spacing w:val="-2"/>
                <w:sz w:val="24"/>
                <w:szCs w:val="24"/>
                <w:lang w:eastAsia="en-US"/>
              </w:rPr>
              <w:t>Updated to new policy template and to reflect additional weeks entitlement</w:t>
            </w:r>
          </w:p>
        </w:tc>
        <w:tc>
          <w:tcPr>
            <w:tcW w:w="901" w:type="pct"/>
          </w:tcPr>
          <w:p w14:paraId="03897827" w14:textId="77777777" w:rsidR="00F5084C" w:rsidRPr="007564F2" w:rsidRDefault="00F5084C" w:rsidP="007564F2">
            <w:pPr>
              <w:pStyle w:val="BodyText"/>
              <w:shd w:val="clear" w:color="auto" w:fill="F7F6F1" w:themeFill="background2"/>
              <w:rPr>
                <w:sz w:val="24"/>
                <w:szCs w:val="24"/>
              </w:rPr>
            </w:pPr>
          </w:p>
        </w:tc>
      </w:tr>
      <w:tr w:rsidR="005C4CA8" w:rsidRPr="007564F2" w14:paraId="268C68E9" w14:textId="6E10A2A2" w:rsidTr="005C4CA8">
        <w:tc>
          <w:tcPr>
            <w:tcW w:w="776" w:type="pct"/>
            <w:hideMark/>
          </w:tcPr>
          <w:p w14:paraId="59D3B034" w14:textId="12DCC92C" w:rsidR="005C4CA8" w:rsidRPr="007564F2" w:rsidRDefault="005C4CA8" w:rsidP="005C4CA8">
            <w:pPr>
              <w:pStyle w:val="Tabletext"/>
              <w:shd w:val="clear" w:color="auto" w:fill="F7F6F1" w:themeFill="background2"/>
              <w:rPr>
                <w:sz w:val="24"/>
                <w:szCs w:val="24"/>
              </w:rPr>
            </w:pPr>
            <w:r w:rsidRPr="007564F2">
              <w:rPr>
                <w:color w:val="000000"/>
                <w:spacing w:val="-2"/>
                <w:sz w:val="24"/>
                <w:szCs w:val="24"/>
                <w:lang w:eastAsia="en-US"/>
              </w:rPr>
              <w:t>2.4</w:t>
            </w:r>
          </w:p>
        </w:tc>
        <w:tc>
          <w:tcPr>
            <w:tcW w:w="633" w:type="pct"/>
          </w:tcPr>
          <w:p w14:paraId="3B511D7A" w14:textId="3B1E4BAA" w:rsidR="005C4CA8" w:rsidRPr="007564F2" w:rsidRDefault="005C4CA8" w:rsidP="005C4CA8">
            <w:pPr>
              <w:pStyle w:val="BodyText"/>
              <w:shd w:val="clear" w:color="auto" w:fill="F7F6F1" w:themeFill="background2"/>
              <w:rPr>
                <w:sz w:val="24"/>
                <w:szCs w:val="24"/>
              </w:rPr>
            </w:pPr>
            <w:r w:rsidRPr="007564F2">
              <w:rPr>
                <w:rFonts w:ascii="Aptos" w:hAnsi="Aptos"/>
                <w:color w:val="000000"/>
                <w:spacing w:val="-2"/>
                <w:sz w:val="24"/>
                <w:szCs w:val="24"/>
                <w:lang w:eastAsia="en-US"/>
              </w:rPr>
              <w:t>06.04.24</w:t>
            </w:r>
          </w:p>
        </w:tc>
        <w:tc>
          <w:tcPr>
            <w:tcW w:w="720" w:type="pct"/>
            <w:hideMark/>
          </w:tcPr>
          <w:p w14:paraId="291BB21A" w14:textId="39B20919" w:rsidR="005C4CA8" w:rsidRPr="007564F2" w:rsidRDefault="005C4CA8" w:rsidP="005C4CA8">
            <w:pPr>
              <w:pStyle w:val="BodyText"/>
              <w:shd w:val="clear" w:color="auto" w:fill="F7F6F1" w:themeFill="background2"/>
              <w:rPr>
                <w:sz w:val="24"/>
                <w:szCs w:val="24"/>
              </w:rPr>
            </w:pPr>
            <w:r>
              <w:rPr>
                <w:sz w:val="24"/>
              </w:rPr>
              <w:t>People Strategy &amp; Projects Team</w:t>
            </w:r>
          </w:p>
        </w:tc>
        <w:tc>
          <w:tcPr>
            <w:tcW w:w="1969" w:type="pct"/>
          </w:tcPr>
          <w:p w14:paraId="654BF0BB" w14:textId="66785E85" w:rsidR="005C4CA8" w:rsidRPr="007564F2" w:rsidRDefault="005C4CA8" w:rsidP="005C4CA8">
            <w:pPr>
              <w:pStyle w:val="BodyText"/>
              <w:shd w:val="clear" w:color="auto" w:fill="F7F6F1" w:themeFill="background2"/>
              <w:rPr>
                <w:sz w:val="24"/>
                <w:szCs w:val="24"/>
              </w:rPr>
            </w:pPr>
            <w:r w:rsidRPr="007564F2">
              <w:rPr>
                <w:rFonts w:ascii="Aptos" w:hAnsi="Aptos"/>
                <w:sz w:val="24"/>
                <w:szCs w:val="24"/>
              </w:rPr>
              <w:t>Statutory amendments due to the passing of the </w:t>
            </w:r>
            <w:hyperlink r:id="rId24" w:history="1">
              <w:r w:rsidRPr="007564F2">
                <w:rPr>
                  <w:rFonts w:ascii="Aptos" w:hAnsi="Aptos"/>
                  <w:sz w:val="24"/>
                  <w:szCs w:val="24"/>
                </w:rPr>
                <w:t>Paternity Leave (Amendment) Regulations 2024</w:t>
              </w:r>
            </w:hyperlink>
            <w:r w:rsidRPr="007564F2">
              <w:rPr>
                <w:rFonts w:ascii="Aptos" w:hAnsi="Aptos"/>
                <w:color w:val="58595B"/>
                <w:sz w:val="24"/>
                <w:szCs w:val="24"/>
              </w:rPr>
              <w:t> </w:t>
            </w:r>
          </w:p>
        </w:tc>
        <w:tc>
          <w:tcPr>
            <w:tcW w:w="901" w:type="pct"/>
          </w:tcPr>
          <w:p w14:paraId="0F3C0196" w14:textId="77777777" w:rsidR="005C4CA8" w:rsidRPr="007564F2" w:rsidRDefault="005C4CA8" w:rsidP="005C4CA8">
            <w:pPr>
              <w:pStyle w:val="BodyText"/>
              <w:shd w:val="clear" w:color="auto" w:fill="F7F6F1" w:themeFill="background2"/>
              <w:rPr>
                <w:sz w:val="24"/>
                <w:szCs w:val="24"/>
              </w:rPr>
            </w:pPr>
          </w:p>
        </w:tc>
      </w:tr>
    </w:tbl>
    <w:p w14:paraId="6194F773" w14:textId="77777777" w:rsidR="00B36008" w:rsidRPr="007564F2" w:rsidRDefault="00B36008" w:rsidP="007564F2">
      <w:pPr>
        <w:pStyle w:val="BodyText"/>
        <w:shd w:val="clear" w:color="auto" w:fill="F7F6F1" w:themeFill="background2"/>
        <w:rPr>
          <w:sz w:val="24"/>
          <w:szCs w:val="24"/>
        </w:rPr>
      </w:pPr>
    </w:p>
    <w:sectPr w:rsidR="00B36008" w:rsidRPr="007564F2" w:rsidSect="00B62164">
      <w:headerReference w:type="default" r:id="rId25"/>
      <w:footerReference w:type="default" r:id="rId26"/>
      <w:pgSz w:w="11906" w:h="16838" w:code="9"/>
      <w:pgMar w:top="1701" w:right="1701" w:bottom="1418"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31B38" w14:textId="77777777" w:rsidR="00B62164" w:rsidRDefault="00B62164" w:rsidP="007C2C99">
      <w:r>
        <w:separator/>
      </w:r>
    </w:p>
  </w:endnote>
  <w:endnote w:type="continuationSeparator" w:id="0">
    <w:p w14:paraId="504F49F0" w14:textId="77777777" w:rsidR="00B62164" w:rsidRDefault="00B62164" w:rsidP="007C2C99">
      <w:r>
        <w:continuationSeparator/>
      </w:r>
    </w:p>
  </w:endnote>
  <w:endnote w:type="continuationNotice" w:id="1">
    <w:p w14:paraId="487F4184" w14:textId="77777777" w:rsidR="00B62164" w:rsidRDefault="00B62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CDFA4" w14:textId="77777777" w:rsidR="007C2C99" w:rsidRDefault="007C2C99">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65711" w14:textId="77777777" w:rsidR="00B62164" w:rsidRDefault="00B62164" w:rsidP="007C2C99">
      <w:r>
        <w:separator/>
      </w:r>
    </w:p>
  </w:footnote>
  <w:footnote w:type="continuationSeparator" w:id="0">
    <w:p w14:paraId="397CC60E" w14:textId="77777777" w:rsidR="00B62164" w:rsidRDefault="00B62164" w:rsidP="007C2C99">
      <w:r>
        <w:continuationSeparator/>
      </w:r>
    </w:p>
  </w:footnote>
  <w:footnote w:type="continuationNotice" w:id="1">
    <w:p w14:paraId="243C63ED" w14:textId="77777777" w:rsidR="00B62164" w:rsidRDefault="00B62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7D96A" w14:textId="6AC7FBD6" w:rsidR="007C2C99" w:rsidRDefault="00BF593C" w:rsidP="00BB33FE">
    <w:pPr>
      <w:pStyle w:val="Header"/>
    </w:pPr>
    <w:r>
      <w:rPr>
        <w:noProof/>
      </w:rPr>
      <w:drawing>
        <wp:anchor distT="0" distB="0" distL="114300" distR="114300" simplePos="0" relativeHeight="251658240" behindDoc="0" locked="1" layoutInCell="1" allowOverlap="1" wp14:anchorId="4A282113" wp14:editId="0089B42B">
          <wp:simplePos x="0" y="0"/>
          <wp:positionH relativeFrom="page">
            <wp:posOffset>4680585</wp:posOffset>
          </wp:positionH>
          <wp:positionV relativeFrom="page">
            <wp:posOffset>358775</wp:posOffset>
          </wp:positionV>
          <wp:extent cx="1800000" cy="759600"/>
          <wp:effectExtent l="0" t="0" r="0" b="2540"/>
          <wp:wrapNone/>
          <wp:docPr id="186124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800000" cy="75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C99" w:rsidRPr="00BB33FE">
      <w:ptab w:relativeTo="margin" w:alignment="right" w:leader="none"/>
    </w:r>
  </w:p>
  <w:p w14:paraId="20CCA9ED" w14:textId="77777777" w:rsidR="00BB33FE" w:rsidRPr="00BB33FE" w:rsidRDefault="00BB33FE" w:rsidP="00BB33FE">
    <w:pPr>
      <w:pStyle w:val="Header"/>
    </w:pPr>
  </w:p>
  <w:p w14:paraId="669FAAA8" w14:textId="77777777" w:rsidR="00BB33FE" w:rsidRPr="00BB33FE" w:rsidRDefault="00BB33FE" w:rsidP="00BB33FE">
    <w:pPr>
      <w:pStyle w:val="Header"/>
    </w:pPr>
  </w:p>
  <w:p w14:paraId="1662ECC4" w14:textId="77777777" w:rsidR="00BB33FE" w:rsidRDefault="00BB33FE" w:rsidP="00BB33FE">
    <w:pPr>
      <w:pStyle w:val="Header"/>
    </w:pPr>
  </w:p>
  <w:p w14:paraId="6C21C6BC" w14:textId="77777777" w:rsidR="00F75512" w:rsidRDefault="00F75512" w:rsidP="0042331A">
    <w:pPr>
      <w:pStyle w:val="Header"/>
    </w:pPr>
  </w:p>
  <w:p w14:paraId="66D20897" w14:textId="77777777" w:rsidR="00F75512" w:rsidRDefault="00F75512" w:rsidP="00BB33FE">
    <w:pPr>
      <w:pStyle w:val="Header"/>
    </w:pPr>
  </w:p>
  <w:p w14:paraId="22A07115" w14:textId="77777777" w:rsidR="00F75512" w:rsidRPr="00BB33FE" w:rsidRDefault="00F75512" w:rsidP="00BB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EB6487"/>
    <w:multiLevelType w:val="hybridMultilevel"/>
    <w:tmpl w:val="C5EC93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038836F9"/>
    <w:multiLevelType w:val="multilevel"/>
    <w:tmpl w:val="8D46323A"/>
    <w:numStyleLink w:val="HeadingNumList"/>
  </w:abstractNum>
  <w:abstractNum w:abstractNumId="10" w15:restartNumberingAfterBreak="0">
    <w:nsid w:val="03FD213F"/>
    <w:multiLevelType w:val="hybridMultilevel"/>
    <w:tmpl w:val="A9EA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3F5EA5"/>
    <w:multiLevelType w:val="multilevel"/>
    <w:tmpl w:val="D6529A46"/>
    <w:lvl w:ilvl="0">
      <w:start w:val="1"/>
      <w:numFmt w:val="decimal"/>
      <w:lvlText w:val="%1."/>
      <w:lvlJc w:val="left"/>
      <w:pPr>
        <w:ind w:left="360" w:hanging="360"/>
      </w:pPr>
      <w:rPr>
        <w:rFonts w:hint="default"/>
        <w:b/>
        <w:bCs/>
        <w:sz w:val="24"/>
        <w:szCs w:val="24"/>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0C92DE1"/>
    <w:multiLevelType w:val="multilevel"/>
    <w:tmpl w:val="B88C6228"/>
    <w:numStyleLink w:val="NumList"/>
  </w:abstractNum>
  <w:abstractNum w:abstractNumId="13"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82D3AC7"/>
    <w:multiLevelType w:val="hybridMultilevel"/>
    <w:tmpl w:val="442A91E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197A207A"/>
    <w:multiLevelType w:val="hybridMultilevel"/>
    <w:tmpl w:val="427E497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1B0122BC"/>
    <w:multiLevelType w:val="hybridMultilevel"/>
    <w:tmpl w:val="99643A1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7" w15:restartNumberingAfterBreak="0">
    <w:nsid w:val="20493700"/>
    <w:multiLevelType w:val="hybridMultilevel"/>
    <w:tmpl w:val="9342F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10158F5"/>
    <w:multiLevelType w:val="multilevel"/>
    <w:tmpl w:val="8D46323A"/>
    <w:numStyleLink w:val="HeadingNumList"/>
  </w:abstractNum>
  <w:abstractNum w:abstractNumId="19" w15:restartNumberingAfterBreak="0">
    <w:nsid w:val="23465F76"/>
    <w:multiLevelType w:val="hybridMultilevel"/>
    <w:tmpl w:val="13B2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F32AE"/>
    <w:multiLevelType w:val="hybridMultilevel"/>
    <w:tmpl w:val="137CE6D8"/>
    <w:lvl w:ilvl="0" w:tplc="08090001">
      <w:start w:val="1"/>
      <w:numFmt w:val="bullet"/>
      <w:lvlText w:val=""/>
      <w:lvlJc w:val="left"/>
      <w:pPr>
        <w:ind w:left="786" w:hanging="360"/>
      </w:pPr>
      <w:rPr>
        <w:rFonts w:ascii="Symbol" w:hAnsi="Symbol"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FE6E41"/>
    <w:multiLevelType w:val="hybridMultilevel"/>
    <w:tmpl w:val="F1BEA810"/>
    <w:lvl w:ilvl="0" w:tplc="08090001">
      <w:start w:val="1"/>
      <w:numFmt w:val="bullet"/>
      <w:lvlText w:val=""/>
      <w:lvlJc w:val="left"/>
      <w:pPr>
        <w:ind w:left="786" w:hanging="360"/>
      </w:pPr>
      <w:rPr>
        <w:rFonts w:ascii="Symbol" w:hAnsi="Symbol" w:hint="default"/>
        <w:color w:val="8DC63F"/>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2" w15:restartNumberingAfterBreak="0">
    <w:nsid w:val="25085F51"/>
    <w:multiLevelType w:val="hybridMultilevel"/>
    <w:tmpl w:val="D310AE86"/>
    <w:lvl w:ilvl="0" w:tplc="93B2B3E6">
      <w:start w:val="1"/>
      <w:numFmt w:val="bullet"/>
      <w:lvlText w:val=""/>
      <w:lvlJc w:val="left"/>
      <w:pPr>
        <w:ind w:left="1080" w:hanging="360"/>
      </w:pPr>
      <w:rPr>
        <w:rFonts w:ascii="Wingdings" w:hAnsi="Wingdings" w:hint="default"/>
        <w:color w:val="8DC63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588797D"/>
    <w:multiLevelType w:val="hybridMultilevel"/>
    <w:tmpl w:val="5E066E3C"/>
    <w:lvl w:ilvl="0" w:tplc="08090001">
      <w:start w:val="1"/>
      <w:numFmt w:val="bullet"/>
      <w:lvlText w:val=""/>
      <w:lvlJc w:val="left"/>
      <w:pPr>
        <w:ind w:left="786" w:hanging="360"/>
      </w:pPr>
      <w:rPr>
        <w:rFonts w:ascii="Symbol" w:hAnsi="Symbol" w:hint="default"/>
        <w:color w:val="8DC63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30101C3E"/>
    <w:multiLevelType w:val="multilevel"/>
    <w:tmpl w:val="8D46323A"/>
    <w:numStyleLink w:val="HeadingNumList"/>
  </w:abstractNum>
  <w:abstractNum w:abstractNumId="26" w15:restartNumberingAfterBreak="0">
    <w:nsid w:val="384B4BA9"/>
    <w:multiLevelType w:val="multilevel"/>
    <w:tmpl w:val="9732D4A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1C1770"/>
    <w:multiLevelType w:val="hybridMultilevel"/>
    <w:tmpl w:val="403228B4"/>
    <w:lvl w:ilvl="0" w:tplc="93B2B3E6">
      <w:start w:val="1"/>
      <w:numFmt w:val="bullet"/>
      <w:lvlText w:val=""/>
      <w:lvlJc w:val="left"/>
      <w:pPr>
        <w:ind w:left="371" w:hanging="360"/>
      </w:pPr>
      <w:rPr>
        <w:rFonts w:ascii="Wingdings" w:hAnsi="Wingdings" w:hint="default"/>
        <w:color w:val="8DC63F"/>
      </w:rPr>
    </w:lvl>
    <w:lvl w:ilvl="1" w:tplc="0809000B">
      <w:start w:val="1"/>
      <w:numFmt w:val="bullet"/>
      <w:lvlText w:val=""/>
      <w:lvlJc w:val="left"/>
      <w:pPr>
        <w:ind w:left="1091" w:hanging="360"/>
      </w:pPr>
      <w:rPr>
        <w:rFonts w:ascii="Wingdings" w:hAnsi="Wingdings" w:hint="default"/>
      </w:rPr>
    </w:lvl>
    <w:lvl w:ilvl="2" w:tplc="FFFFFFFF" w:tentative="1">
      <w:start w:val="1"/>
      <w:numFmt w:val="bullet"/>
      <w:lvlText w:val=""/>
      <w:lvlJc w:val="left"/>
      <w:pPr>
        <w:ind w:left="1811" w:hanging="360"/>
      </w:pPr>
      <w:rPr>
        <w:rFonts w:ascii="Wingdings" w:hAnsi="Wingdings" w:hint="default"/>
      </w:rPr>
    </w:lvl>
    <w:lvl w:ilvl="3" w:tplc="FFFFFFFF" w:tentative="1">
      <w:start w:val="1"/>
      <w:numFmt w:val="bullet"/>
      <w:lvlText w:val=""/>
      <w:lvlJc w:val="left"/>
      <w:pPr>
        <w:ind w:left="2531" w:hanging="360"/>
      </w:pPr>
      <w:rPr>
        <w:rFonts w:ascii="Symbol" w:hAnsi="Symbol" w:hint="default"/>
      </w:rPr>
    </w:lvl>
    <w:lvl w:ilvl="4" w:tplc="FFFFFFFF" w:tentative="1">
      <w:start w:val="1"/>
      <w:numFmt w:val="bullet"/>
      <w:lvlText w:val="o"/>
      <w:lvlJc w:val="left"/>
      <w:pPr>
        <w:ind w:left="3251" w:hanging="360"/>
      </w:pPr>
      <w:rPr>
        <w:rFonts w:ascii="Courier New" w:hAnsi="Courier New" w:cs="Courier New" w:hint="default"/>
      </w:rPr>
    </w:lvl>
    <w:lvl w:ilvl="5" w:tplc="FFFFFFFF" w:tentative="1">
      <w:start w:val="1"/>
      <w:numFmt w:val="bullet"/>
      <w:lvlText w:val=""/>
      <w:lvlJc w:val="left"/>
      <w:pPr>
        <w:ind w:left="3971" w:hanging="360"/>
      </w:pPr>
      <w:rPr>
        <w:rFonts w:ascii="Wingdings" w:hAnsi="Wingdings" w:hint="default"/>
      </w:rPr>
    </w:lvl>
    <w:lvl w:ilvl="6" w:tplc="FFFFFFFF" w:tentative="1">
      <w:start w:val="1"/>
      <w:numFmt w:val="bullet"/>
      <w:lvlText w:val=""/>
      <w:lvlJc w:val="left"/>
      <w:pPr>
        <w:ind w:left="4691" w:hanging="360"/>
      </w:pPr>
      <w:rPr>
        <w:rFonts w:ascii="Symbol" w:hAnsi="Symbol" w:hint="default"/>
      </w:rPr>
    </w:lvl>
    <w:lvl w:ilvl="7" w:tplc="FFFFFFFF" w:tentative="1">
      <w:start w:val="1"/>
      <w:numFmt w:val="bullet"/>
      <w:lvlText w:val="o"/>
      <w:lvlJc w:val="left"/>
      <w:pPr>
        <w:ind w:left="5411" w:hanging="360"/>
      </w:pPr>
      <w:rPr>
        <w:rFonts w:ascii="Courier New" w:hAnsi="Courier New" w:cs="Courier New" w:hint="default"/>
      </w:rPr>
    </w:lvl>
    <w:lvl w:ilvl="8" w:tplc="FFFFFFFF" w:tentative="1">
      <w:start w:val="1"/>
      <w:numFmt w:val="bullet"/>
      <w:lvlText w:val=""/>
      <w:lvlJc w:val="left"/>
      <w:pPr>
        <w:ind w:left="6131" w:hanging="360"/>
      </w:pPr>
      <w:rPr>
        <w:rFonts w:ascii="Wingdings" w:hAnsi="Wingdings" w:hint="default"/>
      </w:rPr>
    </w:lvl>
  </w:abstractNum>
  <w:abstractNum w:abstractNumId="28" w15:restartNumberingAfterBreak="0">
    <w:nsid w:val="39D00E9B"/>
    <w:multiLevelType w:val="hybridMultilevel"/>
    <w:tmpl w:val="F6C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A87344"/>
    <w:multiLevelType w:val="multilevel"/>
    <w:tmpl w:val="8D46323A"/>
    <w:styleLink w:val="HeadingNum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77061C"/>
    <w:multiLevelType w:val="multilevel"/>
    <w:tmpl w:val="52C26148"/>
    <w:numStyleLink w:val="ArticleSection"/>
  </w:abstractNum>
  <w:abstractNum w:abstractNumId="31"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0631DB"/>
    <w:multiLevelType w:val="hybridMultilevel"/>
    <w:tmpl w:val="5A90A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B60EA1"/>
    <w:multiLevelType w:val="hybridMultilevel"/>
    <w:tmpl w:val="0E5A0470"/>
    <w:lvl w:ilvl="0" w:tplc="93547468">
      <w:start w:val="1"/>
      <w:numFmt w:val="bullet"/>
      <w:lvlText w:val=""/>
      <w:lvlJc w:val="left"/>
      <w:pPr>
        <w:ind w:left="786" w:hanging="360"/>
      </w:pPr>
      <w:rPr>
        <w:rFonts w:ascii="Symbol" w:hAnsi="Symbol" w:hint="default"/>
        <w:color w:val="8DC63F"/>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6"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781E6D"/>
    <w:multiLevelType w:val="hybridMultilevel"/>
    <w:tmpl w:val="D97E5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56F226B"/>
    <w:multiLevelType w:val="hybridMultilevel"/>
    <w:tmpl w:val="D7882E7C"/>
    <w:lvl w:ilvl="0" w:tplc="08090001">
      <w:start w:val="1"/>
      <w:numFmt w:val="bullet"/>
      <w:lvlText w:val=""/>
      <w:lvlJc w:val="left"/>
      <w:pPr>
        <w:ind w:left="786" w:hanging="360"/>
      </w:pPr>
      <w:rPr>
        <w:rFonts w:ascii="Symbol" w:hAnsi="Symbol" w:hint="default"/>
        <w:color w:val="8DC63F"/>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0" w15:restartNumberingAfterBreak="0">
    <w:nsid w:val="6B796091"/>
    <w:multiLevelType w:val="hybridMultilevel"/>
    <w:tmpl w:val="7DF816C2"/>
    <w:lvl w:ilvl="0" w:tplc="93B2B3E6">
      <w:start w:val="1"/>
      <w:numFmt w:val="bullet"/>
      <w:lvlText w:val=""/>
      <w:lvlJc w:val="left"/>
      <w:pPr>
        <w:ind w:left="786" w:hanging="360"/>
      </w:pPr>
      <w:rPr>
        <w:rFonts w:ascii="Wingdings" w:hAnsi="Wingdings" w:hint="default"/>
        <w:color w:val="8DC63F"/>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1" w15:restartNumberingAfterBreak="0">
    <w:nsid w:val="775B410F"/>
    <w:multiLevelType w:val="multilevel"/>
    <w:tmpl w:val="A4D0271A"/>
    <w:numStyleLink w:val="BulletList"/>
  </w:abstractNum>
  <w:abstractNum w:abstractNumId="42" w15:restartNumberingAfterBreak="0">
    <w:nsid w:val="7BBD45C8"/>
    <w:multiLevelType w:val="hybridMultilevel"/>
    <w:tmpl w:val="BD40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614408">
    <w:abstractNumId w:val="7"/>
  </w:num>
  <w:num w:numId="2" w16cid:durableId="665211658">
    <w:abstractNumId w:val="5"/>
  </w:num>
  <w:num w:numId="3" w16cid:durableId="305595989">
    <w:abstractNumId w:val="4"/>
  </w:num>
  <w:num w:numId="4" w16cid:durableId="49697943">
    <w:abstractNumId w:val="6"/>
  </w:num>
  <w:num w:numId="5" w16cid:durableId="1342859237">
    <w:abstractNumId w:val="1"/>
  </w:num>
  <w:num w:numId="6" w16cid:durableId="278223291">
    <w:abstractNumId w:val="0"/>
  </w:num>
  <w:num w:numId="7" w16cid:durableId="1574899723">
    <w:abstractNumId w:val="31"/>
  </w:num>
  <w:num w:numId="8" w16cid:durableId="554775974">
    <w:abstractNumId w:val="29"/>
  </w:num>
  <w:num w:numId="9" w16cid:durableId="574555077">
    <w:abstractNumId w:val="9"/>
  </w:num>
  <w:num w:numId="10" w16cid:durableId="713700014">
    <w:abstractNumId w:val="12"/>
  </w:num>
  <w:num w:numId="11" w16cid:durableId="655383151">
    <w:abstractNumId w:val="7"/>
  </w:num>
  <w:num w:numId="12" w16cid:durableId="559054489">
    <w:abstractNumId w:val="12"/>
  </w:num>
  <w:num w:numId="13" w16cid:durableId="2056078209">
    <w:abstractNumId w:val="5"/>
  </w:num>
  <w:num w:numId="14" w16cid:durableId="181285137">
    <w:abstractNumId w:val="4"/>
  </w:num>
  <w:num w:numId="15" w16cid:durableId="1581449739">
    <w:abstractNumId w:val="12"/>
  </w:num>
  <w:num w:numId="16" w16cid:durableId="1072657298">
    <w:abstractNumId w:val="12"/>
  </w:num>
  <w:num w:numId="17" w16cid:durableId="726606638">
    <w:abstractNumId w:val="31"/>
  </w:num>
  <w:num w:numId="18" w16cid:durableId="1119833186">
    <w:abstractNumId w:val="29"/>
  </w:num>
  <w:num w:numId="19" w16cid:durableId="157768813">
    <w:abstractNumId w:val="13"/>
  </w:num>
  <w:num w:numId="20" w16cid:durableId="813371553">
    <w:abstractNumId w:val="33"/>
  </w:num>
  <w:num w:numId="21" w16cid:durableId="717705115">
    <w:abstractNumId w:val="24"/>
  </w:num>
  <w:num w:numId="22" w16cid:durableId="1031691104">
    <w:abstractNumId w:val="3"/>
  </w:num>
  <w:num w:numId="23" w16cid:durableId="501629753">
    <w:abstractNumId w:val="2"/>
  </w:num>
  <w:num w:numId="24" w16cid:durableId="596445716">
    <w:abstractNumId w:val="30"/>
  </w:num>
  <w:num w:numId="25" w16cid:durableId="464858224">
    <w:abstractNumId w:val="41"/>
  </w:num>
  <w:num w:numId="26" w16cid:durableId="803474316">
    <w:abstractNumId w:val="25"/>
  </w:num>
  <w:num w:numId="27" w16cid:durableId="92747633">
    <w:abstractNumId w:val="18"/>
  </w:num>
  <w:num w:numId="28" w16cid:durableId="1621374619">
    <w:abstractNumId w:val="36"/>
  </w:num>
  <w:num w:numId="29" w16cid:durableId="208498465">
    <w:abstractNumId w:val="37"/>
  </w:num>
  <w:num w:numId="30" w16cid:durableId="1310473639">
    <w:abstractNumId w:val="32"/>
  </w:num>
  <w:num w:numId="31" w16cid:durableId="888423602">
    <w:abstractNumId w:val="34"/>
  </w:num>
  <w:num w:numId="32" w16cid:durableId="1527476037">
    <w:abstractNumId w:val="11"/>
  </w:num>
  <w:num w:numId="33" w16cid:durableId="641694361">
    <w:abstractNumId w:val="22"/>
  </w:num>
  <w:num w:numId="34" w16cid:durableId="2126346731">
    <w:abstractNumId w:val="42"/>
  </w:num>
  <w:num w:numId="35" w16cid:durableId="1444228873">
    <w:abstractNumId w:val="28"/>
  </w:num>
  <w:num w:numId="36" w16cid:durableId="1412967314">
    <w:abstractNumId w:val="40"/>
  </w:num>
  <w:num w:numId="37" w16cid:durableId="1728260819">
    <w:abstractNumId w:val="27"/>
  </w:num>
  <w:num w:numId="38" w16cid:durableId="554779821">
    <w:abstractNumId w:val="39"/>
  </w:num>
  <w:num w:numId="39" w16cid:durableId="1460413441">
    <w:abstractNumId w:val="26"/>
  </w:num>
  <w:num w:numId="40" w16cid:durableId="647397135">
    <w:abstractNumId w:val="20"/>
  </w:num>
  <w:num w:numId="41" w16cid:durableId="305403365">
    <w:abstractNumId w:val="23"/>
  </w:num>
  <w:num w:numId="42" w16cid:durableId="896429897">
    <w:abstractNumId w:val="19"/>
  </w:num>
  <w:num w:numId="43" w16cid:durableId="1507138431">
    <w:abstractNumId w:val="10"/>
  </w:num>
  <w:num w:numId="44" w16cid:durableId="193886772">
    <w:abstractNumId w:val="21"/>
  </w:num>
  <w:num w:numId="45" w16cid:durableId="1994791557">
    <w:abstractNumId w:val="35"/>
  </w:num>
  <w:num w:numId="46" w16cid:durableId="517281376">
    <w:abstractNumId w:val="15"/>
  </w:num>
  <w:num w:numId="47" w16cid:durableId="1901164642">
    <w:abstractNumId w:val="17"/>
  </w:num>
  <w:num w:numId="48" w16cid:durableId="862590569">
    <w:abstractNumId w:val="8"/>
  </w:num>
  <w:num w:numId="49" w16cid:durableId="1723017085">
    <w:abstractNumId w:val="16"/>
  </w:num>
  <w:num w:numId="50" w16cid:durableId="1926767448">
    <w:abstractNumId w:val="14"/>
  </w:num>
  <w:num w:numId="51" w16cid:durableId="52699349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0D"/>
    <w:rsid w:val="000171B9"/>
    <w:rsid w:val="00034DF7"/>
    <w:rsid w:val="00037B26"/>
    <w:rsid w:val="00047489"/>
    <w:rsid w:val="00054B6B"/>
    <w:rsid w:val="000551E7"/>
    <w:rsid w:val="000933E7"/>
    <w:rsid w:val="000947C1"/>
    <w:rsid w:val="000A3D76"/>
    <w:rsid w:val="000A7975"/>
    <w:rsid w:val="000B3AA5"/>
    <w:rsid w:val="000B5F0F"/>
    <w:rsid w:val="000C69A8"/>
    <w:rsid w:val="000E002F"/>
    <w:rsid w:val="000E4DB6"/>
    <w:rsid w:val="000F57FF"/>
    <w:rsid w:val="00112E9A"/>
    <w:rsid w:val="00115E8F"/>
    <w:rsid w:val="001210B1"/>
    <w:rsid w:val="00157692"/>
    <w:rsid w:val="001836D9"/>
    <w:rsid w:val="001B756D"/>
    <w:rsid w:val="001F36BC"/>
    <w:rsid w:val="0021585D"/>
    <w:rsid w:val="00217D0B"/>
    <w:rsid w:val="0022305D"/>
    <w:rsid w:val="00224F47"/>
    <w:rsid w:val="00225F50"/>
    <w:rsid w:val="002511D4"/>
    <w:rsid w:val="00251928"/>
    <w:rsid w:val="0027173A"/>
    <w:rsid w:val="002B45F8"/>
    <w:rsid w:val="002B729F"/>
    <w:rsid w:val="002C1F3D"/>
    <w:rsid w:val="002E0336"/>
    <w:rsid w:val="002F1458"/>
    <w:rsid w:val="00371700"/>
    <w:rsid w:val="00380F7A"/>
    <w:rsid w:val="00397794"/>
    <w:rsid w:val="003B398D"/>
    <w:rsid w:val="003C30EA"/>
    <w:rsid w:val="003C78A1"/>
    <w:rsid w:val="003D58C2"/>
    <w:rsid w:val="003D7FC1"/>
    <w:rsid w:val="003E5CDF"/>
    <w:rsid w:val="003F269A"/>
    <w:rsid w:val="00404510"/>
    <w:rsid w:val="00407DDA"/>
    <w:rsid w:val="0042331A"/>
    <w:rsid w:val="00427B84"/>
    <w:rsid w:val="00432125"/>
    <w:rsid w:val="004322B9"/>
    <w:rsid w:val="004379B6"/>
    <w:rsid w:val="00451D0D"/>
    <w:rsid w:val="0047599A"/>
    <w:rsid w:val="00490279"/>
    <w:rsid w:val="004B0F7D"/>
    <w:rsid w:val="004B3D09"/>
    <w:rsid w:val="004B4F67"/>
    <w:rsid w:val="004D3AF0"/>
    <w:rsid w:val="004E565D"/>
    <w:rsid w:val="004E66F8"/>
    <w:rsid w:val="004F60DB"/>
    <w:rsid w:val="004F7E30"/>
    <w:rsid w:val="00534E7C"/>
    <w:rsid w:val="00541DC1"/>
    <w:rsid w:val="00542506"/>
    <w:rsid w:val="0054588E"/>
    <w:rsid w:val="00564B2F"/>
    <w:rsid w:val="005657AE"/>
    <w:rsid w:val="00582786"/>
    <w:rsid w:val="00586A1B"/>
    <w:rsid w:val="00596472"/>
    <w:rsid w:val="005B3FDA"/>
    <w:rsid w:val="005B7420"/>
    <w:rsid w:val="005C4CA8"/>
    <w:rsid w:val="005D5781"/>
    <w:rsid w:val="005E496F"/>
    <w:rsid w:val="00607AD7"/>
    <w:rsid w:val="00620373"/>
    <w:rsid w:val="00620AF7"/>
    <w:rsid w:val="0063219C"/>
    <w:rsid w:val="00643ABA"/>
    <w:rsid w:val="006A0D57"/>
    <w:rsid w:val="006A205D"/>
    <w:rsid w:val="006A6166"/>
    <w:rsid w:val="006C534A"/>
    <w:rsid w:val="006D165E"/>
    <w:rsid w:val="007069E4"/>
    <w:rsid w:val="007129BD"/>
    <w:rsid w:val="00734EE6"/>
    <w:rsid w:val="007352AB"/>
    <w:rsid w:val="007366CC"/>
    <w:rsid w:val="007564F2"/>
    <w:rsid w:val="007615FF"/>
    <w:rsid w:val="007722E1"/>
    <w:rsid w:val="00775E96"/>
    <w:rsid w:val="007A7AFC"/>
    <w:rsid w:val="007B163F"/>
    <w:rsid w:val="007C0490"/>
    <w:rsid w:val="007C11DC"/>
    <w:rsid w:val="007C2C99"/>
    <w:rsid w:val="0081100F"/>
    <w:rsid w:val="008248EC"/>
    <w:rsid w:val="00834A84"/>
    <w:rsid w:val="00845A02"/>
    <w:rsid w:val="008715E6"/>
    <w:rsid w:val="0089105D"/>
    <w:rsid w:val="00894DA4"/>
    <w:rsid w:val="008D5C11"/>
    <w:rsid w:val="008D6DCC"/>
    <w:rsid w:val="008E2AB2"/>
    <w:rsid w:val="008E6C91"/>
    <w:rsid w:val="008E7AB5"/>
    <w:rsid w:val="00917EDC"/>
    <w:rsid w:val="0093240D"/>
    <w:rsid w:val="00945AB6"/>
    <w:rsid w:val="00977362"/>
    <w:rsid w:val="00981031"/>
    <w:rsid w:val="00987863"/>
    <w:rsid w:val="009B2038"/>
    <w:rsid w:val="009E433B"/>
    <w:rsid w:val="009F139D"/>
    <w:rsid w:val="009F522A"/>
    <w:rsid w:val="00A04058"/>
    <w:rsid w:val="00A11443"/>
    <w:rsid w:val="00A21119"/>
    <w:rsid w:val="00A427D0"/>
    <w:rsid w:val="00A47D4E"/>
    <w:rsid w:val="00A5485E"/>
    <w:rsid w:val="00A61C41"/>
    <w:rsid w:val="00A66143"/>
    <w:rsid w:val="00A66DE5"/>
    <w:rsid w:val="00A80B1A"/>
    <w:rsid w:val="00A95414"/>
    <w:rsid w:val="00A96562"/>
    <w:rsid w:val="00AA6E37"/>
    <w:rsid w:val="00AC7F54"/>
    <w:rsid w:val="00AD337B"/>
    <w:rsid w:val="00AF3169"/>
    <w:rsid w:val="00B0319E"/>
    <w:rsid w:val="00B162D6"/>
    <w:rsid w:val="00B1664F"/>
    <w:rsid w:val="00B26CBB"/>
    <w:rsid w:val="00B34A12"/>
    <w:rsid w:val="00B34BE4"/>
    <w:rsid w:val="00B36008"/>
    <w:rsid w:val="00B421CA"/>
    <w:rsid w:val="00B62164"/>
    <w:rsid w:val="00B62394"/>
    <w:rsid w:val="00B6296C"/>
    <w:rsid w:val="00B73019"/>
    <w:rsid w:val="00B77587"/>
    <w:rsid w:val="00BB33FE"/>
    <w:rsid w:val="00BC036F"/>
    <w:rsid w:val="00BC7534"/>
    <w:rsid w:val="00BD3D0E"/>
    <w:rsid w:val="00BE4B92"/>
    <w:rsid w:val="00BE6790"/>
    <w:rsid w:val="00BF593C"/>
    <w:rsid w:val="00C06AA2"/>
    <w:rsid w:val="00C14D08"/>
    <w:rsid w:val="00C160A6"/>
    <w:rsid w:val="00C1743F"/>
    <w:rsid w:val="00C30CD9"/>
    <w:rsid w:val="00C314A6"/>
    <w:rsid w:val="00C623EB"/>
    <w:rsid w:val="00C9253B"/>
    <w:rsid w:val="00C95F3C"/>
    <w:rsid w:val="00CB466A"/>
    <w:rsid w:val="00CB7955"/>
    <w:rsid w:val="00CD20C3"/>
    <w:rsid w:val="00CD6CDE"/>
    <w:rsid w:val="00CF0A60"/>
    <w:rsid w:val="00CF0BA9"/>
    <w:rsid w:val="00D158F4"/>
    <w:rsid w:val="00D16E84"/>
    <w:rsid w:val="00D45004"/>
    <w:rsid w:val="00D46220"/>
    <w:rsid w:val="00D515D7"/>
    <w:rsid w:val="00D53FC1"/>
    <w:rsid w:val="00D65BD6"/>
    <w:rsid w:val="00D75518"/>
    <w:rsid w:val="00D9414E"/>
    <w:rsid w:val="00DB2BF8"/>
    <w:rsid w:val="00DB39FC"/>
    <w:rsid w:val="00DB7232"/>
    <w:rsid w:val="00DE206C"/>
    <w:rsid w:val="00DF19EB"/>
    <w:rsid w:val="00DF2BA0"/>
    <w:rsid w:val="00E01CA0"/>
    <w:rsid w:val="00E117A5"/>
    <w:rsid w:val="00E148AF"/>
    <w:rsid w:val="00E30DE6"/>
    <w:rsid w:val="00E50139"/>
    <w:rsid w:val="00E75FD2"/>
    <w:rsid w:val="00E76832"/>
    <w:rsid w:val="00EA0B20"/>
    <w:rsid w:val="00EA1CF8"/>
    <w:rsid w:val="00EC1734"/>
    <w:rsid w:val="00EC5A03"/>
    <w:rsid w:val="00ED7B15"/>
    <w:rsid w:val="00EE7C8D"/>
    <w:rsid w:val="00EF0862"/>
    <w:rsid w:val="00EF14BD"/>
    <w:rsid w:val="00EF754A"/>
    <w:rsid w:val="00F109D4"/>
    <w:rsid w:val="00F27FC7"/>
    <w:rsid w:val="00F33106"/>
    <w:rsid w:val="00F37B24"/>
    <w:rsid w:val="00F50279"/>
    <w:rsid w:val="00F5084C"/>
    <w:rsid w:val="00F5200E"/>
    <w:rsid w:val="00F75512"/>
    <w:rsid w:val="00F77078"/>
    <w:rsid w:val="00F92E97"/>
    <w:rsid w:val="00FB6444"/>
    <w:rsid w:val="00FD0363"/>
    <w:rsid w:val="00FD65F2"/>
    <w:rsid w:val="07F33ED5"/>
    <w:rsid w:val="0CC78121"/>
    <w:rsid w:val="30F6E6B4"/>
    <w:rsid w:val="33E5D753"/>
    <w:rsid w:val="4443D325"/>
    <w:rsid w:val="44BF7B39"/>
    <w:rsid w:val="6010CBF7"/>
    <w:rsid w:val="69A7F022"/>
    <w:rsid w:val="7CB65D3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B369B"/>
  <w15:chartTrackingRefBased/>
  <w15:docId w15:val="{14880E08-178D-4A69-B85D-7F2F1FD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E50139"/>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0933E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semiHidden/>
    <w:qFormat/>
    <w:rsid w:val="004B0F7D"/>
    <w:rPr>
      <w:b/>
      <w:sz w:val="32"/>
    </w:r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CD6CDE"/>
    <w:pPr>
      <w:numPr>
        <w:numId w:val="16"/>
      </w:numPr>
      <w:spacing w:after="120"/>
      <w:contextualSpacing/>
    </w:pPr>
  </w:style>
  <w:style w:type="paragraph" w:styleId="ListNumber2">
    <w:name w:val="List Number 2"/>
    <w:basedOn w:val="Normal"/>
    <w:uiPriority w:val="29"/>
    <w:qFormat/>
    <w:rsid w:val="00CD6CDE"/>
    <w:pPr>
      <w:numPr>
        <w:ilvl w:val="1"/>
        <w:numId w:val="16"/>
      </w:numPr>
      <w:spacing w:after="120"/>
      <w:contextualSpacing/>
    </w:pPr>
  </w:style>
  <w:style w:type="paragraph" w:styleId="ListNumber3">
    <w:name w:val="List Number 3"/>
    <w:basedOn w:val="Normal"/>
    <w:uiPriority w:val="29"/>
    <w:qFormat/>
    <w:rsid w:val="00CD6CDE"/>
    <w:pPr>
      <w:numPr>
        <w:ilvl w:val="2"/>
        <w:numId w:val="16"/>
      </w:numPr>
      <w:spacing w:after="80" w:line="220" w:lineRule="atLeast"/>
      <w:contextualSpacing/>
    </w:pPr>
    <w:rPr>
      <w:sz w:val="16"/>
    </w:rPr>
  </w:style>
  <w:style w:type="character" w:customStyle="1" w:styleId="Heading3Char">
    <w:name w:val="Heading 3 Char"/>
    <w:basedOn w:val="DefaultParagraphFont"/>
    <w:link w:val="Heading3"/>
    <w:uiPriority w:val="9"/>
    <w:rsid w:val="000933E7"/>
    <w:rPr>
      <w:rFonts w:eastAsiaTheme="majorEastAsia" w:cstheme="majorBidi"/>
      <w:b/>
      <w:szCs w:val="24"/>
    </w:rPr>
  </w:style>
  <w:style w:type="numbering" w:customStyle="1" w:styleId="HeadingNumList">
    <w:name w:val="HeadingNumList"/>
    <w:uiPriority w:val="99"/>
    <w:rsid w:val="00F92E97"/>
    <w:pPr>
      <w:numPr>
        <w:numId w:val="8"/>
      </w:numPr>
    </w:pPr>
  </w:style>
  <w:style w:type="paragraph" w:styleId="ListBullet">
    <w:name w:val="List Bullet"/>
    <w:basedOn w:val="Normal"/>
    <w:uiPriority w:val="19"/>
    <w:qFormat/>
    <w:rsid w:val="00CD6CDE"/>
    <w:pPr>
      <w:numPr>
        <w:numId w:val="25"/>
      </w:numPr>
      <w:spacing w:after="120"/>
      <w:contextualSpacing/>
    </w:pPr>
  </w:style>
  <w:style w:type="paragraph" w:styleId="ListBullet2">
    <w:name w:val="List Bullet 2"/>
    <w:basedOn w:val="Normal"/>
    <w:uiPriority w:val="19"/>
    <w:qFormat/>
    <w:rsid w:val="00CD6CDE"/>
    <w:pPr>
      <w:numPr>
        <w:ilvl w:val="1"/>
        <w:numId w:val="25"/>
      </w:numPr>
      <w:spacing w:after="120"/>
      <w:contextualSpacing/>
    </w:pPr>
  </w:style>
  <w:style w:type="paragraph" w:styleId="ListBullet3">
    <w:name w:val="List Bullet 3"/>
    <w:basedOn w:val="Normal"/>
    <w:uiPriority w:val="19"/>
    <w:qFormat/>
    <w:rsid w:val="00CD6CDE"/>
    <w:pPr>
      <w:numPr>
        <w:ilvl w:val="2"/>
        <w:numId w:val="25"/>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19"/>
      </w:numPr>
    </w:pPr>
  </w:style>
  <w:style w:type="paragraph" w:styleId="BodyText">
    <w:name w:val="Body Text"/>
    <w:basedOn w:val="Normal"/>
    <w:link w:val="BodyTextChar"/>
    <w:qFormat/>
    <w:rsid w:val="00534E7C"/>
    <w:pPr>
      <w:spacing w:after="280" w:line="280" w:lineRule="atLeast"/>
    </w:pPr>
  </w:style>
  <w:style w:type="character" w:customStyle="1" w:styleId="BodyTextChar">
    <w:name w:val="Body Text Char"/>
    <w:basedOn w:val="DefaultParagraphFont"/>
    <w:link w:val="BodyText"/>
    <w:rsid w:val="00534E7C"/>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1"/>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semiHidden/>
    <w:rsid w:val="004B0F7D"/>
  </w:style>
  <w:style w:type="character" w:customStyle="1" w:styleId="CommentTextChar">
    <w:name w:val="Comment Text Char"/>
    <w:basedOn w:val="DefaultParagraphFont"/>
    <w:link w:val="CommentText"/>
    <w:uiPriority w:val="99"/>
    <w:semiHidden/>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2"/>
      </w:numPr>
      <w:contextualSpacing/>
    </w:pPr>
  </w:style>
  <w:style w:type="paragraph" w:styleId="ListBullet5">
    <w:name w:val="List Bullet 5"/>
    <w:basedOn w:val="Normal"/>
    <w:uiPriority w:val="99"/>
    <w:semiHidden/>
    <w:rsid w:val="004B0F7D"/>
    <w:pPr>
      <w:numPr>
        <w:numId w:val="23"/>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0933E7"/>
    <w:pPr>
      <w:spacing w:line="220" w:lineRule="atLeast"/>
    </w:pPr>
    <w:rPr>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Heading2numbered">
    <w:name w:val="Heading 2 numbered"/>
    <w:next w:val="Bodytextnumbered"/>
    <w:uiPriority w:val="34"/>
    <w:qFormat/>
    <w:rsid w:val="00F92E97"/>
    <w:pPr>
      <w:spacing w:after="240"/>
      <w:ind w:left="567" w:hanging="567"/>
    </w:pPr>
    <w:rPr>
      <w:b/>
      <w:color w:val="0B463D" w:themeColor="text2"/>
      <w:sz w:val="24"/>
    </w:rPr>
  </w:style>
  <w:style w:type="paragraph" w:customStyle="1" w:styleId="Bodytextnumbered">
    <w:name w:val="Body text numbered"/>
    <w:basedOn w:val="BodyText"/>
    <w:next w:val="Bodytextnumberedindented"/>
    <w:uiPriority w:val="34"/>
    <w:qFormat/>
    <w:rsid w:val="00F92E97"/>
    <w:pPr>
      <w:spacing w:after="240"/>
      <w:ind w:left="567" w:hanging="567"/>
    </w:pPr>
  </w:style>
  <w:style w:type="paragraph" w:customStyle="1" w:styleId="Bodytextnumberedindented">
    <w:name w:val="Body text numbered indented"/>
    <w:basedOn w:val="BodyText"/>
    <w:uiPriority w:val="34"/>
    <w:qFormat/>
    <w:rsid w:val="00F92E97"/>
    <w:pPr>
      <w:spacing w:after="240"/>
      <w:ind w:left="1134" w:hanging="567"/>
    </w:pPr>
  </w:style>
  <w:style w:type="character" w:styleId="Hyperlink">
    <w:name w:val="Hyperlink"/>
    <w:basedOn w:val="DefaultParagraphFont"/>
    <w:rsid w:val="00F92E97"/>
    <w:rPr>
      <w:color w:val="0563C1" w:themeColor="hyperlink"/>
      <w:u w:val="single"/>
    </w:rPr>
  </w:style>
  <w:style w:type="character" w:styleId="UnresolvedMention">
    <w:name w:val="Unresolved Mention"/>
    <w:basedOn w:val="DefaultParagraphFont"/>
    <w:uiPriority w:val="99"/>
    <w:semiHidden/>
    <w:rsid w:val="00F92E97"/>
    <w:rPr>
      <w:color w:val="605E5C"/>
      <w:shd w:val="clear" w:color="auto" w:fill="E1DFDD"/>
    </w:rPr>
  </w:style>
  <w:style w:type="paragraph" w:customStyle="1" w:styleId="Tabletext">
    <w:name w:val="Table text"/>
    <w:basedOn w:val="BodyText"/>
    <w:uiPriority w:val="34"/>
    <w:qFormat/>
    <w:rsid w:val="00B36008"/>
    <w:pPr>
      <w:spacing w:after="120"/>
    </w:pPr>
    <w:rPr>
      <w:bCs/>
      <w:szCs w:val="14"/>
    </w:rPr>
  </w:style>
  <w:style w:type="paragraph" w:customStyle="1" w:styleId="Tablesubheadings">
    <w:name w:val="Table subheadings"/>
    <w:basedOn w:val="BodyText"/>
    <w:uiPriority w:val="34"/>
    <w:qFormat/>
    <w:rsid w:val="00B36008"/>
    <w:pPr>
      <w:spacing w:after="120"/>
    </w:pPr>
    <w:rPr>
      <w:b/>
      <w:szCs w:val="14"/>
    </w:rPr>
  </w:style>
  <w:style w:type="character" w:customStyle="1" w:styleId="normaltextrun">
    <w:name w:val="normaltextrun"/>
    <w:basedOn w:val="DefaultParagraphFont"/>
    <w:rsid w:val="007366CC"/>
  </w:style>
  <w:style w:type="character" w:customStyle="1" w:styleId="eop">
    <w:name w:val="eop"/>
    <w:basedOn w:val="DefaultParagraphFont"/>
    <w:rsid w:val="007366CC"/>
  </w:style>
  <w:style w:type="paragraph" w:customStyle="1" w:styleId="paragraph">
    <w:name w:val="paragraph"/>
    <w:basedOn w:val="Normal"/>
    <w:rsid w:val="00C06AA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B644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223206">
      <w:bodyDiv w:val="1"/>
      <w:marLeft w:val="0"/>
      <w:marRight w:val="0"/>
      <w:marTop w:val="0"/>
      <w:marBottom w:val="0"/>
      <w:divBdr>
        <w:top w:val="none" w:sz="0" w:space="0" w:color="auto"/>
        <w:left w:val="none" w:sz="0" w:space="0" w:color="auto"/>
        <w:bottom w:val="none" w:sz="0" w:space="0" w:color="auto"/>
        <w:right w:val="none" w:sz="0" w:space="0" w:color="auto"/>
      </w:divBdr>
    </w:div>
    <w:div w:id="803621704">
      <w:bodyDiv w:val="1"/>
      <w:marLeft w:val="0"/>
      <w:marRight w:val="0"/>
      <w:marTop w:val="0"/>
      <w:marBottom w:val="0"/>
      <w:divBdr>
        <w:top w:val="none" w:sz="0" w:space="0" w:color="auto"/>
        <w:left w:val="none" w:sz="0" w:space="0" w:color="auto"/>
        <w:bottom w:val="none" w:sz="0" w:space="0" w:color="auto"/>
        <w:right w:val="none" w:sz="0" w:space="0" w:color="auto"/>
      </w:divBdr>
    </w:div>
    <w:div w:id="1049573269">
      <w:bodyDiv w:val="1"/>
      <w:marLeft w:val="0"/>
      <w:marRight w:val="0"/>
      <w:marTop w:val="0"/>
      <w:marBottom w:val="0"/>
      <w:divBdr>
        <w:top w:val="none" w:sz="0" w:space="0" w:color="auto"/>
        <w:left w:val="none" w:sz="0" w:space="0" w:color="auto"/>
        <w:bottom w:val="none" w:sz="0" w:space="0" w:color="auto"/>
        <w:right w:val="none" w:sz="0" w:space="0" w:color="auto"/>
      </w:divBdr>
    </w:div>
    <w:div w:id="1505632614">
      <w:bodyDiv w:val="1"/>
      <w:marLeft w:val="0"/>
      <w:marRight w:val="0"/>
      <w:marTop w:val="0"/>
      <w:marBottom w:val="0"/>
      <w:divBdr>
        <w:top w:val="none" w:sz="0" w:space="0" w:color="auto"/>
        <w:left w:val="none" w:sz="0" w:space="0" w:color="auto"/>
        <w:bottom w:val="none" w:sz="0" w:space="0" w:color="auto"/>
        <w:right w:val="none" w:sz="0" w:space="0" w:color="auto"/>
      </w:divBdr>
    </w:div>
    <w:div w:id="15335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barnardos.org.uk/family-friendly-policies-sources-support" TargetMode="External"/><Relationship Id="rId18" Type="http://schemas.openxmlformats.org/officeDocument/2006/relationships/hyperlink" Target="https://inside.barnardos.org.uk/sites/default/files/2023-03/Support%20leave%20-%20self%20certification%20and%20leave%20request%20form%20-%201st%20April%202023.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side.barnardos.org.uk/people-and-culture/taking-time/unpaid-parental-leave-policy" TargetMode="External"/><Relationship Id="rId7" Type="http://schemas.openxmlformats.org/officeDocument/2006/relationships/settings" Target="settings.xml"/><Relationship Id="rId12" Type="http://schemas.openxmlformats.org/officeDocument/2006/relationships/hyperlink" Target="https://inside.barnardos.org.uk/employee-and-volunteer-support/taking-time/shared-parental-leave" TargetMode="External"/><Relationship Id="rId17" Type="http://schemas.openxmlformats.org/officeDocument/2006/relationships/hyperlink" Target="https://inside.barnardos.org.uk/employee-and-volunteer-support/taking-time/shared-parental-leav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dsi/2024/9780348256116" TargetMode="External"/><Relationship Id="rId20" Type="http://schemas.openxmlformats.org/officeDocument/2006/relationships/hyperlink" Target="https://inside.barnardos.org.uk/people-and-culture/taking-t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barnardos.org.uk/people-and-culture/taking-time/unpaid-parental-leave-policy" TargetMode="External"/><Relationship Id="rId24" Type="http://schemas.openxmlformats.org/officeDocument/2006/relationships/hyperlink" Target="https://www.legislation.gov.uk/ukdsi/2024/9780348256116" TargetMode="External"/><Relationship Id="rId5" Type="http://schemas.openxmlformats.org/officeDocument/2006/relationships/numbering" Target="numbering.xml"/><Relationship Id="rId15" Type="http://schemas.openxmlformats.org/officeDocument/2006/relationships/hyperlink" Target="https://inside.barnardos.org.uk/employee-and-volunteer-support/taking-time/shared-parental-leave" TargetMode="External"/><Relationship Id="rId23" Type="http://schemas.openxmlformats.org/officeDocument/2006/relationships/hyperlink" Target="https://inside.barnardos.org.uk/family-friendly-policies-sources-suppor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side.barnardos.org.uk/people-and-culture/taking-time/flexible-working-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barnardos.org.uk/sites/default/files/2023-07/Parental%20Bereavement%20Policy%20%28July%2023%29.docx" TargetMode="External"/><Relationship Id="rId22" Type="http://schemas.openxmlformats.org/officeDocument/2006/relationships/hyperlink" Target="https://inside.barnardos.org.uk/sites/default/files/2023-04/Annual%20Leave%20Policy%20April%202023.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brown2\AppData\Local\Temp\2527be58-0a99-4c84-8570-e69648a74326_Assets%202024-03-19.zip.326\Barnardo's%20Board%20Papers%20template.dotx" TargetMode="External"/></Relationship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Custom 50">
      <a:majorFont>
        <a:latin typeface="Impact"/>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e181d0-8ce4-4a4b-88f1-fb1e343e3362">
      <Terms xmlns="http://schemas.microsoft.com/office/infopath/2007/PartnerControls"/>
    </lcf76f155ced4ddcb4097134ff3c332f>
    <SharedWithUsers xmlns="ae796789-4f6f-459e-b7c0-bc25fff8c02b">
      <UserInfo>
        <DisplayName>Meena Sapal</DisplayName>
        <AccountId>315</AccountId>
        <AccountType/>
      </UserInfo>
      <UserInfo>
        <DisplayName>Joanna Loudoun</DisplayName>
        <AccountId>309</AccountId>
        <AccountType/>
      </UserInfo>
      <UserInfo>
        <DisplayName>Lindsay Perry</DisplayName>
        <AccountId>384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95446E7BE03341A5359AEFA8AB2FF4" ma:contentTypeVersion="15" ma:contentTypeDescription="Create a new document." ma:contentTypeScope="" ma:versionID="de1ee97fb7124382f5a68491a2a9a038">
  <xsd:schema xmlns:xsd="http://www.w3.org/2001/XMLSchema" xmlns:xs="http://www.w3.org/2001/XMLSchema" xmlns:p="http://schemas.microsoft.com/office/2006/metadata/properties" xmlns:ns2="c4e181d0-8ce4-4a4b-88f1-fb1e343e3362" xmlns:ns3="ae796789-4f6f-459e-b7c0-bc25fff8c02b" targetNamespace="http://schemas.microsoft.com/office/2006/metadata/properties" ma:root="true" ma:fieldsID="cda3440c62ddc9ade527c1448dd2dbb8" ns2:_="" ns3:_="">
    <xsd:import namespace="c4e181d0-8ce4-4a4b-88f1-fb1e343e3362"/>
    <xsd:import namespace="ae796789-4f6f-459e-b7c0-bc25fff8c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81d0-8ce4-4a4b-88f1-fb1e343e3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96789-4f6f-459e-b7c0-bc25fff8c0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69EE7-8713-499A-9FEE-74E184F1E4CC}">
  <ds:schemaRefs>
    <ds:schemaRef ds:uri="http://schemas.microsoft.com/office/2006/metadata/properties"/>
    <ds:schemaRef ds:uri="http://schemas.microsoft.com/office/infopath/2007/PartnerControls"/>
    <ds:schemaRef ds:uri="c4e181d0-8ce4-4a4b-88f1-fb1e343e3362"/>
    <ds:schemaRef ds:uri="ae796789-4f6f-459e-b7c0-bc25fff8c02b"/>
  </ds:schemaRefs>
</ds:datastoreItem>
</file>

<file path=customXml/itemProps2.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customXml/itemProps3.xml><?xml version="1.0" encoding="utf-8"?>
<ds:datastoreItem xmlns:ds="http://schemas.openxmlformats.org/officeDocument/2006/customXml" ds:itemID="{4395C490-330A-4632-BE25-1596550AAE36}">
  <ds:schemaRefs>
    <ds:schemaRef ds:uri="http://schemas.microsoft.com/sharepoint/v3/contenttype/forms"/>
  </ds:schemaRefs>
</ds:datastoreItem>
</file>

<file path=customXml/itemProps4.xml><?xml version="1.0" encoding="utf-8"?>
<ds:datastoreItem xmlns:ds="http://schemas.openxmlformats.org/officeDocument/2006/customXml" ds:itemID="{B618B870-5258-41D9-B25F-DEEEDAC3E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81d0-8ce4-4a4b-88f1-fb1e343e3362"/>
    <ds:schemaRef ds:uri="ae796789-4f6f-459e-b7c0-bc25fff8c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Barnardo's Board Papers template</Template>
  <TotalTime>7</TotalTime>
  <Pages>7</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Sian Wilkinson (NE)</cp:lastModifiedBy>
  <cp:revision>3</cp:revision>
  <cp:lastPrinted>2024-02-27T08:43:00Z</cp:lastPrinted>
  <dcterms:created xsi:type="dcterms:W3CDTF">2024-04-03T17:06:00Z</dcterms:created>
  <dcterms:modified xsi:type="dcterms:W3CDTF">2024-04-03T17:15:00Z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3d1cdd27-d27f-455c-b724-3de64eae92e1</vt:lpwstr>
  </property>
  <property fmtid="{D5CDD505-2E9C-101B-9397-08002B2CF9AE}" pid="3" name="ContentTypeId">
    <vt:lpwstr>0x010100E595446E7BE03341A5359AEFA8AB2FF4</vt:lpwstr>
  </property>
  <property fmtid="{D5CDD505-2E9C-101B-9397-08002B2CF9AE}" pid="4" name="MediaServiceImageTags">
    <vt:lpwstr/>
  </property>
</Properties>
</file>